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ms-office.chartstyle+xml" PartName="/word/charts/style1.xml"/>
  <Override ContentType="application/vnd.ms-office.chartcolorstyle+xml" PartName="/word/charts/colors1.xml"/>
  <Override ContentType="application/vnd.openxmlformats-officedocument.wordprocessingml.document.main+xml" PartName="/word/document.xml"/>
  <Override ContentType="application/vnd.openxmlformats-officedocument.drawingml.chart+xml" PartName="/word/charts/chart1.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b w:val="1"/>
          <w:bCs w:val="1"/>
          <w:sz w:val="32"/>
          <w:szCs w:val="32"/>
          <w:u w:val="single"/>
        </w:rPr>
      </w:pPr>
      <w:r w:rsidDel="00000000" w:rsidR="00000000" w:rsidRPr="00000000">
        <w:rPr>
          <w:rtl w:val="0"/>
        </w:rPr>
      </w:r>
    </w:p>
    <w:p w:rsidR="00000000" w:rsidDel="00000000" w:rsidP="00000000" w:rsidRDefault="00000000" w:rsidRPr="00000000" w14:paraId="00000002">
      <w:pPr>
        <w:spacing w:after="0" w:line="240" w:lineRule="auto"/>
        <w:jc w:val="center"/>
        <w:rPr>
          <w:rFonts w:ascii="Algerian" w:cs="Algerian" w:eastAsia="Algerian" w:hAnsi="Algerian"/>
          <w:b w:val="1"/>
          <w:bCs w:val="1"/>
          <w:sz w:val="44"/>
          <w:szCs w:val="44"/>
          <w:u w:val="single"/>
        </w:rPr>
      </w:pPr>
      <w:r w:rsidDel="00000000" w:rsidR="00000000" w:rsidRPr="00000000">
        <w:rPr>
          <w:rFonts w:ascii="Algerian" w:cs="Algerian" w:eastAsia="Algerian" w:hAnsi="Algerian"/>
          <w:b w:val="1"/>
          <w:bCs w:val="1"/>
          <w:sz w:val="44"/>
          <w:szCs w:val="44"/>
          <w:u w:val="single"/>
          <w:rtl w:val="0"/>
        </w:rPr>
        <w:t xml:space="preserve">INFORME DEL MES DE JULIO 2026 DE LA DIRECCIÓN DE Planeación, Movilidad y Transporte</w:t>
      </w:r>
    </w:p>
    <w:p w:rsidR="00000000" w:rsidDel="00000000" w:rsidP="00000000" w:rsidRDefault="00000000" w:rsidRPr="00000000" w14:paraId="00000003">
      <w:pPr>
        <w:spacing w:after="120" w:line="240" w:lineRule="auto"/>
        <w:ind w:right="45"/>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4">
      <w:pPr>
        <w:spacing w:after="120" w:line="240" w:lineRule="auto"/>
        <w:ind w:right="45"/>
        <w:jc w:val="both"/>
        <w:rPr>
          <w:rFonts w:ascii="Arial" w:cs="Arial" w:eastAsia="Arial" w:hAnsi="Arial"/>
          <w:sz w:val="28"/>
          <w:szCs w:val="28"/>
        </w:rPr>
      </w:pPr>
      <w:bookmarkStart w:colFirst="0" w:colLast="0" w:name="_qotbexsep85" w:id="0"/>
      <w:bookmarkEnd w:id="0"/>
      <w:r w:rsidDel="00000000" w:rsidR="00000000" w:rsidRPr="00000000">
        <w:rPr>
          <w:rFonts w:ascii="Arial" w:cs="Arial" w:eastAsia="Arial" w:hAnsi="Arial"/>
          <w:sz w:val="28"/>
          <w:szCs w:val="28"/>
          <w:rtl w:val="0"/>
        </w:rPr>
        <w:t xml:space="preserve">La Dirección de Planeación, Movilidad y Transporte tiene como objetivo lo establecido en el Artículo 9 del Reglamento de Movilidad y Transporte del Municipio de Tonalá como lo es hacer cumplir y observar las disposiciones contenidas en las disposiciones estatales aplicables en la materia, Autorizar los proyectos de infraestructura vial, equipamiento vial y servicios conexos; en coordinación con las dependencias municipales y estales correspondientes, realizar las tareas relativas a la ingeniería de tránsito y al equipamiento vial, emitir las observaciones técnicas a cualquier intervención de carácter público o privada que impacte o pueda impactar en la movilidad dentro del territorio del Municipio, gestionar los proyectos de movilidad que se desarrollen en el Municipio, impulsar de manera coordinada con las autoridades competentes, proyectos de movilidad y movilidad no motorizada, dictaminar y autorizar proyectos de movilidad e impacto al tránsito, generar instrumentos herramientas y procesos para la planeación del territorio Municipal. </w:t>
      </w:r>
    </w:p>
    <w:p w:rsidR="00000000" w:rsidDel="00000000" w:rsidP="00000000" w:rsidRDefault="00000000" w:rsidRPr="00000000" w14:paraId="00000005">
      <w:pPr>
        <w:spacing w:after="0" w:line="240" w:lineRule="auto"/>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SOLICITUDES INGRESADAS </w:t>
      </w:r>
    </w:p>
    <w:tbl>
      <w:tblPr>
        <w:tblStyle w:val="Table1"/>
        <w:tblW w:w="8079.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0"/>
        <w:gridCol w:w="6609"/>
        <w:tblGridChange w:id="0">
          <w:tblGrid>
            <w:gridCol w:w="1470"/>
            <w:gridCol w:w="6609"/>
          </w:tblGrid>
        </w:tblGridChange>
      </w:tblGrid>
      <w:tr>
        <w:trPr>
          <w:cantSplit w:val="0"/>
          <w:tblHeader w:val="0"/>
        </w:trPr>
        <w:tc>
          <w:tcPr>
            <w:vAlign w:val="center"/>
          </w:tcPr>
          <w:p w:rsidR="00000000" w:rsidDel="00000000" w:rsidP="00000000" w:rsidRDefault="00000000" w:rsidRPr="00000000" w14:paraId="00000007">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CANTIDAD</w:t>
            </w:r>
          </w:p>
        </w:tc>
        <w:tc>
          <w:tcPr>
            <w:vAlign w:val="center"/>
          </w:tcPr>
          <w:p w:rsidR="00000000" w:rsidDel="00000000" w:rsidP="00000000" w:rsidRDefault="00000000" w:rsidRPr="00000000" w14:paraId="00000008">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TRÁMITE</w:t>
            </w:r>
          </w:p>
        </w:tc>
      </w:tr>
      <w:tr>
        <w:trPr>
          <w:cantSplit w:val="0"/>
          <w:trHeight w:val="454" w:hRule="atLeast"/>
          <w:tblHeader w:val="0"/>
        </w:trPr>
        <w:tc>
          <w:tcPr>
            <w:vAlign w:val="center"/>
          </w:tcPr>
          <w:p w:rsidR="00000000" w:rsidDel="00000000" w:rsidP="00000000" w:rsidRDefault="00000000" w:rsidRPr="00000000" w14:paraId="00000009">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146</w:t>
            </w:r>
          </w:p>
        </w:tc>
        <w:tc>
          <w:tcPr>
            <w:vAlign w:val="center"/>
          </w:tcPr>
          <w:p w:rsidR="00000000" w:rsidDel="00000000" w:rsidP="00000000" w:rsidRDefault="00000000" w:rsidRPr="00000000" w14:paraId="0000000A">
            <w:pPr>
              <w:spacing w:after="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Solicitudes</w:t>
            </w:r>
          </w:p>
        </w:tc>
      </w:tr>
      <w:tr>
        <w:trPr>
          <w:cantSplit w:val="0"/>
          <w:trHeight w:val="454" w:hRule="atLeast"/>
          <w:tblHeader w:val="0"/>
        </w:trPr>
        <w:tc>
          <w:tcPr>
            <w:vAlign w:val="center"/>
          </w:tcPr>
          <w:p w:rsidR="00000000" w:rsidDel="00000000" w:rsidP="00000000" w:rsidRDefault="00000000" w:rsidRPr="00000000" w14:paraId="0000000B">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61</w:t>
            </w:r>
          </w:p>
        </w:tc>
        <w:tc>
          <w:tcPr>
            <w:vAlign w:val="center"/>
          </w:tcPr>
          <w:p w:rsidR="00000000" w:rsidDel="00000000" w:rsidP="00000000" w:rsidRDefault="00000000" w:rsidRPr="00000000" w14:paraId="0000000C">
            <w:pPr>
              <w:spacing w:after="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Solitud de Particulares Reductores de Velocidad, Cierres Vial por obra, Reconsideración de Certificados Técnicos, entre otros</w:t>
            </w:r>
          </w:p>
        </w:tc>
      </w:tr>
      <w:tr>
        <w:trPr>
          <w:cantSplit w:val="0"/>
          <w:trHeight w:val="1334" w:hRule="atLeast"/>
          <w:tblHeader w:val="0"/>
        </w:trPr>
        <w:tc>
          <w:tcPr>
            <w:vAlign w:val="center"/>
          </w:tcPr>
          <w:p w:rsidR="00000000" w:rsidDel="00000000" w:rsidP="00000000" w:rsidRDefault="00000000" w:rsidRPr="00000000" w14:paraId="0000000D">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80</w:t>
            </w:r>
          </w:p>
        </w:tc>
        <w:tc>
          <w:tcPr>
            <w:vAlign w:val="center"/>
          </w:tcPr>
          <w:p w:rsidR="00000000" w:rsidDel="00000000" w:rsidP="00000000" w:rsidRDefault="00000000" w:rsidRPr="00000000" w14:paraId="0000000E">
            <w:pPr>
              <w:spacing w:after="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Dependencias Municipales, solicitud de Semáforos, Colocación de Reductores de Velocidad, Colocación de Paradas de Transporte Público, Balizamiento a Distintas Zonas, entre otros</w:t>
            </w:r>
          </w:p>
        </w:tc>
      </w:tr>
      <w:tr>
        <w:trPr>
          <w:cantSplit w:val="0"/>
          <w:trHeight w:val="454" w:hRule="atLeast"/>
          <w:tblHeader w:val="0"/>
        </w:trPr>
        <w:tc>
          <w:tcPr>
            <w:vAlign w:val="center"/>
          </w:tcPr>
          <w:p w:rsidR="00000000" w:rsidDel="00000000" w:rsidP="00000000" w:rsidRDefault="00000000" w:rsidRPr="00000000" w14:paraId="0000000F">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w:t>
            </w:r>
          </w:p>
        </w:tc>
        <w:tc>
          <w:tcPr>
            <w:vAlign w:val="center"/>
          </w:tcPr>
          <w:p w:rsidR="00000000" w:rsidDel="00000000" w:rsidP="00000000" w:rsidRDefault="00000000" w:rsidRPr="00000000" w14:paraId="00000010">
            <w:pPr>
              <w:spacing w:after="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Certificados Técnicos</w:t>
            </w:r>
          </w:p>
        </w:tc>
      </w:tr>
    </w:tbl>
    <w:p w:rsidR="00000000" w:rsidDel="00000000" w:rsidP="00000000" w:rsidRDefault="00000000" w:rsidRPr="00000000" w14:paraId="00000011">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3">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4">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PROPUESTAS DE COBRO </w:t>
      </w:r>
    </w:p>
    <w:tbl>
      <w:tblPr>
        <w:tblStyle w:val="Table2"/>
        <w:tblW w:w="8716.0" w:type="dxa"/>
        <w:jc w:val="left"/>
        <w:tblInd w:w="1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0"/>
        <w:gridCol w:w="3215"/>
        <w:gridCol w:w="1196"/>
        <w:gridCol w:w="1284"/>
        <w:gridCol w:w="1551"/>
        <w:tblGridChange w:id="0">
          <w:tblGrid>
            <w:gridCol w:w="1470"/>
            <w:gridCol w:w="3215"/>
            <w:gridCol w:w="1196"/>
            <w:gridCol w:w="1284"/>
            <w:gridCol w:w="1551"/>
          </w:tblGrid>
        </w:tblGridChange>
      </w:tblGrid>
      <w:tr>
        <w:trPr>
          <w:cantSplit w:val="0"/>
          <w:trHeight w:val="555" w:hRule="atLeast"/>
          <w:tblHeader w:val="0"/>
        </w:trPr>
        <w:tc>
          <w:tcPr>
            <w:vAlign w:val="center"/>
          </w:tcPr>
          <w:p w:rsidR="00000000" w:rsidDel="00000000" w:rsidP="00000000" w:rsidRDefault="00000000" w:rsidRPr="00000000" w14:paraId="00000015">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CANTIDAD</w:t>
            </w:r>
          </w:p>
        </w:tc>
        <w:tc>
          <w:tcPr>
            <w:vAlign w:val="center"/>
          </w:tcPr>
          <w:p w:rsidR="00000000" w:rsidDel="00000000" w:rsidP="00000000" w:rsidRDefault="00000000" w:rsidRPr="00000000" w14:paraId="00000016">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TRÁMITE</w:t>
            </w:r>
          </w:p>
        </w:tc>
        <w:tc>
          <w:tcPr>
            <w:vAlign w:val="center"/>
          </w:tcPr>
          <w:p w:rsidR="00000000" w:rsidDel="00000000" w:rsidP="00000000" w:rsidRDefault="00000000" w:rsidRPr="00000000" w14:paraId="00000017">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CÓDIGO</w:t>
            </w:r>
          </w:p>
        </w:tc>
        <w:tc>
          <w:tcPr>
            <w:vAlign w:val="center"/>
          </w:tcPr>
          <w:p w:rsidR="00000000" w:rsidDel="00000000" w:rsidP="00000000" w:rsidRDefault="00000000" w:rsidRPr="00000000" w14:paraId="00000018">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MONTO</w:t>
            </w:r>
          </w:p>
        </w:tc>
        <w:tc>
          <w:tcPr>
            <w:vAlign w:val="center"/>
          </w:tcPr>
          <w:p w:rsidR="00000000" w:rsidDel="00000000" w:rsidP="00000000" w:rsidRDefault="00000000" w:rsidRPr="00000000" w14:paraId="00000019">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TOTAL</w:t>
            </w:r>
          </w:p>
        </w:tc>
      </w:tr>
      <w:tr>
        <w:trPr>
          <w:cantSplit w:val="0"/>
          <w:trHeight w:val="555" w:hRule="atLeast"/>
          <w:tblHeader w:val="0"/>
        </w:trPr>
        <w:tc>
          <w:tcPr>
            <w:vAlign w:val="center"/>
          </w:tcPr>
          <w:p w:rsidR="00000000" w:rsidDel="00000000" w:rsidP="00000000" w:rsidRDefault="00000000" w:rsidRPr="00000000" w14:paraId="0000001A">
            <w:pPr>
              <w:spacing w:after="0" w:lineRule="auto"/>
              <w:jc w:val="center"/>
              <w:rPr>
                <w:rFonts w:ascii="Arial" w:cs="Arial" w:eastAsia="Arial" w:hAnsi="Arial"/>
                <w:b w:val="1"/>
                <w:bCs w:val="1"/>
                <w:sz w:val="24"/>
                <w:szCs w:val="24"/>
                <w:highlight w:val="yellow"/>
              </w:rPr>
            </w:pPr>
            <w:r w:rsidDel="00000000" w:rsidR="00000000" w:rsidRPr="00000000">
              <w:rPr>
                <w:rFonts w:ascii="Arial" w:cs="Arial" w:eastAsia="Arial" w:hAnsi="Arial"/>
                <w:b w:val="1"/>
                <w:bCs w:val="1"/>
                <w:sz w:val="24"/>
                <w:szCs w:val="24"/>
                <w:rtl w:val="0"/>
              </w:rPr>
              <w:t xml:space="preserve">3</w:t>
            </w:r>
            <w:r w:rsidDel="00000000" w:rsidR="00000000" w:rsidRPr="00000000">
              <w:rPr>
                <w:rtl w:val="0"/>
              </w:rPr>
            </w:r>
          </w:p>
        </w:tc>
        <w:tc>
          <w:tcPr>
            <w:vAlign w:val="center"/>
          </w:tcPr>
          <w:p w:rsidR="00000000" w:rsidDel="00000000" w:rsidP="00000000" w:rsidRDefault="00000000" w:rsidRPr="00000000" w14:paraId="0000001B">
            <w:pPr>
              <w:spacing w:after="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ESTUDIO DE IMPACTO VIAL</w:t>
            </w:r>
          </w:p>
        </w:tc>
        <w:tc>
          <w:tcPr>
            <w:vAlign w:val="center"/>
          </w:tcPr>
          <w:p w:rsidR="00000000" w:rsidDel="00000000" w:rsidP="00000000" w:rsidRDefault="00000000" w:rsidRPr="00000000" w14:paraId="0000001C">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EIT</w:t>
            </w:r>
          </w:p>
        </w:tc>
        <w:tc>
          <w:tcPr>
            <w:vAlign w:val="center"/>
          </w:tcPr>
          <w:p w:rsidR="00000000" w:rsidDel="00000000" w:rsidP="00000000" w:rsidRDefault="00000000" w:rsidRPr="00000000" w14:paraId="0000001D">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$5,350.00</w:t>
            </w:r>
          </w:p>
        </w:tc>
        <w:tc>
          <w:tcPr>
            <w:vAlign w:val="center"/>
          </w:tcPr>
          <w:p w:rsidR="00000000" w:rsidDel="00000000" w:rsidP="00000000" w:rsidRDefault="00000000" w:rsidRPr="00000000" w14:paraId="0000001E">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$16,050.00</w:t>
            </w:r>
          </w:p>
        </w:tc>
      </w:tr>
      <w:tr>
        <w:trPr>
          <w:cantSplit w:val="0"/>
          <w:trHeight w:val="555" w:hRule="atLeast"/>
          <w:tblHeader w:val="0"/>
        </w:trPr>
        <w:tc>
          <w:tcPr>
            <w:vAlign w:val="center"/>
          </w:tcPr>
          <w:p w:rsidR="00000000" w:rsidDel="00000000" w:rsidP="00000000" w:rsidRDefault="00000000" w:rsidRPr="00000000" w14:paraId="0000001F">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w:t>
            </w:r>
          </w:p>
        </w:tc>
        <w:tc>
          <w:tcPr>
            <w:vAlign w:val="center"/>
          </w:tcPr>
          <w:p w:rsidR="00000000" w:rsidDel="00000000" w:rsidP="00000000" w:rsidRDefault="00000000" w:rsidRPr="00000000" w14:paraId="00000020">
            <w:pPr>
              <w:spacing w:after="0"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INTEGRACION A LA VIALIDAD O DE INGRESOS Y SALIDAS</w:t>
            </w:r>
          </w:p>
        </w:tc>
        <w:tc>
          <w:tcPr>
            <w:vAlign w:val="center"/>
          </w:tcPr>
          <w:p w:rsidR="00000000" w:rsidDel="00000000" w:rsidP="00000000" w:rsidRDefault="00000000" w:rsidRPr="00000000" w14:paraId="00000021">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INVIAL</w:t>
            </w:r>
          </w:p>
        </w:tc>
        <w:tc>
          <w:tcPr>
            <w:vAlign w:val="center"/>
          </w:tcPr>
          <w:p w:rsidR="00000000" w:rsidDel="00000000" w:rsidP="00000000" w:rsidRDefault="00000000" w:rsidRPr="00000000" w14:paraId="00000022">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$2,675.00</w:t>
            </w:r>
          </w:p>
        </w:tc>
        <w:tc>
          <w:tcPr>
            <w:vAlign w:val="center"/>
          </w:tcPr>
          <w:p w:rsidR="00000000" w:rsidDel="00000000" w:rsidP="00000000" w:rsidRDefault="00000000" w:rsidRPr="00000000" w14:paraId="00000023">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$5,350.00</w:t>
            </w:r>
          </w:p>
        </w:tc>
      </w:tr>
      <w:tr>
        <w:trPr>
          <w:cantSplit w:val="0"/>
          <w:trHeight w:val="454" w:hRule="atLeast"/>
          <w:tblHeader w:val="0"/>
        </w:trPr>
        <w:tc>
          <w:tcPr>
            <w:shd w:fill="ffffff" w:val="clear"/>
            <w:vAlign w:val="center"/>
          </w:tcPr>
          <w:p w:rsidR="00000000" w:rsidDel="00000000" w:rsidP="00000000" w:rsidRDefault="00000000" w:rsidRPr="00000000" w14:paraId="00000024">
            <w:pPr>
              <w:spacing w:after="0" w:lineRule="auto"/>
              <w:jc w:val="center"/>
              <w:rPr>
                <w:b w:val="1"/>
                <w:bCs w:val="1"/>
                <w:sz w:val="24"/>
                <w:szCs w:val="24"/>
              </w:rPr>
            </w:pPr>
            <w:r w:rsidDel="00000000" w:rsidR="00000000" w:rsidRPr="00000000">
              <w:rPr>
                <w:b w:val="1"/>
                <w:bCs w:val="1"/>
                <w:sz w:val="24"/>
                <w:szCs w:val="24"/>
                <w:rtl w:val="0"/>
              </w:rPr>
              <w:t xml:space="preserve">5</w:t>
            </w:r>
          </w:p>
        </w:tc>
        <w:tc>
          <w:tcPr>
            <w:shd w:fill="auto" w:val="clear"/>
            <w:vAlign w:val="center"/>
          </w:tcPr>
          <w:p w:rsidR="00000000" w:rsidDel="00000000" w:rsidP="00000000" w:rsidRDefault="00000000" w:rsidRPr="00000000" w14:paraId="00000025">
            <w:pPr>
              <w:spacing w:after="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SEGURIDAD Y OBRA, DIVERSOS P/PROTECCIÓN DE DISPOSITIVOS DIVERSOS EN OBRAS VIALES   "RUPTURA" </w:t>
            </w:r>
          </w:p>
        </w:tc>
        <w:tc>
          <w:tcPr>
            <w:shd w:fill="ffffff" w:val="clear"/>
            <w:vAlign w:val="center"/>
          </w:tcPr>
          <w:p w:rsidR="00000000" w:rsidDel="00000000" w:rsidP="00000000" w:rsidRDefault="00000000" w:rsidRPr="00000000" w14:paraId="00000026">
            <w:pPr>
              <w:spacing w:after="0" w:line="240"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DIC. SEG.</w:t>
            </w:r>
          </w:p>
        </w:tc>
        <w:tc>
          <w:tcPr>
            <w:shd w:fill="ffffff" w:val="clear"/>
            <w:vAlign w:val="center"/>
          </w:tcPr>
          <w:p w:rsidR="00000000" w:rsidDel="00000000" w:rsidP="00000000" w:rsidRDefault="00000000" w:rsidRPr="00000000" w14:paraId="00000027">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$1,236.00</w:t>
            </w:r>
          </w:p>
        </w:tc>
        <w:tc>
          <w:tcPr>
            <w:shd w:fill="ffffff" w:val="clear"/>
            <w:vAlign w:val="center"/>
          </w:tcPr>
          <w:p w:rsidR="00000000" w:rsidDel="00000000" w:rsidP="00000000" w:rsidRDefault="00000000" w:rsidRPr="00000000" w14:paraId="00000028">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$6,180.00</w:t>
            </w:r>
          </w:p>
        </w:tc>
      </w:tr>
      <w:tr>
        <w:trPr>
          <w:cantSplit w:val="0"/>
          <w:trHeight w:val="454" w:hRule="atLeast"/>
          <w:tblHeader w:val="0"/>
        </w:trPr>
        <w:tc>
          <w:tcPr>
            <w:shd w:fill="ffffff" w:val="clear"/>
            <w:vAlign w:val="center"/>
          </w:tcPr>
          <w:p w:rsidR="00000000" w:rsidDel="00000000" w:rsidP="00000000" w:rsidRDefault="00000000" w:rsidRPr="00000000" w14:paraId="00000029">
            <w:pPr>
              <w:spacing w:after="0" w:lineRule="auto"/>
              <w:jc w:val="center"/>
              <w:rPr>
                <w:b w:val="1"/>
                <w:bCs w:val="1"/>
                <w:sz w:val="24"/>
                <w:szCs w:val="24"/>
              </w:rPr>
            </w:pPr>
            <w:r w:rsidDel="00000000" w:rsidR="00000000" w:rsidRPr="00000000">
              <w:rPr>
                <w:b w:val="1"/>
                <w:bCs w:val="1"/>
                <w:sz w:val="24"/>
                <w:szCs w:val="24"/>
                <w:rtl w:val="0"/>
              </w:rPr>
              <w:t xml:space="preserve">2</w:t>
            </w:r>
          </w:p>
        </w:tc>
        <w:tc>
          <w:tcPr>
            <w:shd w:fill="auto" w:val="clear"/>
            <w:vAlign w:val="center"/>
          </w:tcPr>
          <w:p w:rsidR="00000000" w:rsidDel="00000000" w:rsidP="00000000" w:rsidRDefault="00000000" w:rsidRPr="00000000" w14:paraId="0000002A">
            <w:pPr>
              <w:spacing w:after="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INSTALACIÓN DE DISPOSITIVOS DE REDUCCION DE VELOCIDAD ZONA 30</w:t>
            </w:r>
          </w:p>
        </w:tc>
        <w:tc>
          <w:tcPr>
            <w:shd w:fill="ffffff" w:val="clear"/>
            <w:vAlign w:val="center"/>
          </w:tcPr>
          <w:p w:rsidR="00000000" w:rsidDel="00000000" w:rsidP="00000000" w:rsidRDefault="00000000" w:rsidRPr="00000000" w14:paraId="0000002B">
            <w:pPr>
              <w:spacing w:after="0" w:line="240"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INS RV</w:t>
            </w:r>
          </w:p>
        </w:tc>
        <w:tc>
          <w:tcPr>
            <w:shd w:fill="ffffff" w:val="clear"/>
            <w:vAlign w:val="center"/>
          </w:tcPr>
          <w:p w:rsidR="00000000" w:rsidDel="00000000" w:rsidP="00000000" w:rsidRDefault="00000000" w:rsidRPr="00000000" w14:paraId="0000002C">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$210.00</w:t>
            </w:r>
          </w:p>
        </w:tc>
        <w:tc>
          <w:tcPr>
            <w:shd w:fill="ffffff" w:val="clear"/>
            <w:vAlign w:val="center"/>
          </w:tcPr>
          <w:p w:rsidR="00000000" w:rsidDel="00000000" w:rsidP="00000000" w:rsidRDefault="00000000" w:rsidRPr="00000000" w14:paraId="0000002D">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$420.00</w:t>
            </w:r>
          </w:p>
        </w:tc>
      </w:tr>
      <w:tr>
        <w:trPr>
          <w:cantSplit w:val="0"/>
          <w:trHeight w:val="454" w:hRule="atLeast"/>
          <w:tblHeader w:val="0"/>
        </w:trPr>
        <w:tc>
          <w:tcPr>
            <w:shd w:fill="ffffff" w:val="clear"/>
            <w:vAlign w:val="center"/>
          </w:tcPr>
          <w:p w:rsidR="00000000" w:rsidDel="00000000" w:rsidP="00000000" w:rsidRDefault="00000000" w:rsidRPr="00000000" w14:paraId="0000002E">
            <w:pPr>
              <w:spacing w:after="0" w:lineRule="auto"/>
              <w:jc w:val="center"/>
              <w:rPr>
                <w:b w:val="1"/>
                <w:bCs w:val="1"/>
                <w:sz w:val="24"/>
                <w:szCs w:val="24"/>
              </w:rPr>
            </w:pPr>
            <w:r w:rsidDel="00000000" w:rsidR="00000000" w:rsidRPr="00000000">
              <w:rPr>
                <w:b w:val="1"/>
                <w:bCs w:val="1"/>
                <w:sz w:val="24"/>
                <w:szCs w:val="24"/>
                <w:rtl w:val="0"/>
              </w:rPr>
              <w:t xml:space="preserve">6</w:t>
            </w:r>
          </w:p>
        </w:tc>
        <w:tc>
          <w:tcPr>
            <w:shd w:fill="auto" w:val="clear"/>
            <w:vAlign w:val="center"/>
          </w:tcPr>
          <w:p w:rsidR="00000000" w:rsidDel="00000000" w:rsidP="00000000" w:rsidRDefault="00000000" w:rsidRPr="00000000" w14:paraId="0000002F">
            <w:pPr>
              <w:spacing w:after="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INSTALACIÓN DE JUEGOS MECÁNICOS</w:t>
            </w:r>
          </w:p>
        </w:tc>
        <w:tc>
          <w:tcPr>
            <w:shd w:fill="ffffff" w:val="clear"/>
            <w:vAlign w:val="center"/>
          </w:tcPr>
          <w:p w:rsidR="00000000" w:rsidDel="00000000" w:rsidP="00000000" w:rsidRDefault="00000000" w:rsidRPr="00000000" w14:paraId="00000030">
            <w:pPr>
              <w:spacing w:after="0" w:line="240"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CIE.JMEC.</w:t>
            </w:r>
          </w:p>
        </w:tc>
        <w:tc>
          <w:tcPr>
            <w:shd w:fill="ffffff" w:val="clear"/>
            <w:vAlign w:val="center"/>
          </w:tcPr>
          <w:p w:rsidR="00000000" w:rsidDel="00000000" w:rsidP="00000000" w:rsidRDefault="00000000" w:rsidRPr="00000000" w14:paraId="00000031">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$161.00</w:t>
            </w:r>
          </w:p>
        </w:tc>
        <w:tc>
          <w:tcPr>
            <w:shd w:fill="ffffff" w:val="clear"/>
            <w:vAlign w:val="center"/>
          </w:tcPr>
          <w:p w:rsidR="00000000" w:rsidDel="00000000" w:rsidP="00000000" w:rsidRDefault="00000000" w:rsidRPr="00000000" w14:paraId="00000032">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$966.00</w:t>
            </w:r>
          </w:p>
        </w:tc>
      </w:tr>
      <w:tr>
        <w:trPr>
          <w:cantSplit w:val="0"/>
          <w:trHeight w:val="454" w:hRule="atLeast"/>
          <w:tblHeader w:val="0"/>
        </w:trPr>
        <w:tc>
          <w:tcPr>
            <w:shd w:fill="ffffff" w:val="clear"/>
            <w:vAlign w:val="center"/>
          </w:tcPr>
          <w:p w:rsidR="00000000" w:rsidDel="00000000" w:rsidP="00000000" w:rsidRDefault="00000000" w:rsidRPr="00000000" w14:paraId="00000033">
            <w:pPr>
              <w:spacing w:after="0" w:lineRule="auto"/>
              <w:jc w:val="center"/>
              <w:rPr>
                <w:b w:val="1"/>
                <w:bCs w:val="1"/>
                <w:sz w:val="24"/>
                <w:szCs w:val="24"/>
              </w:rPr>
            </w:pPr>
            <w:r w:rsidDel="00000000" w:rsidR="00000000" w:rsidRPr="00000000">
              <w:rPr>
                <w:b w:val="1"/>
                <w:bCs w:val="1"/>
                <w:sz w:val="24"/>
                <w:szCs w:val="24"/>
                <w:rtl w:val="0"/>
              </w:rPr>
              <w:t xml:space="preserve">474 mts.</w:t>
            </w:r>
          </w:p>
        </w:tc>
        <w:tc>
          <w:tcPr>
            <w:shd w:fill="auto" w:val="clear"/>
            <w:vAlign w:val="center"/>
          </w:tcPr>
          <w:p w:rsidR="00000000" w:rsidDel="00000000" w:rsidP="00000000" w:rsidRDefault="00000000" w:rsidRPr="00000000" w14:paraId="00000034">
            <w:pPr>
              <w:spacing w:after="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ESTACIONAMIENTO EN CORDÓN POR METRO LINEAL AL MES </w:t>
            </w:r>
          </w:p>
        </w:tc>
        <w:tc>
          <w:tcPr>
            <w:shd w:fill="ffffff" w:val="clear"/>
            <w:vAlign w:val="center"/>
          </w:tcPr>
          <w:p w:rsidR="00000000" w:rsidDel="00000000" w:rsidP="00000000" w:rsidRDefault="00000000" w:rsidRPr="00000000" w14:paraId="00000035">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CJ.EX.</w:t>
            </w:r>
          </w:p>
        </w:tc>
        <w:tc>
          <w:tcPr>
            <w:shd w:fill="ffffff" w:val="clear"/>
            <w:vAlign w:val="center"/>
          </w:tcPr>
          <w:p w:rsidR="00000000" w:rsidDel="00000000" w:rsidP="00000000" w:rsidRDefault="00000000" w:rsidRPr="00000000" w14:paraId="00000036">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$180.00</w:t>
            </w:r>
          </w:p>
        </w:tc>
        <w:tc>
          <w:tcPr>
            <w:shd w:fill="ffffff" w:val="clear"/>
            <w:vAlign w:val="center"/>
          </w:tcPr>
          <w:p w:rsidR="00000000" w:rsidDel="00000000" w:rsidP="00000000" w:rsidRDefault="00000000" w:rsidRPr="00000000" w14:paraId="00000037">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$85,320.00</w:t>
            </w:r>
          </w:p>
        </w:tc>
      </w:tr>
      <w:tr>
        <w:trPr>
          <w:cantSplit w:val="0"/>
          <w:trHeight w:val="454" w:hRule="atLeast"/>
          <w:tblHeader w:val="0"/>
        </w:trPr>
        <w:tc>
          <w:tcPr>
            <w:shd w:fill="ffffff" w:val="clear"/>
            <w:vAlign w:val="center"/>
          </w:tcPr>
          <w:p w:rsidR="00000000" w:rsidDel="00000000" w:rsidP="00000000" w:rsidRDefault="00000000" w:rsidRPr="00000000" w14:paraId="00000038">
            <w:pPr>
              <w:spacing w:after="0" w:lineRule="auto"/>
              <w:jc w:val="center"/>
              <w:rPr>
                <w:b w:val="1"/>
                <w:bCs w:val="1"/>
                <w:sz w:val="24"/>
                <w:szCs w:val="24"/>
              </w:rPr>
            </w:pPr>
            <w:r w:rsidDel="00000000" w:rsidR="00000000" w:rsidRPr="00000000">
              <w:rPr>
                <w:b w:val="1"/>
                <w:bCs w:val="1"/>
                <w:sz w:val="24"/>
                <w:szCs w:val="24"/>
                <w:rtl w:val="0"/>
              </w:rPr>
              <w:t xml:space="preserve">3</w:t>
            </w:r>
          </w:p>
        </w:tc>
        <w:tc>
          <w:tcPr>
            <w:shd w:fill="auto" w:val="clear"/>
            <w:vAlign w:val="center"/>
          </w:tcPr>
          <w:p w:rsidR="00000000" w:rsidDel="00000000" w:rsidP="00000000" w:rsidRDefault="00000000" w:rsidRPr="00000000" w14:paraId="00000039">
            <w:pPr>
              <w:spacing w:after="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CERTIFICADO TÉCNICO MENOR DE 400 mt2      </w:t>
            </w:r>
          </w:p>
        </w:tc>
        <w:tc>
          <w:tcPr>
            <w:shd w:fill="ffffff" w:val="clear"/>
            <w:vAlign w:val="center"/>
          </w:tcPr>
          <w:p w:rsidR="00000000" w:rsidDel="00000000" w:rsidP="00000000" w:rsidRDefault="00000000" w:rsidRPr="00000000" w14:paraId="0000003A">
            <w:pPr>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C.T.</w:t>
            </w:r>
          </w:p>
        </w:tc>
        <w:tc>
          <w:tcPr>
            <w:shd w:fill="ffffff" w:val="clear"/>
            <w:vAlign w:val="center"/>
          </w:tcPr>
          <w:p w:rsidR="00000000" w:rsidDel="00000000" w:rsidP="00000000" w:rsidRDefault="00000000" w:rsidRPr="00000000" w14:paraId="0000003B">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$1,102.00</w:t>
            </w:r>
          </w:p>
        </w:tc>
        <w:tc>
          <w:tcPr>
            <w:shd w:fill="ffffff" w:val="clear"/>
            <w:vAlign w:val="center"/>
          </w:tcPr>
          <w:p w:rsidR="00000000" w:rsidDel="00000000" w:rsidP="00000000" w:rsidRDefault="00000000" w:rsidRPr="00000000" w14:paraId="0000003C">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$3,306.00</w:t>
            </w:r>
          </w:p>
        </w:tc>
      </w:tr>
      <w:tr>
        <w:trPr>
          <w:cantSplit w:val="0"/>
          <w:trHeight w:val="454" w:hRule="atLeast"/>
          <w:tblHeader w:val="0"/>
        </w:trPr>
        <w:tc>
          <w:tcPr>
            <w:shd w:fill="ffffff" w:val="clear"/>
            <w:vAlign w:val="center"/>
          </w:tcPr>
          <w:p w:rsidR="00000000" w:rsidDel="00000000" w:rsidP="00000000" w:rsidRDefault="00000000" w:rsidRPr="00000000" w14:paraId="0000003D">
            <w:pPr>
              <w:spacing w:after="0" w:lineRule="auto"/>
              <w:jc w:val="center"/>
              <w:rPr>
                <w:b w:val="1"/>
                <w:bCs w:val="1"/>
                <w:sz w:val="24"/>
                <w:szCs w:val="24"/>
              </w:rPr>
            </w:pPr>
            <w:r w:rsidDel="00000000" w:rsidR="00000000" w:rsidRPr="00000000">
              <w:rPr>
                <w:b w:val="1"/>
                <w:bCs w:val="1"/>
                <w:sz w:val="24"/>
                <w:szCs w:val="24"/>
                <w:rtl w:val="0"/>
              </w:rPr>
              <w:t xml:space="preserve">2</w:t>
            </w:r>
          </w:p>
        </w:tc>
        <w:tc>
          <w:tcPr>
            <w:shd w:fill="auto" w:val="clear"/>
            <w:vAlign w:val="center"/>
          </w:tcPr>
          <w:p w:rsidR="00000000" w:rsidDel="00000000" w:rsidP="00000000" w:rsidRDefault="00000000" w:rsidRPr="00000000" w14:paraId="0000003E">
            <w:pPr>
              <w:spacing w:after="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CERTIFICADO TÉCNICO MAYOR DE 4,000 mt2      </w:t>
            </w:r>
          </w:p>
        </w:tc>
        <w:tc>
          <w:tcPr>
            <w:shd w:fill="ffffff" w:val="clear"/>
            <w:vAlign w:val="center"/>
          </w:tcPr>
          <w:p w:rsidR="00000000" w:rsidDel="00000000" w:rsidP="00000000" w:rsidRDefault="00000000" w:rsidRPr="00000000" w14:paraId="0000003F">
            <w:pPr>
              <w:spacing w:after="0" w:line="240" w:lineRule="auto"/>
              <w:jc w:val="center"/>
              <w:rPr>
                <w:b w:val="1"/>
                <w:bCs w:val="1"/>
                <w:color w:val="000000"/>
                <w:sz w:val="24"/>
                <w:szCs w:val="24"/>
              </w:rPr>
            </w:pPr>
            <w:r w:rsidDel="00000000" w:rsidR="00000000" w:rsidRPr="00000000">
              <w:rPr>
                <w:b w:val="1"/>
                <w:bCs w:val="1"/>
                <w:color w:val="000000"/>
                <w:sz w:val="24"/>
                <w:szCs w:val="24"/>
                <w:rtl w:val="0"/>
              </w:rPr>
              <w:t xml:space="preserve">C.T.</w:t>
            </w:r>
          </w:p>
        </w:tc>
        <w:tc>
          <w:tcPr>
            <w:shd w:fill="ffffff" w:val="clear"/>
            <w:vAlign w:val="center"/>
          </w:tcPr>
          <w:p w:rsidR="00000000" w:rsidDel="00000000" w:rsidP="00000000" w:rsidRDefault="00000000" w:rsidRPr="00000000" w14:paraId="00000040">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$2,675.00</w:t>
            </w:r>
          </w:p>
        </w:tc>
        <w:tc>
          <w:tcPr>
            <w:shd w:fill="ffffff" w:val="clear"/>
            <w:vAlign w:val="center"/>
          </w:tcPr>
          <w:p w:rsidR="00000000" w:rsidDel="00000000" w:rsidP="00000000" w:rsidRDefault="00000000" w:rsidRPr="00000000" w14:paraId="00000041">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$5,350.00</w:t>
            </w:r>
          </w:p>
        </w:tc>
      </w:tr>
    </w:tbl>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superscript"/>
        </w:rPr>
      </w:pPr>
      <w:bookmarkStart w:colFirst="0" w:colLast="0" w:name="_al2x0o738omb" w:id="1"/>
      <w:bookmarkEnd w:id="1"/>
      <w:r w:rsidDel="00000000" w:rsidR="00000000" w:rsidRPr="00000000">
        <w:rPr>
          <w:rFonts w:ascii="Arial" w:cs="Arial" w:eastAsia="Arial" w:hAnsi="Arial"/>
          <w:b w:val="1"/>
          <w:bCs w:val="1"/>
          <w:i w:val="0"/>
          <w:iCs w:val="0"/>
          <w:smallCaps w:val="0"/>
          <w:strike w:val="0"/>
          <w:color w:val="000000"/>
          <w:sz w:val="24"/>
          <w:szCs w:val="24"/>
          <w:u w:val="none"/>
          <w:shd w:fill="auto" w:val="clear"/>
          <w:vertAlign w:val="superscript"/>
        </w:rPr>
        <w:drawing>
          <wp:inline distB="0" distT="0" distL="0" distR="0">
            <wp:extent cx="4714875" cy="2638425"/>
            <wp:effectExtent b="9525" l="0" r="9525" t="0"/>
            <wp:docPr id="1" name=""/>
            <a:graphic>
              <a:graphicData uri="http://schemas.openxmlformats.org/drawingml/2006/chart">
                <c:chart r:id="rId6"/>
              </a:graphicData>
            </a:graphic>
          </wp:inline>
        </w:drawing>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superscrip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 continuó con análisis y se están realizando proyectos de balizamiento en distintas zonas del Municipio. </w:t>
      </w:r>
      <w:r w:rsidDel="00000000" w:rsidR="00000000" w:rsidRPr="00000000">
        <w:rPr>
          <w:rtl w:val="0"/>
        </w:rPr>
      </w:r>
    </w:p>
    <w:sectPr>
      <w:pgSz w:h="15840" w:w="12240" w:orient="portrait"/>
      <w:pgMar w:bottom="1417" w:top="709"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lgeri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a:t>JUNIO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tx>
            <c:strRef>
              <c:f>Hoja1!$B$1</c:f>
              <c:strCache>
                <c:ptCount val="1"/>
                <c:pt idx="0">
                  <c:v>Serie 1</c:v>
                </c:pt>
              </c:strCache>
            </c:strRef>
          </c:tx>
          <c:spPr>
            <a:solidFill>
              <a:schemeClr val="accent1"/>
            </a:solidFill>
            <a:ln>
              <a:noFill/>
            </a:ln>
            <a:effectLst/>
          </c:spPr>
          <c:invertIfNegative val="0"/>
          <c:cat>
            <c:strRef>
              <c:f>Hoja1!$A$2:$A$7</c:f>
              <c:strCache>
                <c:ptCount val="6"/>
                <c:pt idx="0">
                  <c:v>EIT</c:v>
                </c:pt>
                <c:pt idx="1">
                  <c:v>INVIAL</c:v>
                </c:pt>
                <c:pt idx="2">
                  <c:v>DIC. SEG.</c:v>
                </c:pt>
                <c:pt idx="3">
                  <c:v>CIE.JMEC.</c:v>
                </c:pt>
                <c:pt idx="4">
                  <c:v>CJ.EX.</c:v>
                </c:pt>
                <c:pt idx="5">
                  <c:v>C.T.</c:v>
                </c:pt>
              </c:strCache>
            </c:strRef>
          </c:cat>
          <c:val>
            <c:numRef>
              <c:f>Hoja1!$B$2:$B$7</c:f>
              <c:numCache>
                <c:formatCode>General</c:formatCode>
                <c:ptCount val="6"/>
                <c:pt idx="0">
                  <c:v>3</c:v>
                </c:pt>
                <c:pt idx="1">
                  <c:v>2</c:v>
                </c:pt>
                <c:pt idx="2">
                  <c:v>5</c:v>
                </c:pt>
                <c:pt idx="3">
                  <c:v>6</c:v>
                </c:pt>
                <c:pt idx="4">
                  <c:v>474</c:v>
                </c:pt>
                <c:pt idx="5">
                  <c:v>5</c:v>
                </c:pt>
              </c:numCache>
            </c:numRef>
          </c:val>
          <c:extLst>
            <c:ext xmlns:c16="http://schemas.microsoft.com/office/drawing/2014/chart" uri="{C3380CC4-5D6E-409C-BE32-E72D297353CC}">
              <c16:uniqueId val="{00000000-9BCD-4118-90D9-26DD9587A702}"/>
            </c:ext>
          </c:extLst>
        </c:ser>
        <c:ser>
          <c:idx val="1"/>
          <c:order val="1"/>
          <c:tx>
            <c:strRef>
              <c:f>Hoja1!$C$1</c:f>
              <c:strCache>
                <c:ptCount val="1"/>
                <c:pt idx="0">
                  <c:v>Columna1</c:v>
                </c:pt>
              </c:strCache>
            </c:strRef>
          </c:tx>
          <c:spPr>
            <a:solidFill>
              <a:schemeClr val="accent2"/>
            </a:solidFill>
            <a:ln>
              <a:noFill/>
            </a:ln>
            <a:effectLst/>
          </c:spPr>
          <c:invertIfNegative val="0"/>
          <c:cat>
            <c:strRef>
              <c:f>Hoja1!$A$2:$A$7</c:f>
              <c:strCache>
                <c:ptCount val="6"/>
                <c:pt idx="0">
                  <c:v>EIT</c:v>
                </c:pt>
                <c:pt idx="1">
                  <c:v>INVIAL</c:v>
                </c:pt>
                <c:pt idx="2">
                  <c:v>DIC. SEG.</c:v>
                </c:pt>
                <c:pt idx="3">
                  <c:v>CIE.JMEC.</c:v>
                </c:pt>
                <c:pt idx="4">
                  <c:v>CJ.EX.</c:v>
                </c:pt>
                <c:pt idx="5">
                  <c:v>C.T.</c:v>
                </c:pt>
              </c:strCache>
            </c:strRef>
          </c:cat>
          <c:val>
            <c:numRef>
              <c:f>Hoja1!$C$2:$C$7</c:f>
              <c:numCache>
                <c:formatCode>General</c:formatCode>
                <c:ptCount val="6"/>
              </c:numCache>
            </c:numRef>
          </c:val>
          <c:extLst>
            <c:ext xmlns:c16="http://schemas.microsoft.com/office/drawing/2014/chart" uri="{C3380CC4-5D6E-409C-BE32-E72D297353CC}">
              <c16:uniqueId val="{00000001-9BCD-4118-90D9-26DD9587A702}"/>
            </c:ext>
          </c:extLst>
        </c:ser>
        <c:ser>
          <c:idx val="2"/>
          <c:order val="2"/>
          <c:tx>
            <c:strRef>
              <c:f>Hoja1!$D$1</c:f>
              <c:strCache>
                <c:ptCount val="1"/>
                <c:pt idx="0">
                  <c:v>Columna2</c:v>
                </c:pt>
              </c:strCache>
            </c:strRef>
          </c:tx>
          <c:spPr>
            <a:solidFill>
              <a:schemeClr val="accent3"/>
            </a:solidFill>
            <a:ln>
              <a:noFill/>
            </a:ln>
            <a:effectLst/>
          </c:spPr>
          <c:invertIfNegative val="0"/>
          <c:cat>
            <c:strRef>
              <c:f>Hoja1!$A$2:$A$7</c:f>
              <c:strCache>
                <c:ptCount val="6"/>
                <c:pt idx="0">
                  <c:v>EIT</c:v>
                </c:pt>
                <c:pt idx="1">
                  <c:v>INVIAL</c:v>
                </c:pt>
                <c:pt idx="2">
                  <c:v>DIC. SEG.</c:v>
                </c:pt>
                <c:pt idx="3">
                  <c:v>CIE.JMEC.</c:v>
                </c:pt>
                <c:pt idx="4">
                  <c:v>CJ.EX.</c:v>
                </c:pt>
                <c:pt idx="5">
                  <c:v>C.T.</c:v>
                </c:pt>
              </c:strCache>
            </c:strRef>
          </c:cat>
          <c:val>
            <c:numRef>
              <c:f>Hoja1!$D$2:$D$7</c:f>
              <c:numCache>
                <c:formatCode>General</c:formatCode>
                <c:ptCount val="6"/>
              </c:numCache>
            </c:numRef>
          </c:val>
          <c:extLst>
            <c:ext xmlns:c16="http://schemas.microsoft.com/office/drawing/2014/chart" uri="{C3380CC4-5D6E-409C-BE32-E72D297353CC}">
              <c16:uniqueId val="{00000002-9BCD-4118-90D9-26DD9587A702}"/>
            </c:ext>
          </c:extLst>
        </c:ser>
        <c:dLbls>
          <c:showLegendKey val="0"/>
          <c:showVal val="0"/>
          <c:showCatName val="0"/>
          <c:showSerName val="0"/>
          <c:showPercent val="0"/>
          <c:showBubbleSize val="0"/>
        </c:dLbls>
        <c:gapWidth val="219"/>
        <c:overlap val="-27"/>
        <c:axId val="257358751"/>
        <c:axId val="257356255"/>
      </c:barChart>
      <c:catAx>
        <c:axId val="257358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257356255"/>
        <c:crosses val="autoZero"/>
        <c:auto val="1"/>
        <c:lblAlgn val="ctr"/>
        <c:lblOffset val="100"/>
        <c:noMultiLvlLbl val="0"/>
      </c:catAx>
      <c:valAx>
        <c:axId val="2573562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2573587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