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C3AE5" w14:textId="77777777" w:rsidR="00B72D3C" w:rsidRDefault="00B72D3C" w:rsidP="00B72D3C">
      <w:r>
        <w:rPr>
          <w:noProof/>
        </w:rPr>
        <mc:AlternateContent>
          <mc:Choice Requires="wps">
            <w:drawing>
              <wp:anchor distT="365760" distB="365760" distL="0" distR="0" simplePos="0" relativeHeight="251661312" behindDoc="0" locked="0" layoutInCell="1" allowOverlap="1" wp14:anchorId="17622763" wp14:editId="2B8DC90C">
                <wp:simplePos x="914400" y="914400"/>
                <wp:positionH relativeFrom="margin">
                  <wp:align>center</wp:align>
                </wp:positionH>
                <wp:positionV relativeFrom="margin">
                  <wp:align>bottom</wp:align>
                </wp:positionV>
                <wp:extent cx="3476625" cy="1810512"/>
                <wp:effectExtent l="0" t="0" r="0" b="0"/>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F90587" w14:textId="5F764B3A" w:rsidR="00B72D3C" w:rsidRPr="00B83813" w:rsidRDefault="00B72D3C" w:rsidP="00B72D3C">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w:t>
                            </w:r>
                            <w:r>
                              <w:rPr>
                                <w:rFonts w:asciiTheme="majorHAnsi" w:eastAsiaTheme="majorEastAsia" w:hAnsiTheme="majorHAnsi" w:cstheme="majorBidi"/>
                                <w:caps/>
                                <w:color w:val="FFFFFF" w:themeColor="background1"/>
                              </w:rPr>
                              <w:t xml:space="preserve">31 </w:t>
                            </w:r>
                            <w:r w:rsidRPr="00B83813">
                              <w:rPr>
                                <w:rFonts w:asciiTheme="majorHAnsi" w:eastAsiaTheme="majorEastAsia" w:hAnsiTheme="majorHAnsi" w:cstheme="majorBidi"/>
                                <w:caps/>
                                <w:color w:val="FFFFFF" w:themeColor="background1"/>
                              </w:rPr>
                              <w:t>DE AGOSTO DE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17622763" id="Rectángulo 154" o:spid="_x0000_s1026" style="position:absolute;margin-left:0;margin-top:0;width:273.75pt;height:142.55pt;z-index:251661312;visibility:visible;mso-wrap-style:square;mso-width-percent:1000;mso-height-percent:0;mso-wrap-distance-left:0;mso-wrap-distance-top:28.8pt;mso-wrap-distance-right:0;mso-wrap-distance-bottom:28.8pt;mso-position-horizontal:center;mso-position-horizontal-relative:margin;mso-position-vertical:bottom;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" filled="f" stroked="f" strokeweight="1pt">
                <v:textbox style="mso-fit-shape-to-text:t" inset="0,0,0,0">
                  <w:txbxContent>
                    <w:p w14:paraId="2EF90587" w14:textId="5F764B3A" w:rsidR="00B72D3C" w:rsidRPr="00B83813" w:rsidRDefault="00B72D3C" w:rsidP="00B72D3C">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w:t>
                      </w:r>
                      <w:r>
                        <w:rPr>
                          <w:rFonts w:asciiTheme="majorHAnsi" w:eastAsiaTheme="majorEastAsia" w:hAnsiTheme="majorHAnsi" w:cstheme="majorBidi"/>
                          <w:caps/>
                          <w:color w:val="FFFFFF" w:themeColor="background1"/>
                        </w:rPr>
                        <w:t xml:space="preserve">31 </w:t>
                      </w:r>
                      <w:r w:rsidRPr="00B83813">
                        <w:rPr>
                          <w:rFonts w:asciiTheme="majorHAnsi" w:eastAsiaTheme="majorEastAsia" w:hAnsiTheme="majorHAnsi" w:cstheme="majorBidi"/>
                          <w:caps/>
                          <w:color w:val="FFFFFF" w:themeColor="background1"/>
                        </w:rPr>
                        <w:t>DE AGOSTO DE 2026</w:t>
                      </w:r>
                    </w:p>
                  </w:txbxContent>
                </v:textbox>
                <w10:wrap type="topAndBottom" anchorx="margin" anchory="margin"/>
              </v:rect>
            </w:pict>
          </mc:Fallback>
        </mc:AlternateContent>
      </w:r>
      <w:r>
        <w:rPr>
          <w:noProof/>
        </w:rPr>
        <w:drawing>
          <wp:anchor distT="0" distB="0" distL="114300" distR="114300" simplePos="0" relativeHeight="251660288" behindDoc="0" locked="0" layoutInCell="1" allowOverlap="1" wp14:anchorId="7966A128" wp14:editId="71416687">
            <wp:simplePos x="0" y="0"/>
            <wp:positionH relativeFrom="page">
              <wp:posOffset>0</wp:posOffset>
            </wp:positionH>
            <wp:positionV relativeFrom="paragraph">
              <wp:posOffset>-1514732</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200C5768" w14:textId="79FE4B56" w:rsidR="00B72D3C" w:rsidRDefault="00B72D3C" w:rsidP="00B72D3C">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 xml:space="preserve">HAGO CONSTAR QUE EN SESIÓN ORDINARIA DE AYUNTAMIENTO DEL DÍA </w:t>
      </w:r>
      <w:r>
        <w:rPr>
          <w:rFonts w:ascii="Arial" w:hAnsi="Arial" w:cs="Arial"/>
          <w:b/>
          <w:bCs/>
          <w:sz w:val="22"/>
          <w:szCs w:val="22"/>
        </w:rPr>
        <w:t xml:space="preserve">30 DE JULIO DE </w:t>
      </w:r>
      <w:r w:rsidRPr="00EA5C82">
        <w:rPr>
          <w:rFonts w:ascii="Arial" w:hAnsi="Arial" w:cs="Arial"/>
          <w:b/>
          <w:bCs/>
          <w:sz w:val="22"/>
          <w:szCs w:val="22"/>
        </w:rPr>
        <w:t>202</w:t>
      </w:r>
      <w:r>
        <w:rPr>
          <w:rFonts w:ascii="Arial" w:hAnsi="Arial" w:cs="Arial"/>
          <w:b/>
          <w:bCs/>
          <w:sz w:val="22"/>
          <w:szCs w:val="22"/>
        </w:rPr>
        <w:t>6</w:t>
      </w:r>
      <w:r w:rsidRPr="00EA5C82">
        <w:rPr>
          <w:rFonts w:ascii="Arial" w:hAnsi="Arial" w:cs="Arial"/>
          <w:b/>
          <w:bCs/>
          <w:sz w:val="22"/>
          <w:szCs w:val="22"/>
        </w:rPr>
        <w:t xml:space="preserve"> SE APROB</w:t>
      </w:r>
      <w:r>
        <w:rPr>
          <w:rFonts w:ascii="Arial" w:hAnsi="Arial" w:cs="Arial"/>
          <w:b/>
          <w:bCs/>
          <w:sz w:val="22"/>
          <w:szCs w:val="22"/>
        </w:rPr>
        <w:t>ARON LOS ACUERDOS</w:t>
      </w:r>
      <w:r>
        <w:rPr>
          <w:rFonts w:ascii="Arial" w:hAnsi="Arial" w:cs="Arial"/>
          <w:b/>
          <w:bCs/>
          <w:sz w:val="22"/>
          <w:szCs w:val="22"/>
        </w:rPr>
        <w:t xml:space="preserve"> 531, 532, 537 Y 538, LOS CUALES QUEDAN DE LA SIGUIENTE MANERA</w:t>
      </w:r>
      <w:r>
        <w:rPr>
          <w:rFonts w:ascii="Arial" w:hAnsi="Arial" w:cs="Arial"/>
          <w:b/>
          <w:bCs/>
          <w:sz w:val="22"/>
          <w:szCs w:val="22"/>
        </w:rPr>
        <w:t xml:space="preserve">: </w:t>
      </w:r>
    </w:p>
    <w:p w14:paraId="1482000F" w14:textId="77777777" w:rsidR="00B72D3C" w:rsidRDefault="00B72D3C" w:rsidP="00B72D3C">
      <w:pPr>
        <w:rPr>
          <w:rFonts w:ascii="Arial" w:hAnsi="Arial" w:cs="Arial"/>
          <w:b/>
          <w:bCs/>
          <w:sz w:val="22"/>
          <w:szCs w:val="22"/>
        </w:rPr>
      </w:pPr>
    </w:p>
    <w:p w14:paraId="5A48F9AB" w14:textId="77777777" w:rsidR="00B72D3C" w:rsidRDefault="00B72D3C" w:rsidP="00B72D3C">
      <w:pPr>
        <w:rPr>
          <w:rFonts w:ascii="Arial" w:hAnsi="Arial" w:cs="Arial"/>
          <w:b/>
          <w:bCs/>
          <w:sz w:val="22"/>
          <w:szCs w:val="22"/>
        </w:rPr>
      </w:pPr>
    </w:p>
    <w:p w14:paraId="724DD0C4" w14:textId="77777777" w:rsidR="00490199" w:rsidRPr="00B97C0A" w:rsidRDefault="00490199" w:rsidP="00490199">
      <w:pPr>
        <w:pStyle w:val="western"/>
        <w:spacing w:before="0" w:beforeAutospacing="0"/>
        <w:jc w:val="right"/>
        <w:rPr>
          <w:rFonts w:ascii="Century Gothic" w:hAnsi="Century Gothic"/>
          <w:b/>
          <w:sz w:val="22"/>
          <w:szCs w:val="22"/>
          <w:u w:val="single"/>
        </w:rPr>
      </w:pPr>
      <w:r w:rsidRPr="00B97C0A">
        <w:rPr>
          <w:rFonts w:ascii="Century Gothic" w:hAnsi="Century Gothic"/>
          <w:b/>
          <w:sz w:val="22"/>
          <w:szCs w:val="22"/>
          <w:u w:val="single"/>
        </w:rPr>
        <w:t>ACUERDO NO. 531</w:t>
      </w:r>
    </w:p>
    <w:p w14:paraId="2E4ED35F" w14:textId="77777777" w:rsidR="00490199" w:rsidRPr="00B97C0A" w:rsidRDefault="00490199" w:rsidP="00490199">
      <w:pPr>
        <w:jc w:val="both"/>
        <w:rPr>
          <w:rFonts w:ascii="Century Gothic" w:hAnsi="Century Gothic"/>
          <w:sz w:val="20"/>
          <w:szCs w:val="20"/>
        </w:rPr>
      </w:pPr>
      <w:r w:rsidRPr="00B97C0A">
        <w:rPr>
          <w:rFonts w:ascii="Century Gothic" w:hAnsi="Century Gothic"/>
          <w:b/>
          <w:bCs/>
          <w:smallCaps/>
          <w:sz w:val="20"/>
          <w:szCs w:val="20"/>
        </w:rPr>
        <w:t xml:space="preserve">Primer Dictamen de </w:t>
      </w:r>
      <w:proofErr w:type="gramStart"/>
      <w:r w:rsidRPr="00B97C0A">
        <w:rPr>
          <w:rFonts w:ascii="Century Gothic" w:hAnsi="Century Gothic"/>
          <w:b/>
          <w:bCs/>
          <w:smallCaps/>
          <w:sz w:val="20"/>
          <w:szCs w:val="20"/>
        </w:rPr>
        <w:t>Comisión</w:t>
      </w:r>
      <w:r w:rsidRPr="00B97C0A">
        <w:rPr>
          <w:rFonts w:ascii="Century Gothic" w:hAnsi="Century Gothic"/>
          <w:b/>
          <w:bCs/>
          <w:sz w:val="20"/>
          <w:szCs w:val="20"/>
        </w:rPr>
        <w:t>.-</w:t>
      </w:r>
      <w:proofErr w:type="gramEnd"/>
      <w:r w:rsidRPr="00B97C0A">
        <w:rPr>
          <w:rFonts w:ascii="Century Gothic" w:hAnsi="Century Gothic"/>
          <w:b/>
          <w:bCs/>
          <w:sz w:val="20"/>
          <w:szCs w:val="20"/>
        </w:rPr>
        <w:t xml:space="preserve"> </w:t>
      </w:r>
      <w:r w:rsidRPr="00B97C0A">
        <w:rPr>
          <w:rFonts w:ascii="Century Gothic" w:hAnsi="Century Gothic"/>
          <w:sz w:val="20"/>
          <w:szCs w:val="20"/>
        </w:rPr>
        <w:t xml:space="preserve">En uso de la voz el </w:t>
      </w:r>
      <w:proofErr w:type="gramStart"/>
      <w:r w:rsidRPr="00B97C0A">
        <w:rPr>
          <w:rFonts w:ascii="Century Gothic" w:hAnsi="Century Gothic"/>
          <w:sz w:val="20"/>
          <w:szCs w:val="20"/>
        </w:rPr>
        <w:t>Presidente</w:t>
      </w:r>
      <w:proofErr w:type="gramEnd"/>
      <w:r w:rsidRPr="00B97C0A">
        <w:rPr>
          <w:rFonts w:ascii="Century Gothic" w:hAnsi="Century Gothic"/>
          <w:sz w:val="20"/>
          <w:szCs w:val="20"/>
        </w:rPr>
        <w:t xml:space="preserve"> Municipal, Sergio Armando Chávez Dávalos, expresa que, se da cuenta del dictamen que </w:t>
      </w:r>
      <w:r w:rsidRPr="00B97C0A">
        <w:rPr>
          <w:rFonts w:ascii="Century Gothic" w:hAnsi="Century Gothic" w:cs="Arial"/>
          <w:sz w:val="20"/>
          <w:szCs w:val="20"/>
        </w:rPr>
        <w:t xml:space="preserve">emiten las Comisiones </w:t>
      </w:r>
      <w:proofErr w:type="gramStart"/>
      <w:r w:rsidRPr="00B97C0A">
        <w:rPr>
          <w:rFonts w:ascii="Century Gothic" w:hAnsi="Century Gothic" w:cs="Arial"/>
          <w:sz w:val="20"/>
          <w:szCs w:val="20"/>
        </w:rPr>
        <w:t>Edilicias</w:t>
      </w:r>
      <w:proofErr w:type="gramEnd"/>
      <w:r w:rsidRPr="00B97C0A">
        <w:rPr>
          <w:rFonts w:ascii="Century Gothic" w:hAnsi="Century Gothic" w:cs="Arial"/>
          <w:sz w:val="20"/>
          <w:szCs w:val="20"/>
        </w:rPr>
        <w:t xml:space="preserve"> de Gobernación, Justicia, Asuntos Metropolitanos y Fortalecimiento Municipal; y de Planeación para el Desarrollo </w:t>
      </w:r>
      <w:r w:rsidRPr="00B97C0A">
        <w:rPr>
          <w:rFonts w:ascii="Century Gothic" w:hAnsi="Century Gothic"/>
          <w:sz w:val="20"/>
          <w:szCs w:val="20"/>
        </w:rPr>
        <w:t>Urbano, Rural y Habitación Popular.</w:t>
      </w:r>
    </w:p>
    <w:p w14:paraId="210FAC6B" w14:textId="77777777" w:rsidR="00490199" w:rsidRPr="00B97C0A" w:rsidRDefault="00490199" w:rsidP="00490199">
      <w:pPr>
        <w:jc w:val="both"/>
        <w:rPr>
          <w:rFonts w:ascii="Century Gothic" w:hAnsi="Century Gothic"/>
          <w:sz w:val="20"/>
          <w:szCs w:val="20"/>
        </w:rPr>
      </w:pPr>
    </w:p>
    <w:p w14:paraId="71565498"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Los que suscribimos, Presidente Municipal</w:t>
      </w:r>
      <w:r>
        <w:rPr>
          <w:rFonts w:ascii="Century Gothic" w:hAnsi="Century Gothic"/>
          <w:sz w:val="20"/>
          <w:szCs w:val="20"/>
        </w:rPr>
        <w:t>,</w:t>
      </w:r>
      <w:r w:rsidRPr="00B97C0A">
        <w:rPr>
          <w:rFonts w:ascii="Century Gothic" w:hAnsi="Century Gothic"/>
          <w:sz w:val="20"/>
          <w:szCs w:val="20"/>
        </w:rPr>
        <w:t xml:space="preserve"> Regidoras y Regidores </w:t>
      </w:r>
      <w:r>
        <w:rPr>
          <w:rFonts w:ascii="Century Gothic" w:hAnsi="Century Gothic"/>
          <w:sz w:val="20"/>
          <w:szCs w:val="20"/>
        </w:rPr>
        <w:t>i</w:t>
      </w:r>
      <w:r w:rsidRPr="00B97C0A">
        <w:rPr>
          <w:rFonts w:ascii="Century Gothic" w:hAnsi="Century Gothic"/>
          <w:sz w:val="20"/>
          <w:szCs w:val="20"/>
        </w:rPr>
        <w:t>ntegrantes de la</w:t>
      </w:r>
      <w:r>
        <w:rPr>
          <w:rFonts w:ascii="Century Gothic" w:hAnsi="Century Gothic"/>
          <w:sz w:val="20"/>
          <w:szCs w:val="20"/>
        </w:rPr>
        <w:t xml:space="preserve"> </w:t>
      </w:r>
      <w:r w:rsidRPr="00B97C0A">
        <w:rPr>
          <w:rFonts w:ascii="Century Gothic" w:hAnsi="Century Gothic"/>
          <w:sz w:val="20"/>
          <w:szCs w:val="20"/>
        </w:rPr>
        <w:t>Comisi</w:t>
      </w:r>
      <w:r>
        <w:rPr>
          <w:rFonts w:ascii="Century Gothic" w:hAnsi="Century Gothic"/>
          <w:sz w:val="20"/>
          <w:szCs w:val="20"/>
        </w:rPr>
        <w:t>ón</w:t>
      </w:r>
      <w:r w:rsidRPr="00B97C0A">
        <w:rPr>
          <w:rFonts w:ascii="Century Gothic" w:hAnsi="Century Gothic"/>
          <w:sz w:val="20"/>
          <w:szCs w:val="20"/>
        </w:rPr>
        <w:t xml:space="preserve"> Edilicia permanente</w:t>
      </w:r>
      <w:r>
        <w:rPr>
          <w:rFonts w:ascii="Century Gothic" w:hAnsi="Century Gothic"/>
          <w:sz w:val="20"/>
          <w:szCs w:val="20"/>
        </w:rPr>
        <w:t xml:space="preserve"> </w:t>
      </w:r>
      <w:r w:rsidRPr="00B97C0A">
        <w:rPr>
          <w:rFonts w:ascii="Century Gothic" w:hAnsi="Century Gothic"/>
          <w:sz w:val="20"/>
          <w:szCs w:val="20"/>
        </w:rPr>
        <w:t>de Gobernación, Justicia, Asuntos Metropolitanos y Fortalecimiento Municipal, como convocante</w:t>
      </w:r>
      <w:r>
        <w:rPr>
          <w:rFonts w:ascii="Century Gothic" w:hAnsi="Century Gothic"/>
          <w:sz w:val="20"/>
          <w:szCs w:val="20"/>
        </w:rPr>
        <w:t>;</w:t>
      </w:r>
      <w:r w:rsidRPr="00B97C0A">
        <w:rPr>
          <w:rFonts w:ascii="Century Gothic" w:hAnsi="Century Gothic"/>
          <w:sz w:val="20"/>
          <w:szCs w:val="20"/>
        </w:rPr>
        <w:t xml:space="preserve"> y</w:t>
      </w:r>
      <w:r>
        <w:rPr>
          <w:rFonts w:ascii="Century Gothic" w:hAnsi="Century Gothic"/>
          <w:sz w:val="20"/>
          <w:szCs w:val="20"/>
        </w:rPr>
        <w:t xml:space="preserve"> de</w:t>
      </w:r>
      <w:r w:rsidRPr="00B97C0A">
        <w:rPr>
          <w:rFonts w:ascii="Century Gothic" w:hAnsi="Century Gothic"/>
          <w:sz w:val="20"/>
          <w:szCs w:val="20"/>
        </w:rPr>
        <w:t xml:space="preserve"> Planeación para el Desarrollo Urbano, Rural  y Habitación Popular,  como coadyuvante, en ejercicio de las facultades que nos confieren los artículos 115</w:t>
      </w:r>
      <w:r>
        <w:rPr>
          <w:rFonts w:ascii="Century Gothic" w:hAnsi="Century Gothic"/>
          <w:sz w:val="20"/>
          <w:szCs w:val="20"/>
        </w:rPr>
        <w:t>,</w:t>
      </w:r>
      <w:r w:rsidRPr="00B97C0A">
        <w:rPr>
          <w:rFonts w:ascii="Century Gothic" w:hAnsi="Century Gothic"/>
          <w:sz w:val="20"/>
          <w:szCs w:val="20"/>
        </w:rPr>
        <w:t xml:space="preserve"> fracción II</w:t>
      </w:r>
      <w:r>
        <w:rPr>
          <w:rFonts w:ascii="Century Gothic" w:hAnsi="Century Gothic"/>
          <w:sz w:val="20"/>
          <w:szCs w:val="20"/>
        </w:rPr>
        <w:t>,</w:t>
      </w:r>
      <w:r w:rsidRPr="00B97C0A">
        <w:rPr>
          <w:rFonts w:ascii="Century Gothic" w:hAnsi="Century Gothic"/>
          <w:sz w:val="20"/>
          <w:szCs w:val="20"/>
        </w:rPr>
        <w:t xml:space="preserve"> de la Constitución Política de los Estados Unidos Mexicanos; </w:t>
      </w:r>
      <w:r>
        <w:rPr>
          <w:rFonts w:ascii="Century Gothic" w:hAnsi="Century Gothic"/>
          <w:sz w:val="20"/>
          <w:szCs w:val="20"/>
        </w:rPr>
        <w:t xml:space="preserve">el </w:t>
      </w:r>
      <w:r w:rsidRPr="00B97C0A">
        <w:rPr>
          <w:rFonts w:ascii="Century Gothic" w:hAnsi="Century Gothic"/>
          <w:sz w:val="20"/>
          <w:szCs w:val="20"/>
        </w:rPr>
        <w:t>artículo 77</w:t>
      </w:r>
      <w:r>
        <w:rPr>
          <w:rFonts w:ascii="Century Gothic" w:hAnsi="Century Gothic"/>
          <w:sz w:val="20"/>
          <w:szCs w:val="20"/>
        </w:rPr>
        <w:t>,</w:t>
      </w:r>
      <w:r w:rsidRPr="00B97C0A">
        <w:rPr>
          <w:rFonts w:ascii="Century Gothic" w:hAnsi="Century Gothic"/>
          <w:sz w:val="20"/>
          <w:szCs w:val="20"/>
        </w:rPr>
        <w:t xml:space="preserve"> fracción II</w:t>
      </w:r>
      <w:r>
        <w:rPr>
          <w:rFonts w:ascii="Century Gothic" w:hAnsi="Century Gothic"/>
          <w:sz w:val="20"/>
          <w:szCs w:val="20"/>
        </w:rPr>
        <w:t>,</w:t>
      </w:r>
      <w:r w:rsidRPr="00B97C0A">
        <w:rPr>
          <w:rFonts w:ascii="Century Gothic" w:hAnsi="Century Gothic"/>
          <w:sz w:val="20"/>
          <w:szCs w:val="20"/>
        </w:rPr>
        <w:t xml:space="preserve"> de la Constitución Política del Estado de Jalisco; el artículo 50 de la Ley del Gobierno y la Administración Pública Municipal del Estado de Jalisco</w:t>
      </w:r>
      <w:r>
        <w:rPr>
          <w:rFonts w:ascii="Century Gothic" w:hAnsi="Century Gothic"/>
          <w:sz w:val="20"/>
          <w:szCs w:val="20"/>
        </w:rPr>
        <w:t>;</w:t>
      </w:r>
      <w:r w:rsidRPr="00B97C0A">
        <w:rPr>
          <w:rFonts w:ascii="Century Gothic" w:hAnsi="Century Gothic"/>
          <w:sz w:val="20"/>
          <w:szCs w:val="20"/>
        </w:rPr>
        <w:t xml:space="preserve"> y demás disposiciones legales aplicables señaladas en el Reglamento del Gobierno y la Administración Pública del Ayuntamiento Constitucional de Tonalá, Jalisco, sometemos  a la elevada y distinguida consideración el presente dictamen relativo al </w:t>
      </w:r>
      <w:r>
        <w:rPr>
          <w:rFonts w:ascii="Century Gothic" w:hAnsi="Century Gothic"/>
          <w:sz w:val="20"/>
          <w:szCs w:val="20"/>
        </w:rPr>
        <w:t>A</w:t>
      </w:r>
      <w:r w:rsidRPr="00B97C0A">
        <w:rPr>
          <w:rFonts w:ascii="Century Gothic" w:hAnsi="Century Gothic"/>
          <w:sz w:val="20"/>
          <w:szCs w:val="20"/>
        </w:rPr>
        <w:t>cuerdo 422</w:t>
      </w:r>
      <w:r>
        <w:rPr>
          <w:rFonts w:ascii="Century Gothic" w:hAnsi="Century Gothic"/>
          <w:sz w:val="20"/>
          <w:szCs w:val="20"/>
        </w:rPr>
        <w:t>,</w:t>
      </w:r>
      <w:r w:rsidRPr="00B97C0A">
        <w:rPr>
          <w:rFonts w:ascii="Century Gothic" w:hAnsi="Century Gothic"/>
          <w:sz w:val="20"/>
          <w:szCs w:val="20"/>
        </w:rPr>
        <w:t xml:space="preserve"> llevado a cabo a través de la Sesión Ordinaria de Ayuntamiento celebrada el pasado día 26 de marzo de 2026, por medio de</w:t>
      </w:r>
      <w:r>
        <w:rPr>
          <w:rFonts w:ascii="Century Gothic" w:hAnsi="Century Gothic"/>
          <w:sz w:val="20"/>
          <w:szCs w:val="20"/>
        </w:rPr>
        <w:t>l</w:t>
      </w:r>
      <w:r w:rsidRPr="00B97C0A">
        <w:rPr>
          <w:rFonts w:ascii="Century Gothic" w:hAnsi="Century Gothic"/>
          <w:sz w:val="20"/>
          <w:szCs w:val="20"/>
        </w:rPr>
        <w:t xml:space="preserve"> cual se aprueba turnar a estas Comisiones la propuesta que tiene como objeto estudiar y</w:t>
      </w:r>
      <w:r>
        <w:rPr>
          <w:rFonts w:ascii="Century Gothic" w:hAnsi="Century Gothic"/>
          <w:sz w:val="20"/>
          <w:szCs w:val="20"/>
        </w:rPr>
        <w:t>,</w:t>
      </w:r>
      <w:r w:rsidRPr="00B97C0A">
        <w:rPr>
          <w:rFonts w:ascii="Century Gothic" w:hAnsi="Century Gothic"/>
          <w:sz w:val="20"/>
          <w:szCs w:val="20"/>
        </w:rPr>
        <w:t xml:space="preserve"> en su caso</w:t>
      </w:r>
      <w:r>
        <w:rPr>
          <w:rFonts w:ascii="Century Gothic" w:hAnsi="Century Gothic"/>
          <w:sz w:val="20"/>
          <w:szCs w:val="20"/>
        </w:rPr>
        <w:t>,</w:t>
      </w:r>
      <w:r w:rsidRPr="00B97C0A">
        <w:rPr>
          <w:rFonts w:ascii="Century Gothic" w:hAnsi="Century Gothic"/>
          <w:sz w:val="20"/>
          <w:szCs w:val="20"/>
        </w:rPr>
        <w:t xml:space="preserve"> aprobar la suscripción de un Convenio de Colaboración y Coordinación entre el Ayuntamiento Constitucional de Tonalá y la Procuraduría Estatal de Protección al Ambiente (PROEPA), con el propósito de establecer los términos jurídicos para que el Ayuntamiento asuma de manera temporal y coordinada funciones específicas en materia de contaminación visual y auditiva que originalmente competen al estado, con el fin de optimizar la inspección y vigilancia en el territorio municipal, en razón de los siguientes</w:t>
      </w:r>
      <w:r>
        <w:rPr>
          <w:rFonts w:ascii="Century Gothic" w:hAnsi="Century Gothic"/>
          <w:sz w:val="20"/>
          <w:szCs w:val="20"/>
        </w:rPr>
        <w:t>:</w:t>
      </w:r>
    </w:p>
    <w:p w14:paraId="17F82F40" w14:textId="77777777" w:rsidR="00490199" w:rsidRPr="00B97C0A" w:rsidRDefault="00490199" w:rsidP="00490199">
      <w:pPr>
        <w:jc w:val="both"/>
        <w:rPr>
          <w:rFonts w:ascii="Century Gothic" w:hAnsi="Century Gothic"/>
          <w:sz w:val="20"/>
          <w:szCs w:val="20"/>
        </w:rPr>
      </w:pPr>
    </w:p>
    <w:p w14:paraId="2739709C" w14:textId="77777777" w:rsidR="00490199" w:rsidRPr="00B97C0A" w:rsidRDefault="00490199" w:rsidP="00490199">
      <w:pPr>
        <w:jc w:val="center"/>
        <w:rPr>
          <w:rFonts w:ascii="Century Gothic" w:hAnsi="Century Gothic"/>
          <w:sz w:val="20"/>
          <w:szCs w:val="20"/>
        </w:rPr>
      </w:pPr>
      <w:r w:rsidRPr="00B97C0A">
        <w:rPr>
          <w:rFonts w:ascii="Century Gothic" w:hAnsi="Century Gothic"/>
          <w:sz w:val="20"/>
          <w:szCs w:val="20"/>
        </w:rPr>
        <w:t>ANTECEDENTES</w:t>
      </w:r>
    </w:p>
    <w:p w14:paraId="61A1D9A6" w14:textId="77777777" w:rsidR="00490199" w:rsidRPr="00B97C0A" w:rsidRDefault="00490199" w:rsidP="00490199">
      <w:pPr>
        <w:jc w:val="both"/>
        <w:rPr>
          <w:rFonts w:ascii="Century Gothic" w:hAnsi="Century Gothic"/>
          <w:sz w:val="20"/>
          <w:szCs w:val="20"/>
        </w:rPr>
      </w:pPr>
    </w:p>
    <w:p w14:paraId="1927B25D"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1.- </w:t>
      </w:r>
      <w:r w:rsidRPr="00B97C0A">
        <w:rPr>
          <w:rFonts w:ascii="Century Gothic" w:hAnsi="Century Gothic"/>
          <w:sz w:val="20"/>
          <w:szCs w:val="20"/>
        </w:rPr>
        <w:tab/>
        <w:t>En Sesión Ordinaria de</w:t>
      </w:r>
      <w:r>
        <w:rPr>
          <w:rFonts w:ascii="Century Gothic" w:hAnsi="Century Gothic"/>
          <w:sz w:val="20"/>
          <w:szCs w:val="20"/>
        </w:rPr>
        <w:t xml:space="preserve"> </w:t>
      </w:r>
      <w:r w:rsidRPr="00B97C0A">
        <w:rPr>
          <w:rFonts w:ascii="Century Gothic" w:hAnsi="Century Gothic"/>
          <w:sz w:val="20"/>
          <w:szCs w:val="20"/>
        </w:rPr>
        <w:t>Ayuntamiento</w:t>
      </w:r>
      <w:r>
        <w:rPr>
          <w:rFonts w:ascii="Century Gothic" w:hAnsi="Century Gothic"/>
          <w:sz w:val="20"/>
          <w:szCs w:val="20"/>
        </w:rPr>
        <w:t>,</w:t>
      </w:r>
      <w:r w:rsidRPr="00B97C0A">
        <w:rPr>
          <w:rFonts w:ascii="Century Gothic" w:hAnsi="Century Gothic"/>
          <w:sz w:val="20"/>
          <w:szCs w:val="20"/>
        </w:rPr>
        <w:t xml:space="preserve"> celebrada el día 26 de marzo de</w:t>
      </w:r>
      <w:r>
        <w:rPr>
          <w:rFonts w:ascii="Century Gothic" w:hAnsi="Century Gothic"/>
          <w:sz w:val="20"/>
          <w:szCs w:val="20"/>
        </w:rPr>
        <w:t xml:space="preserve"> </w:t>
      </w:r>
      <w:r w:rsidRPr="00B97C0A">
        <w:rPr>
          <w:rFonts w:ascii="Century Gothic" w:hAnsi="Century Gothic"/>
          <w:sz w:val="20"/>
          <w:szCs w:val="20"/>
        </w:rPr>
        <w:t xml:space="preserve">2026, bajo </w:t>
      </w:r>
      <w:r>
        <w:rPr>
          <w:rFonts w:ascii="Century Gothic" w:hAnsi="Century Gothic"/>
          <w:sz w:val="20"/>
          <w:szCs w:val="20"/>
        </w:rPr>
        <w:t>el A</w:t>
      </w:r>
      <w:r w:rsidRPr="00B97C0A">
        <w:rPr>
          <w:rFonts w:ascii="Century Gothic" w:hAnsi="Century Gothic"/>
          <w:sz w:val="20"/>
          <w:szCs w:val="20"/>
        </w:rPr>
        <w:t xml:space="preserve">cuerdo número 422, se aprobó por unanimidad turnar a la Comisión Edilicia permanente de Gobernación, Justicia, Asuntos Metropolitanos y Fortalecimiento Municipal, como </w:t>
      </w:r>
      <w:r>
        <w:rPr>
          <w:rFonts w:ascii="Century Gothic" w:hAnsi="Century Gothic"/>
          <w:sz w:val="20"/>
          <w:szCs w:val="20"/>
        </w:rPr>
        <w:t>c</w:t>
      </w:r>
      <w:r w:rsidRPr="00B97C0A">
        <w:rPr>
          <w:rFonts w:ascii="Century Gothic" w:hAnsi="Century Gothic"/>
          <w:sz w:val="20"/>
          <w:szCs w:val="20"/>
        </w:rPr>
        <w:t>onvocante</w:t>
      </w:r>
      <w:r>
        <w:rPr>
          <w:rFonts w:ascii="Century Gothic" w:hAnsi="Century Gothic"/>
          <w:sz w:val="20"/>
          <w:szCs w:val="20"/>
        </w:rPr>
        <w:t>;</w:t>
      </w:r>
      <w:r w:rsidRPr="00B97C0A">
        <w:rPr>
          <w:rFonts w:ascii="Century Gothic" w:hAnsi="Century Gothic"/>
          <w:sz w:val="20"/>
          <w:szCs w:val="20"/>
        </w:rPr>
        <w:t xml:space="preserve"> y</w:t>
      </w:r>
      <w:r>
        <w:rPr>
          <w:rFonts w:ascii="Century Gothic" w:hAnsi="Century Gothic"/>
          <w:sz w:val="20"/>
          <w:szCs w:val="20"/>
        </w:rPr>
        <w:t xml:space="preserve"> de</w:t>
      </w:r>
      <w:r w:rsidRPr="00B97C0A">
        <w:rPr>
          <w:rFonts w:ascii="Century Gothic" w:hAnsi="Century Gothic"/>
          <w:sz w:val="20"/>
          <w:szCs w:val="20"/>
        </w:rPr>
        <w:t xml:space="preserve"> Planeación </w:t>
      </w:r>
      <w:r>
        <w:rPr>
          <w:rFonts w:ascii="Century Gothic" w:hAnsi="Century Gothic"/>
          <w:sz w:val="20"/>
          <w:szCs w:val="20"/>
        </w:rPr>
        <w:t>p</w:t>
      </w:r>
      <w:r w:rsidRPr="00B97C0A">
        <w:rPr>
          <w:rFonts w:ascii="Century Gothic" w:hAnsi="Century Gothic"/>
          <w:sz w:val="20"/>
          <w:szCs w:val="20"/>
        </w:rPr>
        <w:t>ara el Desarrollo Urbano, Rural y Habitación Popular, com</w:t>
      </w:r>
      <w:r>
        <w:rPr>
          <w:rFonts w:ascii="Century Gothic" w:hAnsi="Century Gothic"/>
          <w:sz w:val="20"/>
          <w:szCs w:val="20"/>
        </w:rPr>
        <w:t>o c</w:t>
      </w:r>
      <w:r w:rsidRPr="00B97C0A">
        <w:rPr>
          <w:rFonts w:ascii="Century Gothic" w:hAnsi="Century Gothic"/>
          <w:sz w:val="20"/>
          <w:szCs w:val="20"/>
        </w:rPr>
        <w:t>oadyuvante</w:t>
      </w:r>
      <w:r>
        <w:rPr>
          <w:rFonts w:ascii="Century Gothic" w:hAnsi="Century Gothic"/>
          <w:sz w:val="20"/>
          <w:szCs w:val="20"/>
        </w:rPr>
        <w:t>,</w:t>
      </w:r>
      <w:r w:rsidRPr="00B97C0A">
        <w:rPr>
          <w:rFonts w:ascii="Century Gothic" w:hAnsi="Century Gothic"/>
          <w:sz w:val="20"/>
          <w:szCs w:val="20"/>
        </w:rPr>
        <w:t xml:space="preserve"> la iniciativa presentada por el </w:t>
      </w:r>
      <w:r>
        <w:rPr>
          <w:rFonts w:ascii="Century Gothic" w:hAnsi="Century Gothic"/>
          <w:sz w:val="20"/>
          <w:szCs w:val="20"/>
        </w:rPr>
        <w:t xml:space="preserve">C. </w:t>
      </w:r>
      <w:r w:rsidRPr="00B97C0A">
        <w:rPr>
          <w:rFonts w:ascii="Century Gothic" w:hAnsi="Century Gothic"/>
          <w:sz w:val="20"/>
          <w:szCs w:val="20"/>
        </w:rPr>
        <w:t xml:space="preserve">Presidente Municipal Sergio Armando Chávez Dávalos, </w:t>
      </w:r>
      <w:r>
        <w:rPr>
          <w:rFonts w:ascii="Century Gothic" w:hAnsi="Century Gothic"/>
          <w:sz w:val="20"/>
          <w:szCs w:val="20"/>
        </w:rPr>
        <w:t>la</w:t>
      </w:r>
      <w:r w:rsidRPr="00B97C0A">
        <w:rPr>
          <w:rFonts w:ascii="Century Gothic" w:hAnsi="Century Gothic"/>
          <w:sz w:val="20"/>
          <w:szCs w:val="20"/>
        </w:rPr>
        <w:t xml:space="preserve"> cual entre sus puntos principales, hace referencia a l</w:t>
      </w:r>
      <w:r>
        <w:rPr>
          <w:rFonts w:ascii="Century Gothic" w:hAnsi="Century Gothic"/>
          <w:sz w:val="20"/>
          <w:szCs w:val="20"/>
        </w:rPr>
        <w:t>o</w:t>
      </w:r>
      <w:r w:rsidRPr="00B97C0A">
        <w:rPr>
          <w:rFonts w:ascii="Century Gothic" w:hAnsi="Century Gothic"/>
          <w:sz w:val="20"/>
          <w:szCs w:val="20"/>
        </w:rPr>
        <w:t xml:space="preserve"> siguiente…</w:t>
      </w:r>
    </w:p>
    <w:p w14:paraId="22F25355" w14:textId="77777777" w:rsidR="00490199" w:rsidRPr="00B97C0A" w:rsidRDefault="00490199" w:rsidP="00490199">
      <w:pPr>
        <w:jc w:val="both"/>
        <w:rPr>
          <w:rFonts w:ascii="Century Gothic" w:hAnsi="Century Gothic"/>
          <w:sz w:val="20"/>
          <w:szCs w:val="20"/>
        </w:rPr>
      </w:pPr>
    </w:p>
    <w:p w14:paraId="4573AA89" w14:textId="77777777" w:rsidR="00490199" w:rsidRPr="00B97C0A" w:rsidRDefault="00490199" w:rsidP="00490199">
      <w:pPr>
        <w:pStyle w:val="western"/>
        <w:spacing w:before="0" w:beforeAutospacing="0"/>
        <w:ind w:left="851" w:right="283"/>
        <w:jc w:val="right"/>
        <w:rPr>
          <w:rFonts w:ascii="Century Gothic" w:hAnsi="Century Gothic"/>
          <w:b/>
          <w:i/>
          <w:iCs/>
          <w:sz w:val="19"/>
          <w:szCs w:val="19"/>
          <w:u w:val="single"/>
        </w:rPr>
      </w:pPr>
      <w:r w:rsidRPr="00B97C0A">
        <w:rPr>
          <w:rFonts w:ascii="Century Gothic" w:hAnsi="Century Gothic" w:cs="Arial"/>
          <w:i/>
          <w:iCs/>
          <w:sz w:val="19"/>
          <w:szCs w:val="19"/>
          <w:lang w:val="es-ES"/>
        </w:rPr>
        <w:t>“</w:t>
      </w:r>
      <w:r w:rsidRPr="00B97C0A">
        <w:rPr>
          <w:rFonts w:ascii="Century Gothic" w:hAnsi="Century Gothic"/>
          <w:b/>
          <w:i/>
          <w:iCs/>
          <w:sz w:val="19"/>
          <w:szCs w:val="19"/>
          <w:u w:val="single"/>
        </w:rPr>
        <w:t>ACUERDO NO. 422</w:t>
      </w:r>
    </w:p>
    <w:p w14:paraId="01622EA1"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b/>
          <w:bCs/>
          <w:i/>
          <w:iCs/>
          <w:smallCaps/>
          <w:sz w:val="19"/>
          <w:szCs w:val="19"/>
        </w:rPr>
        <w:lastRenderedPageBreak/>
        <w:t>Primera Iniciativa con Turno a Comisión</w:t>
      </w:r>
      <w:r w:rsidRPr="00B97C0A">
        <w:rPr>
          <w:rFonts w:ascii="Century Gothic" w:hAnsi="Century Gothic"/>
          <w:b/>
          <w:bCs/>
          <w:i/>
          <w:iCs/>
          <w:sz w:val="19"/>
          <w:szCs w:val="19"/>
        </w:rPr>
        <w:t xml:space="preserve">.- </w:t>
      </w:r>
      <w:r w:rsidRPr="00B97C0A">
        <w:rPr>
          <w:rFonts w:ascii="Century Gothic" w:hAnsi="Century Gothic"/>
          <w:i/>
          <w:iCs/>
          <w:sz w:val="19"/>
          <w:szCs w:val="19"/>
        </w:rPr>
        <w:t>En uso de la voz el Presidente Municipal, Sergio Armando Chávez Dávalos, señala que, el que suscribe, Presidente Municipal de este Ayuntamiento, P.A.S. Sergio Armando Chávez Dávalos, en uso de las facultades y atribuciones que me confiere el artículo 115, fracciones I, II y V, de la Constitución Política de los Estados Unidos Mexicanos; los artículos 73, 77, 80, 85 y 86 de la Constitución Política del Estado de Jalisco; los artículos 10, 37, fracción I, 38, fracción II, 40, 41, fracción I, 47 y 48 de la Ley del Gobierno y la Administración Pública Municipal del Estado de Jalisco; los artículos 4, fracción VIII, 6, 41, 42, 56, 59, 60, fracción I, 80 y 81 del Reglamento del Gobierno y la Administración Pública del Ayuntamiento Constitucional de Tonalá, Jalisco; así como los artículos 10, 11, 82, fracción I, del Reglamento para el Funcionamiento Interno de Sesiones del Ayuntamiento Constitucional de Tonalá, Jalisco, y demás relativos aplicables, someto a consideración de ustedes, la presente iniciativa con turno a Comisión que tiene por objeto estudiar, analizar y, en su caso, aprobar la suscripción de un Convenio de Colaboración y Coordinación para la asunción temporal de funciones en materia ambiental, entre este Ayuntamiento y la Procuraduría Estatal de Protección al Ambiente, en razón de la siguiente:</w:t>
      </w:r>
    </w:p>
    <w:p w14:paraId="2EA37656" w14:textId="77777777" w:rsidR="00490199" w:rsidRPr="00B97C0A" w:rsidRDefault="00490199" w:rsidP="00490199">
      <w:pPr>
        <w:ind w:left="851" w:right="283"/>
        <w:jc w:val="center"/>
        <w:rPr>
          <w:rFonts w:ascii="Century Gothic" w:hAnsi="Century Gothic"/>
          <w:i/>
          <w:iCs/>
          <w:sz w:val="19"/>
          <w:szCs w:val="19"/>
        </w:rPr>
      </w:pPr>
    </w:p>
    <w:p w14:paraId="4FFF7C49" w14:textId="77777777" w:rsidR="00490199" w:rsidRPr="00B97C0A" w:rsidRDefault="00490199" w:rsidP="00490199">
      <w:pPr>
        <w:ind w:left="851" w:right="283"/>
        <w:jc w:val="center"/>
        <w:rPr>
          <w:rFonts w:ascii="Century Gothic" w:hAnsi="Century Gothic"/>
          <w:i/>
          <w:iCs/>
          <w:sz w:val="19"/>
          <w:szCs w:val="19"/>
        </w:rPr>
      </w:pPr>
      <w:r w:rsidRPr="00B97C0A">
        <w:rPr>
          <w:rFonts w:ascii="Century Gothic" w:hAnsi="Century Gothic"/>
          <w:i/>
          <w:iCs/>
          <w:sz w:val="19"/>
          <w:szCs w:val="19"/>
        </w:rPr>
        <w:t>EXPOSICIÓN DE MOTIVOS</w:t>
      </w:r>
    </w:p>
    <w:p w14:paraId="174FE6F5" w14:textId="77777777" w:rsidR="00490199" w:rsidRPr="00B97C0A" w:rsidRDefault="00490199" w:rsidP="00490199">
      <w:pPr>
        <w:ind w:left="851" w:right="283"/>
        <w:jc w:val="both"/>
        <w:rPr>
          <w:rFonts w:ascii="Century Gothic" w:hAnsi="Century Gothic"/>
          <w:i/>
          <w:iCs/>
          <w:sz w:val="19"/>
          <w:szCs w:val="19"/>
        </w:rPr>
      </w:pPr>
    </w:p>
    <w:p w14:paraId="6F5C0C7C" w14:textId="77777777" w:rsidR="00490199" w:rsidRPr="00B97C0A" w:rsidRDefault="00490199" w:rsidP="00490199">
      <w:pPr>
        <w:ind w:left="1276" w:right="283" w:hanging="425"/>
        <w:jc w:val="both"/>
        <w:rPr>
          <w:rFonts w:ascii="Century Gothic" w:hAnsi="Century Gothic"/>
          <w:i/>
          <w:iCs/>
          <w:sz w:val="19"/>
          <w:szCs w:val="19"/>
        </w:rPr>
      </w:pPr>
      <w:r w:rsidRPr="00B97C0A">
        <w:rPr>
          <w:rFonts w:ascii="Century Gothic" w:hAnsi="Century Gothic"/>
          <w:i/>
          <w:iCs/>
          <w:sz w:val="19"/>
          <w:szCs w:val="19"/>
        </w:rPr>
        <w:t xml:space="preserve">1. </w:t>
      </w:r>
      <w:r w:rsidRPr="00B97C0A">
        <w:rPr>
          <w:rFonts w:ascii="Century Gothic" w:hAnsi="Century Gothic"/>
          <w:i/>
          <w:iCs/>
          <w:sz w:val="19"/>
          <w:szCs w:val="19"/>
        </w:rPr>
        <w:tab/>
        <w:t xml:space="preserve">Con fecha 06 de marzo de 2026, fue recibido en la Oficialía de Partes de este Ayuntamiento oficio JCM 0009/2026, suscrito por la </w:t>
      </w:r>
      <w:proofErr w:type="gramStart"/>
      <w:r w:rsidRPr="00B97C0A">
        <w:rPr>
          <w:rFonts w:ascii="Century Gothic" w:hAnsi="Century Gothic"/>
          <w:i/>
          <w:iCs/>
          <w:sz w:val="19"/>
          <w:szCs w:val="19"/>
        </w:rPr>
        <w:t>Secretaria Técnica</w:t>
      </w:r>
      <w:proofErr w:type="gramEnd"/>
      <w:r w:rsidRPr="00B97C0A">
        <w:rPr>
          <w:rFonts w:ascii="Century Gothic" w:hAnsi="Century Gothic"/>
          <w:i/>
          <w:iCs/>
          <w:sz w:val="19"/>
          <w:szCs w:val="19"/>
        </w:rPr>
        <w:t xml:space="preserve"> de la Junta de Coordinación Metropolitana del Área Metropolitana de Guadalajara, Martha Patricia Martínez Barba, por el que solicita la aprobación, por parte de este Pleno del Ayuntamiento, de un Convenio Específico de Colaboración en materia de Contaminación Visual y Auditiva.   </w:t>
      </w:r>
    </w:p>
    <w:p w14:paraId="3957D5D3" w14:textId="77777777" w:rsidR="00490199" w:rsidRPr="00B97C0A" w:rsidRDefault="00490199" w:rsidP="00490199">
      <w:pPr>
        <w:ind w:left="1276" w:right="283" w:hanging="425"/>
        <w:jc w:val="both"/>
        <w:rPr>
          <w:rFonts w:ascii="Century Gothic" w:hAnsi="Century Gothic"/>
          <w:i/>
          <w:iCs/>
          <w:sz w:val="19"/>
          <w:szCs w:val="19"/>
        </w:rPr>
      </w:pPr>
    </w:p>
    <w:p w14:paraId="79B2E554" w14:textId="77777777" w:rsidR="00490199" w:rsidRPr="00B97C0A" w:rsidRDefault="00490199" w:rsidP="00490199">
      <w:pPr>
        <w:ind w:left="1276" w:right="283" w:hanging="425"/>
        <w:jc w:val="both"/>
        <w:rPr>
          <w:rFonts w:ascii="Century Gothic" w:hAnsi="Century Gothic"/>
          <w:i/>
          <w:iCs/>
          <w:sz w:val="19"/>
          <w:szCs w:val="19"/>
        </w:rPr>
      </w:pPr>
      <w:r w:rsidRPr="00B97C0A">
        <w:rPr>
          <w:rFonts w:ascii="Century Gothic" w:hAnsi="Century Gothic"/>
          <w:i/>
          <w:iCs/>
          <w:sz w:val="19"/>
          <w:szCs w:val="19"/>
        </w:rPr>
        <w:t xml:space="preserve">2. </w:t>
      </w:r>
      <w:r w:rsidRPr="00B97C0A">
        <w:rPr>
          <w:rFonts w:ascii="Century Gothic" w:hAnsi="Century Gothic"/>
          <w:i/>
          <w:iCs/>
          <w:sz w:val="19"/>
          <w:szCs w:val="19"/>
        </w:rPr>
        <w:tab/>
        <w:t xml:space="preserve">Con fecha 12 de marzo de 2026, mediante oficio SP/IAP/0433/2026, fue remitido el escrito de referencia para su inclusión en la Sesión Ordinaria de Ayuntamiento correspondiente. </w:t>
      </w:r>
    </w:p>
    <w:p w14:paraId="5F14B403" w14:textId="77777777" w:rsidR="00490199" w:rsidRPr="00B97C0A" w:rsidRDefault="00490199" w:rsidP="00490199">
      <w:pPr>
        <w:ind w:left="851" w:right="283"/>
        <w:jc w:val="center"/>
        <w:rPr>
          <w:rFonts w:ascii="Century Gothic" w:hAnsi="Century Gothic"/>
          <w:i/>
          <w:iCs/>
          <w:sz w:val="19"/>
          <w:szCs w:val="19"/>
        </w:rPr>
      </w:pPr>
    </w:p>
    <w:p w14:paraId="384AB187" w14:textId="77777777" w:rsidR="00490199" w:rsidRPr="00B97C0A" w:rsidRDefault="00490199" w:rsidP="00490199">
      <w:pPr>
        <w:ind w:left="851" w:right="283"/>
        <w:jc w:val="center"/>
        <w:rPr>
          <w:rFonts w:ascii="Century Gothic" w:hAnsi="Century Gothic"/>
          <w:i/>
          <w:iCs/>
          <w:sz w:val="19"/>
          <w:szCs w:val="19"/>
        </w:rPr>
      </w:pPr>
      <w:r w:rsidRPr="00B97C0A">
        <w:rPr>
          <w:rFonts w:ascii="Century Gothic" w:hAnsi="Century Gothic"/>
          <w:i/>
          <w:iCs/>
          <w:sz w:val="19"/>
          <w:szCs w:val="19"/>
        </w:rPr>
        <w:t>CONSIDERACIONES</w:t>
      </w:r>
    </w:p>
    <w:p w14:paraId="24896B1A" w14:textId="77777777" w:rsidR="00490199" w:rsidRPr="00B97C0A" w:rsidRDefault="00490199" w:rsidP="00490199">
      <w:pPr>
        <w:ind w:left="851" w:right="283"/>
        <w:jc w:val="both"/>
        <w:rPr>
          <w:rFonts w:ascii="Century Gothic" w:hAnsi="Century Gothic"/>
          <w:i/>
          <w:iCs/>
          <w:sz w:val="19"/>
          <w:szCs w:val="19"/>
        </w:rPr>
      </w:pPr>
    </w:p>
    <w:p w14:paraId="46DE7CDE" w14:textId="77777777" w:rsidR="00490199" w:rsidRPr="00B97C0A" w:rsidRDefault="00490199" w:rsidP="00490199">
      <w:pPr>
        <w:ind w:left="1276" w:right="283" w:hanging="425"/>
        <w:jc w:val="both"/>
        <w:rPr>
          <w:rFonts w:ascii="Century Gothic" w:hAnsi="Century Gothic"/>
          <w:i/>
          <w:iCs/>
          <w:sz w:val="19"/>
          <w:szCs w:val="19"/>
        </w:rPr>
      </w:pPr>
      <w:r w:rsidRPr="00B97C0A">
        <w:rPr>
          <w:rFonts w:ascii="Century Gothic" w:hAnsi="Century Gothic"/>
          <w:i/>
          <w:iCs/>
          <w:sz w:val="19"/>
          <w:szCs w:val="19"/>
        </w:rPr>
        <w:t xml:space="preserve">I.- </w:t>
      </w:r>
      <w:r w:rsidRPr="00B97C0A">
        <w:rPr>
          <w:rFonts w:ascii="Century Gothic" w:hAnsi="Century Gothic"/>
          <w:i/>
          <w:iCs/>
          <w:sz w:val="19"/>
          <w:szCs w:val="19"/>
        </w:rPr>
        <w:tab/>
        <w:t xml:space="preserve">Con fecha 19 de junio de 2025, la Junta de Coordinación Metropolitana aprobó la generación de un convenio de coordinación y colaboración entre el Gobierno del Estado y sus dependencias competentes, con los municipios metropolitanos, con el fin de establecer las bases para el ejercicio de facultades concurrentes en materia de medio ambiente y gestión integral de riesgos, para el control de la contaminación visual, auditiva y prevención de riesgos, en el Área Metropolitana de Guadalajara. </w:t>
      </w:r>
    </w:p>
    <w:p w14:paraId="606921DE" w14:textId="77777777" w:rsidR="00490199" w:rsidRPr="00B97C0A" w:rsidRDefault="00490199" w:rsidP="00490199">
      <w:pPr>
        <w:ind w:left="1276" w:right="283" w:hanging="425"/>
        <w:jc w:val="both"/>
        <w:rPr>
          <w:rFonts w:ascii="Century Gothic" w:hAnsi="Century Gothic"/>
          <w:i/>
          <w:iCs/>
          <w:sz w:val="19"/>
          <w:szCs w:val="19"/>
        </w:rPr>
      </w:pPr>
    </w:p>
    <w:p w14:paraId="3C453DF4" w14:textId="77777777" w:rsidR="00490199" w:rsidRPr="00B97C0A" w:rsidRDefault="00490199" w:rsidP="00490199">
      <w:pPr>
        <w:ind w:left="1276" w:right="283" w:hanging="425"/>
        <w:jc w:val="both"/>
        <w:rPr>
          <w:rFonts w:ascii="Century Gothic" w:hAnsi="Century Gothic"/>
          <w:i/>
          <w:iCs/>
          <w:sz w:val="19"/>
          <w:szCs w:val="19"/>
        </w:rPr>
      </w:pPr>
      <w:r w:rsidRPr="00B97C0A">
        <w:rPr>
          <w:rFonts w:ascii="Century Gothic" w:hAnsi="Century Gothic"/>
          <w:i/>
          <w:iCs/>
          <w:sz w:val="19"/>
          <w:szCs w:val="19"/>
        </w:rPr>
        <w:t xml:space="preserve">II.- </w:t>
      </w:r>
      <w:r w:rsidRPr="00B97C0A">
        <w:rPr>
          <w:rFonts w:ascii="Century Gothic" w:hAnsi="Century Gothic"/>
          <w:i/>
          <w:iCs/>
          <w:sz w:val="19"/>
          <w:szCs w:val="19"/>
        </w:rPr>
        <w:tab/>
        <w:t xml:space="preserve">En consecuencia, se recibió como anteriormente se señala el oficio JCM 0009/2026, suscrito por la </w:t>
      </w:r>
      <w:proofErr w:type="gramStart"/>
      <w:r w:rsidRPr="00B97C0A">
        <w:rPr>
          <w:rFonts w:ascii="Century Gothic" w:hAnsi="Century Gothic"/>
          <w:i/>
          <w:iCs/>
          <w:sz w:val="19"/>
          <w:szCs w:val="19"/>
        </w:rPr>
        <w:t>Secretaria Técnica</w:t>
      </w:r>
      <w:proofErr w:type="gramEnd"/>
      <w:r w:rsidRPr="00B97C0A">
        <w:rPr>
          <w:rFonts w:ascii="Century Gothic" w:hAnsi="Century Gothic"/>
          <w:i/>
          <w:iCs/>
          <w:sz w:val="19"/>
          <w:szCs w:val="19"/>
        </w:rPr>
        <w:t xml:space="preserve"> de la Junta de Coordinación Metropolitana del Área Metropolitana de Guadalajara, Martha Patricia Martínez Barba, por el que remiten las bases generales del modelo de convenio precitado.  </w:t>
      </w:r>
    </w:p>
    <w:p w14:paraId="4766A098" w14:textId="77777777" w:rsidR="00490199" w:rsidRPr="00B97C0A" w:rsidRDefault="00490199" w:rsidP="00490199">
      <w:pPr>
        <w:ind w:left="1276" w:right="283" w:hanging="425"/>
        <w:jc w:val="both"/>
        <w:rPr>
          <w:rFonts w:ascii="Century Gothic" w:hAnsi="Century Gothic"/>
          <w:i/>
          <w:iCs/>
          <w:sz w:val="19"/>
          <w:szCs w:val="19"/>
        </w:rPr>
      </w:pPr>
    </w:p>
    <w:p w14:paraId="472BB0B9" w14:textId="77777777" w:rsidR="00490199" w:rsidRPr="00B97C0A" w:rsidRDefault="00490199" w:rsidP="00490199">
      <w:pPr>
        <w:ind w:left="1276" w:right="283" w:hanging="425"/>
        <w:jc w:val="both"/>
        <w:rPr>
          <w:rFonts w:ascii="Century Gothic" w:hAnsi="Century Gothic"/>
          <w:i/>
          <w:iCs/>
          <w:sz w:val="19"/>
          <w:szCs w:val="19"/>
        </w:rPr>
      </w:pPr>
      <w:r w:rsidRPr="00B97C0A">
        <w:rPr>
          <w:rFonts w:ascii="Century Gothic" w:hAnsi="Century Gothic"/>
          <w:i/>
          <w:iCs/>
          <w:sz w:val="19"/>
          <w:szCs w:val="19"/>
        </w:rPr>
        <w:t xml:space="preserve">III.- </w:t>
      </w:r>
      <w:r w:rsidRPr="00B97C0A">
        <w:rPr>
          <w:rFonts w:ascii="Century Gothic" w:hAnsi="Century Gothic"/>
          <w:i/>
          <w:iCs/>
          <w:sz w:val="19"/>
          <w:szCs w:val="19"/>
        </w:rPr>
        <w:tab/>
        <w:t xml:space="preserve">Previa aprobación del convenio propuesto, es procedente su análisis, revisión y estudio por parte de las Comisiones </w:t>
      </w:r>
      <w:proofErr w:type="gramStart"/>
      <w:r w:rsidRPr="00B97C0A">
        <w:rPr>
          <w:rFonts w:ascii="Century Gothic" w:hAnsi="Century Gothic"/>
          <w:i/>
          <w:iCs/>
          <w:sz w:val="19"/>
          <w:szCs w:val="19"/>
        </w:rPr>
        <w:t>Edilicias</w:t>
      </w:r>
      <w:proofErr w:type="gramEnd"/>
      <w:r w:rsidRPr="00B97C0A">
        <w:rPr>
          <w:rFonts w:ascii="Century Gothic" w:hAnsi="Century Gothic"/>
          <w:i/>
          <w:iCs/>
          <w:sz w:val="19"/>
          <w:szCs w:val="19"/>
        </w:rPr>
        <w:t xml:space="preserve"> de este Ayuntamiento dado los alcances jurídicos, técnicos y administrativos que la aprobación del mismo </w:t>
      </w:r>
      <w:r w:rsidRPr="00B97C0A">
        <w:rPr>
          <w:rFonts w:ascii="Century Gothic" w:hAnsi="Century Gothic"/>
          <w:i/>
          <w:iCs/>
          <w:sz w:val="19"/>
          <w:szCs w:val="19"/>
        </w:rPr>
        <w:lastRenderedPageBreak/>
        <w:t xml:space="preserve">conlleva, cuidando en todo momento la aplicación legal y normativa, y en su caso de ordenamiento judicial que deba observarse.   </w:t>
      </w:r>
    </w:p>
    <w:p w14:paraId="72278A50" w14:textId="77777777" w:rsidR="00490199" w:rsidRPr="00B97C0A" w:rsidRDefault="00490199" w:rsidP="00490199">
      <w:pPr>
        <w:ind w:left="851" w:right="283"/>
        <w:jc w:val="both"/>
        <w:rPr>
          <w:rFonts w:ascii="Century Gothic" w:hAnsi="Century Gothic"/>
          <w:i/>
          <w:iCs/>
          <w:sz w:val="19"/>
          <w:szCs w:val="19"/>
        </w:rPr>
      </w:pPr>
    </w:p>
    <w:p w14:paraId="71F2087C"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Por lo anteriormente expuesto, fundado y motivado, de conformidad con lo establecido por el artículo 115 de la Constitución Política de los Estados Unidos Mexicanos; artículo 77 de la Constitución Política del Estado de Jalisco; artículos 41, fracción II, 49 y 50 de la Ley del Gobierno y la Administración Pública Municipal del Estado de Jalisco; así como el artículo 82, fracción III, del Reglamento para el Funcionamiento Interno de Sesiones del Ayuntamiento Constitucional de Tonalá, Jalisco, es oportuno proponer para su estudio y análisis los siguientes puntos de: </w:t>
      </w:r>
    </w:p>
    <w:p w14:paraId="6D3C6CC3" w14:textId="77777777" w:rsidR="00490199" w:rsidRPr="00B97C0A" w:rsidRDefault="00490199" w:rsidP="00490199">
      <w:pPr>
        <w:ind w:left="851" w:right="283"/>
        <w:jc w:val="center"/>
        <w:rPr>
          <w:rFonts w:ascii="Century Gothic" w:hAnsi="Century Gothic"/>
          <w:i/>
          <w:iCs/>
          <w:sz w:val="19"/>
          <w:szCs w:val="19"/>
        </w:rPr>
      </w:pPr>
    </w:p>
    <w:p w14:paraId="42256E73" w14:textId="77777777" w:rsidR="00490199" w:rsidRPr="00B97C0A" w:rsidRDefault="00490199" w:rsidP="00490199">
      <w:pPr>
        <w:ind w:left="851" w:right="283"/>
        <w:jc w:val="center"/>
        <w:rPr>
          <w:rFonts w:ascii="Century Gothic" w:hAnsi="Century Gothic"/>
          <w:i/>
          <w:iCs/>
          <w:sz w:val="19"/>
          <w:szCs w:val="19"/>
        </w:rPr>
      </w:pPr>
      <w:r w:rsidRPr="00B97C0A">
        <w:rPr>
          <w:rFonts w:ascii="Century Gothic" w:hAnsi="Century Gothic"/>
          <w:i/>
          <w:iCs/>
          <w:sz w:val="19"/>
          <w:szCs w:val="19"/>
        </w:rPr>
        <w:t>A C U E R D O</w:t>
      </w:r>
    </w:p>
    <w:p w14:paraId="310B0420" w14:textId="77777777" w:rsidR="00490199" w:rsidRPr="00B97C0A" w:rsidRDefault="00490199" w:rsidP="00490199">
      <w:pPr>
        <w:ind w:left="851" w:right="283"/>
        <w:jc w:val="both"/>
        <w:rPr>
          <w:rFonts w:ascii="Century Gothic" w:hAnsi="Century Gothic"/>
          <w:i/>
          <w:iCs/>
          <w:sz w:val="19"/>
          <w:szCs w:val="19"/>
        </w:rPr>
      </w:pPr>
    </w:p>
    <w:p w14:paraId="0EAA0B02"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ÚNICO. – Se aprueba turnar la presente iniciativa a la Comisión </w:t>
      </w:r>
      <w:proofErr w:type="gramStart"/>
      <w:r w:rsidRPr="00B97C0A">
        <w:rPr>
          <w:rFonts w:ascii="Century Gothic" w:hAnsi="Century Gothic"/>
          <w:i/>
          <w:iCs/>
          <w:sz w:val="19"/>
          <w:szCs w:val="19"/>
        </w:rPr>
        <w:t>Edilicia</w:t>
      </w:r>
      <w:proofErr w:type="gramEnd"/>
      <w:r w:rsidRPr="00B97C0A">
        <w:rPr>
          <w:rFonts w:ascii="Century Gothic" w:hAnsi="Century Gothic"/>
          <w:i/>
          <w:iCs/>
          <w:sz w:val="19"/>
          <w:szCs w:val="19"/>
        </w:rPr>
        <w:t xml:space="preserve"> de Gobernación, Justicia, Asuntos Metropolitanos y Fortalecimiento Municipal; y a la Comisión </w:t>
      </w:r>
      <w:proofErr w:type="gramStart"/>
      <w:r w:rsidRPr="00B97C0A">
        <w:rPr>
          <w:rFonts w:ascii="Century Gothic" w:hAnsi="Century Gothic"/>
          <w:i/>
          <w:iCs/>
          <w:sz w:val="19"/>
          <w:szCs w:val="19"/>
        </w:rPr>
        <w:t>Edilicia</w:t>
      </w:r>
      <w:proofErr w:type="gramEnd"/>
      <w:r w:rsidRPr="00B97C0A">
        <w:rPr>
          <w:rFonts w:ascii="Century Gothic" w:hAnsi="Century Gothic"/>
          <w:i/>
          <w:iCs/>
          <w:sz w:val="19"/>
          <w:szCs w:val="19"/>
        </w:rPr>
        <w:t xml:space="preserve"> de Planeación para el Desarrollo Urbano, Rural y Habitación Popular, para su análisis, estudio y en su caso aprobación.</w:t>
      </w:r>
    </w:p>
    <w:p w14:paraId="2C74F4DD" w14:textId="77777777" w:rsidR="00490199" w:rsidRPr="00B97C0A" w:rsidRDefault="00490199" w:rsidP="00490199">
      <w:pPr>
        <w:ind w:left="851" w:right="283"/>
        <w:jc w:val="both"/>
        <w:rPr>
          <w:rFonts w:ascii="Century Gothic" w:hAnsi="Century Gothic"/>
          <w:i/>
          <w:iCs/>
          <w:sz w:val="19"/>
          <w:szCs w:val="19"/>
        </w:rPr>
      </w:pPr>
    </w:p>
    <w:p w14:paraId="1DE29169"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En uso de la voz el </w:t>
      </w:r>
      <w:proofErr w:type="gramStart"/>
      <w:r w:rsidRPr="00B97C0A">
        <w:rPr>
          <w:rFonts w:ascii="Century Gothic" w:hAnsi="Century Gothic"/>
          <w:i/>
          <w:iCs/>
          <w:sz w:val="19"/>
          <w:szCs w:val="19"/>
        </w:rPr>
        <w:t>Presidente</w:t>
      </w:r>
      <w:proofErr w:type="gramEnd"/>
      <w:r w:rsidRPr="00B97C0A">
        <w:rPr>
          <w:rFonts w:ascii="Century Gothic" w:hAnsi="Century Gothic"/>
          <w:i/>
          <w:iCs/>
          <w:sz w:val="19"/>
          <w:szCs w:val="19"/>
        </w:rPr>
        <w:t xml:space="preserve"> Municipal, Sergio Armando Chávez Dávalos, expresa que, se pone a su consideración para su turno a la Comisión </w:t>
      </w:r>
      <w:proofErr w:type="gramStart"/>
      <w:r w:rsidRPr="00B97C0A">
        <w:rPr>
          <w:rFonts w:ascii="Century Gothic" w:hAnsi="Century Gothic"/>
          <w:i/>
          <w:iCs/>
          <w:sz w:val="19"/>
          <w:szCs w:val="19"/>
        </w:rPr>
        <w:t>Edilicia</w:t>
      </w:r>
      <w:proofErr w:type="gramEnd"/>
      <w:r w:rsidRPr="00B97C0A">
        <w:rPr>
          <w:rFonts w:ascii="Century Gothic" w:hAnsi="Century Gothic"/>
          <w:i/>
          <w:iCs/>
          <w:sz w:val="19"/>
          <w:szCs w:val="19"/>
        </w:rPr>
        <w:t xml:space="preserve"> de Gobernación, Justicia, Asuntos Metropolitanos</w:t>
      </w:r>
      <w:r w:rsidRPr="00B97C0A">
        <w:rPr>
          <w:rFonts w:ascii="Century Gothic" w:hAnsi="Century Gothic" w:cs="Arial"/>
          <w:i/>
          <w:iCs/>
          <w:sz w:val="19"/>
          <w:szCs w:val="19"/>
        </w:rPr>
        <w:t xml:space="preserve"> y Fortalecimiento Municipal, así como a la de Planeación para el Desarrollo Urbano, Rural y Habitación Popular</w:t>
      </w:r>
      <w:r w:rsidRPr="00B97C0A">
        <w:rPr>
          <w:rFonts w:ascii="Century Gothic" w:hAnsi="Century Gothic"/>
          <w:i/>
          <w:iCs/>
          <w:sz w:val="19"/>
          <w:szCs w:val="19"/>
        </w:rPr>
        <w:t xml:space="preserve">; quienes estén por la afirmativa, favor de manifestarlo levantando su mano; instruyendo a la </w:t>
      </w:r>
      <w:proofErr w:type="gramStart"/>
      <w:r w:rsidRPr="00B97C0A">
        <w:rPr>
          <w:rFonts w:ascii="Century Gothic" w:hAnsi="Century Gothic"/>
          <w:i/>
          <w:iCs/>
          <w:sz w:val="19"/>
          <w:szCs w:val="19"/>
        </w:rPr>
        <w:t>Secretaria General</w:t>
      </w:r>
      <w:proofErr w:type="gramEnd"/>
      <w:r w:rsidRPr="00B97C0A">
        <w:rPr>
          <w:rFonts w:ascii="Century Gothic" w:hAnsi="Century Gothic"/>
          <w:i/>
          <w:iCs/>
          <w:sz w:val="19"/>
          <w:szCs w:val="19"/>
        </w:rPr>
        <w:t xml:space="preserve"> para que contabilice los votos y nos informe del resultado.</w:t>
      </w:r>
    </w:p>
    <w:p w14:paraId="17F13BCB" w14:textId="77777777" w:rsidR="00490199" w:rsidRPr="00B97C0A" w:rsidRDefault="00490199" w:rsidP="00490199">
      <w:pPr>
        <w:ind w:left="851" w:right="283"/>
        <w:jc w:val="both"/>
        <w:rPr>
          <w:rFonts w:ascii="Century Gothic" w:hAnsi="Century Gothic"/>
          <w:i/>
          <w:iCs/>
          <w:sz w:val="19"/>
          <w:szCs w:val="19"/>
        </w:rPr>
      </w:pPr>
    </w:p>
    <w:p w14:paraId="1C8F9BA3"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En uso de la voz informativa la </w:t>
      </w:r>
      <w:proofErr w:type="gramStart"/>
      <w:r w:rsidRPr="00B97C0A">
        <w:rPr>
          <w:rFonts w:ascii="Century Gothic" w:hAnsi="Century Gothic"/>
          <w:i/>
          <w:iCs/>
          <w:sz w:val="19"/>
          <w:szCs w:val="19"/>
        </w:rPr>
        <w:t>Secretaria General</w:t>
      </w:r>
      <w:proofErr w:type="gramEnd"/>
      <w:r w:rsidRPr="00B97C0A">
        <w:rPr>
          <w:rFonts w:ascii="Century Gothic" w:hAnsi="Century Gothic"/>
          <w:i/>
          <w:iCs/>
          <w:sz w:val="19"/>
          <w:szCs w:val="19"/>
        </w:rPr>
        <w:t xml:space="preserve">, Mtra. Celia Isabel Gauna Ruiz de León, como lo indica </w:t>
      </w:r>
      <w:proofErr w:type="gramStart"/>
      <w:r w:rsidRPr="00B97C0A">
        <w:rPr>
          <w:rFonts w:ascii="Century Gothic" w:hAnsi="Century Gothic"/>
          <w:i/>
          <w:iCs/>
          <w:sz w:val="19"/>
          <w:szCs w:val="19"/>
        </w:rPr>
        <w:t>Presidente</w:t>
      </w:r>
      <w:proofErr w:type="gramEnd"/>
      <w:r w:rsidRPr="00B97C0A">
        <w:rPr>
          <w:rFonts w:ascii="Century Gothic" w:hAnsi="Century Gothic"/>
          <w:i/>
          <w:iCs/>
          <w:sz w:val="19"/>
          <w:szCs w:val="19"/>
        </w:rPr>
        <w:t>, le informo que se registraron un total de 17 votos a favor.</w:t>
      </w:r>
    </w:p>
    <w:p w14:paraId="4C527B3B" w14:textId="77777777" w:rsidR="00490199" w:rsidRPr="00B97C0A" w:rsidRDefault="00490199" w:rsidP="00490199">
      <w:pPr>
        <w:ind w:left="851" w:right="283"/>
        <w:jc w:val="both"/>
        <w:rPr>
          <w:rFonts w:ascii="Century Gothic" w:hAnsi="Century Gothic"/>
          <w:i/>
          <w:iCs/>
          <w:sz w:val="19"/>
          <w:szCs w:val="19"/>
        </w:rPr>
      </w:pPr>
    </w:p>
    <w:p w14:paraId="134E570F"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En uso de la voz el </w:t>
      </w:r>
      <w:proofErr w:type="gramStart"/>
      <w:r w:rsidRPr="00B97C0A">
        <w:rPr>
          <w:rFonts w:ascii="Century Gothic" w:hAnsi="Century Gothic"/>
          <w:i/>
          <w:iCs/>
          <w:sz w:val="19"/>
          <w:szCs w:val="19"/>
        </w:rPr>
        <w:t>Presidente</w:t>
      </w:r>
      <w:proofErr w:type="gramEnd"/>
      <w:r w:rsidRPr="00B97C0A">
        <w:rPr>
          <w:rFonts w:ascii="Century Gothic" w:hAnsi="Century Gothic"/>
          <w:i/>
          <w:iCs/>
          <w:sz w:val="19"/>
          <w:szCs w:val="19"/>
        </w:rPr>
        <w:t xml:space="preserve"> Municipal, Sergio Armando Chávez Dávalos, expresa que, gracias; queda aprobado.”</w:t>
      </w:r>
    </w:p>
    <w:p w14:paraId="3F6E9F02" w14:textId="77777777" w:rsidR="00490199" w:rsidRPr="00B97C0A" w:rsidRDefault="00490199" w:rsidP="00490199">
      <w:pPr>
        <w:ind w:left="567" w:hanging="567"/>
        <w:jc w:val="both"/>
        <w:rPr>
          <w:rFonts w:ascii="Century Gothic" w:hAnsi="Century Gothic"/>
          <w:sz w:val="20"/>
          <w:szCs w:val="20"/>
        </w:rPr>
      </w:pPr>
    </w:p>
    <w:p w14:paraId="11D6F149"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2.- </w:t>
      </w:r>
      <w:r w:rsidRPr="00B97C0A">
        <w:rPr>
          <w:rFonts w:ascii="Century Gothic" w:hAnsi="Century Gothic"/>
          <w:sz w:val="20"/>
          <w:szCs w:val="20"/>
        </w:rPr>
        <w:tab/>
        <w:t xml:space="preserve">En consecuencia, mediante oficio </w:t>
      </w:r>
      <w:r>
        <w:rPr>
          <w:rFonts w:ascii="Century Gothic" w:hAnsi="Century Gothic"/>
          <w:sz w:val="20"/>
          <w:szCs w:val="20"/>
        </w:rPr>
        <w:t xml:space="preserve">de acrónimo </w:t>
      </w:r>
      <w:r w:rsidRPr="00D5606D">
        <w:rPr>
          <w:rFonts w:ascii="Century Gothic" w:hAnsi="Century Gothic"/>
          <w:sz w:val="20"/>
          <w:szCs w:val="20"/>
        </w:rPr>
        <w:t>SECRETARÍA GENERAL DEL AYUNTAMIENTO/0241/2026</w:t>
      </w:r>
      <w:r>
        <w:rPr>
          <w:rFonts w:ascii="Century Gothic" w:hAnsi="Century Gothic"/>
          <w:sz w:val="20"/>
          <w:szCs w:val="20"/>
        </w:rPr>
        <w:t xml:space="preserve">, </w:t>
      </w:r>
      <w:r w:rsidRPr="00B97C0A">
        <w:rPr>
          <w:rFonts w:ascii="Century Gothic" w:hAnsi="Century Gothic"/>
          <w:sz w:val="20"/>
          <w:szCs w:val="20"/>
        </w:rPr>
        <w:t>la Secretaria General notific</w:t>
      </w:r>
      <w:r>
        <w:rPr>
          <w:rFonts w:ascii="Century Gothic" w:hAnsi="Century Gothic"/>
          <w:sz w:val="20"/>
          <w:szCs w:val="20"/>
        </w:rPr>
        <w:t>ó</w:t>
      </w:r>
      <w:r w:rsidRPr="00B97C0A">
        <w:rPr>
          <w:rFonts w:ascii="Century Gothic" w:hAnsi="Century Gothic"/>
          <w:sz w:val="20"/>
          <w:szCs w:val="20"/>
        </w:rPr>
        <w:t xml:space="preserve"> a esta </w:t>
      </w:r>
      <w:r>
        <w:rPr>
          <w:rFonts w:ascii="Century Gothic" w:hAnsi="Century Gothic"/>
          <w:sz w:val="20"/>
          <w:szCs w:val="20"/>
        </w:rPr>
        <w:t>P</w:t>
      </w:r>
      <w:r w:rsidRPr="00B97C0A">
        <w:rPr>
          <w:rFonts w:ascii="Century Gothic" w:hAnsi="Century Gothic"/>
          <w:sz w:val="20"/>
          <w:szCs w:val="20"/>
        </w:rPr>
        <w:t xml:space="preserve">residencia </w:t>
      </w:r>
      <w:r>
        <w:rPr>
          <w:rFonts w:ascii="Century Gothic" w:hAnsi="Century Gothic"/>
          <w:sz w:val="20"/>
          <w:szCs w:val="20"/>
        </w:rPr>
        <w:t xml:space="preserve">Edilicia </w:t>
      </w:r>
      <w:r w:rsidRPr="00B97C0A">
        <w:rPr>
          <w:rFonts w:ascii="Century Gothic" w:hAnsi="Century Gothic"/>
          <w:sz w:val="20"/>
          <w:szCs w:val="20"/>
        </w:rPr>
        <w:t>a mi cargo que en Sesión de Ayuntamiento de fecha el 26 de marzo de</w:t>
      </w:r>
      <w:r>
        <w:rPr>
          <w:rFonts w:ascii="Century Gothic" w:hAnsi="Century Gothic"/>
          <w:sz w:val="20"/>
          <w:szCs w:val="20"/>
        </w:rPr>
        <w:t xml:space="preserve"> </w:t>
      </w:r>
      <w:r w:rsidRPr="00B97C0A">
        <w:rPr>
          <w:rFonts w:ascii="Century Gothic" w:hAnsi="Century Gothic"/>
          <w:sz w:val="20"/>
          <w:szCs w:val="20"/>
        </w:rPr>
        <w:t xml:space="preserve">2026, bajo </w:t>
      </w:r>
      <w:r>
        <w:rPr>
          <w:rFonts w:ascii="Century Gothic" w:hAnsi="Century Gothic"/>
          <w:sz w:val="20"/>
          <w:szCs w:val="20"/>
        </w:rPr>
        <w:t>A</w:t>
      </w:r>
      <w:r w:rsidRPr="00B97C0A">
        <w:rPr>
          <w:rFonts w:ascii="Century Gothic" w:hAnsi="Century Gothic"/>
          <w:sz w:val="20"/>
          <w:szCs w:val="20"/>
        </w:rPr>
        <w:t>cuerdo número 422</w:t>
      </w:r>
      <w:r>
        <w:rPr>
          <w:rFonts w:ascii="Century Gothic" w:hAnsi="Century Gothic"/>
          <w:sz w:val="20"/>
          <w:szCs w:val="20"/>
        </w:rPr>
        <w:t>,</w:t>
      </w:r>
      <w:r w:rsidRPr="00B97C0A">
        <w:rPr>
          <w:rFonts w:ascii="Century Gothic" w:hAnsi="Century Gothic"/>
          <w:sz w:val="20"/>
          <w:szCs w:val="20"/>
        </w:rPr>
        <w:t xml:space="preserve"> me fue turnad</w:t>
      </w:r>
      <w:r>
        <w:rPr>
          <w:rFonts w:ascii="Century Gothic" w:hAnsi="Century Gothic"/>
          <w:sz w:val="20"/>
          <w:szCs w:val="20"/>
        </w:rPr>
        <w:t xml:space="preserve">a la propuesta, </w:t>
      </w:r>
      <w:r w:rsidRPr="00B97C0A">
        <w:rPr>
          <w:rFonts w:ascii="Century Gothic" w:hAnsi="Century Gothic"/>
          <w:sz w:val="20"/>
          <w:szCs w:val="20"/>
        </w:rPr>
        <w:t xml:space="preserve">esto en mi carácter de Presidente de la Comisión Edilicia Permanente de Gobernación, Justicia, Asuntos Metropolitanos y Fortalecimiento Municipal, así como a la </w:t>
      </w:r>
      <w:r>
        <w:rPr>
          <w:rFonts w:ascii="Century Gothic" w:hAnsi="Century Gothic"/>
          <w:sz w:val="20"/>
          <w:szCs w:val="20"/>
        </w:rPr>
        <w:t xml:space="preserve">Comisión Edilicia de </w:t>
      </w:r>
      <w:r w:rsidRPr="00B97C0A">
        <w:rPr>
          <w:rFonts w:ascii="Century Gothic" w:hAnsi="Century Gothic"/>
          <w:sz w:val="20"/>
          <w:szCs w:val="20"/>
        </w:rPr>
        <w:t xml:space="preserve">Planeación </w:t>
      </w:r>
      <w:r>
        <w:rPr>
          <w:rFonts w:ascii="Century Gothic" w:hAnsi="Century Gothic"/>
          <w:sz w:val="20"/>
          <w:szCs w:val="20"/>
        </w:rPr>
        <w:t>p</w:t>
      </w:r>
      <w:r w:rsidRPr="00B97C0A">
        <w:rPr>
          <w:rFonts w:ascii="Century Gothic" w:hAnsi="Century Gothic"/>
          <w:sz w:val="20"/>
          <w:szCs w:val="20"/>
        </w:rPr>
        <w:t>ara el Desarrollo Urbano, Rural y Habitación Popular, como coadyuvante, para su estudio, análisis y dictamen final.</w:t>
      </w:r>
    </w:p>
    <w:p w14:paraId="7DF34406" w14:textId="77777777" w:rsidR="00490199" w:rsidRPr="00B97C0A" w:rsidRDefault="00490199" w:rsidP="00490199">
      <w:pPr>
        <w:ind w:left="567" w:hanging="567"/>
        <w:jc w:val="both"/>
        <w:rPr>
          <w:rFonts w:ascii="Century Gothic" w:hAnsi="Century Gothic"/>
          <w:sz w:val="20"/>
          <w:szCs w:val="20"/>
        </w:rPr>
      </w:pPr>
    </w:p>
    <w:p w14:paraId="78859775"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3.-</w:t>
      </w:r>
      <w:r w:rsidRPr="00B97C0A">
        <w:rPr>
          <w:rFonts w:ascii="Century Gothic" w:hAnsi="Century Gothic"/>
          <w:sz w:val="20"/>
          <w:szCs w:val="20"/>
        </w:rPr>
        <w:tab/>
        <w:t xml:space="preserve">Que con fecha 04 de mayo de 2026, en Sesión Ordinaria de la Comisión </w:t>
      </w:r>
      <w:proofErr w:type="gramStart"/>
      <w:r w:rsidRPr="00B97C0A">
        <w:rPr>
          <w:rFonts w:ascii="Century Gothic" w:hAnsi="Century Gothic"/>
          <w:sz w:val="20"/>
          <w:szCs w:val="20"/>
        </w:rPr>
        <w:t>Edilicia</w:t>
      </w:r>
      <w:proofErr w:type="gramEnd"/>
      <w:r w:rsidRPr="00B97C0A">
        <w:rPr>
          <w:rFonts w:ascii="Century Gothic" w:hAnsi="Century Gothic"/>
          <w:sz w:val="20"/>
          <w:szCs w:val="20"/>
        </w:rPr>
        <w:t xml:space="preserve"> Permanente de Gobernación, Justicia, Asuntos Metropolitanos y Fortalecimiento Municipal</w:t>
      </w:r>
      <w:r>
        <w:rPr>
          <w:rFonts w:ascii="Century Gothic" w:hAnsi="Century Gothic"/>
          <w:sz w:val="20"/>
          <w:szCs w:val="20"/>
        </w:rPr>
        <w:t>; durante</w:t>
      </w:r>
      <w:r w:rsidRPr="00B97C0A">
        <w:rPr>
          <w:rFonts w:ascii="Century Gothic" w:hAnsi="Century Gothic"/>
          <w:sz w:val="20"/>
          <w:szCs w:val="20"/>
        </w:rPr>
        <w:t xml:space="preserve"> el </w:t>
      </w:r>
      <w:r>
        <w:rPr>
          <w:rFonts w:ascii="Century Gothic" w:hAnsi="Century Gothic"/>
          <w:sz w:val="20"/>
          <w:szCs w:val="20"/>
        </w:rPr>
        <w:t>C</w:t>
      </w:r>
      <w:r w:rsidRPr="00B97C0A">
        <w:rPr>
          <w:rFonts w:ascii="Century Gothic" w:hAnsi="Century Gothic"/>
          <w:sz w:val="20"/>
          <w:szCs w:val="20"/>
        </w:rPr>
        <w:t xml:space="preserve">uarto </w:t>
      </w:r>
      <w:r>
        <w:rPr>
          <w:rFonts w:ascii="Century Gothic" w:hAnsi="Century Gothic"/>
          <w:sz w:val="20"/>
          <w:szCs w:val="20"/>
        </w:rPr>
        <w:t>P</w:t>
      </w:r>
      <w:r w:rsidRPr="00B97C0A">
        <w:rPr>
          <w:rFonts w:ascii="Century Gothic" w:hAnsi="Century Gothic"/>
          <w:sz w:val="20"/>
          <w:szCs w:val="20"/>
        </w:rPr>
        <w:t>unto</w:t>
      </w:r>
      <w:r>
        <w:rPr>
          <w:rFonts w:ascii="Century Gothic" w:hAnsi="Century Gothic"/>
          <w:sz w:val="20"/>
          <w:szCs w:val="20"/>
        </w:rPr>
        <w:t xml:space="preserve"> del Orden del Día,</w:t>
      </w:r>
      <w:r w:rsidRPr="00B97C0A">
        <w:rPr>
          <w:rFonts w:ascii="Century Gothic" w:hAnsi="Century Gothic"/>
          <w:sz w:val="20"/>
          <w:szCs w:val="20"/>
        </w:rPr>
        <w:t xml:space="preserve"> referente a Lectura de Correspondencia se dio cuenta del </w:t>
      </w:r>
      <w:r>
        <w:rPr>
          <w:rFonts w:ascii="Century Gothic" w:hAnsi="Century Gothic"/>
          <w:sz w:val="20"/>
          <w:szCs w:val="20"/>
        </w:rPr>
        <w:t>A</w:t>
      </w:r>
      <w:r w:rsidRPr="00B97C0A">
        <w:rPr>
          <w:rFonts w:ascii="Century Gothic" w:hAnsi="Century Gothic"/>
          <w:sz w:val="20"/>
          <w:szCs w:val="20"/>
        </w:rPr>
        <w:t>cuerdo 422 de la Sesión Ordinaria de Ayuntamiento de fecha 26 de marzo de 2026, lo anterior para su estudio, análisis y dictamen.</w:t>
      </w:r>
    </w:p>
    <w:p w14:paraId="38105851" w14:textId="77777777" w:rsidR="00490199" w:rsidRPr="00B97C0A" w:rsidRDefault="00490199" w:rsidP="00490199">
      <w:pPr>
        <w:ind w:left="567" w:hanging="567"/>
        <w:jc w:val="both"/>
        <w:rPr>
          <w:rFonts w:ascii="Century Gothic" w:hAnsi="Century Gothic"/>
          <w:sz w:val="20"/>
          <w:szCs w:val="20"/>
        </w:rPr>
      </w:pPr>
    </w:p>
    <w:p w14:paraId="6618FC28"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lastRenderedPageBreak/>
        <w:t xml:space="preserve">4.- </w:t>
      </w:r>
      <w:r w:rsidRPr="00B97C0A">
        <w:rPr>
          <w:rFonts w:ascii="Century Gothic" w:hAnsi="Century Gothic"/>
          <w:sz w:val="20"/>
          <w:szCs w:val="20"/>
        </w:rPr>
        <w:tab/>
        <w:t>En consecuencia</w:t>
      </w:r>
      <w:r>
        <w:rPr>
          <w:rFonts w:ascii="Century Gothic" w:hAnsi="Century Gothic"/>
          <w:sz w:val="20"/>
          <w:szCs w:val="20"/>
        </w:rPr>
        <w:t>,</w:t>
      </w:r>
      <w:r w:rsidRPr="00B97C0A">
        <w:rPr>
          <w:rFonts w:ascii="Century Gothic" w:hAnsi="Century Gothic"/>
          <w:sz w:val="20"/>
          <w:szCs w:val="20"/>
        </w:rPr>
        <w:t xml:space="preserve"> y en virtud de la importancia del punto de </w:t>
      </w:r>
      <w:r>
        <w:rPr>
          <w:rFonts w:ascii="Century Gothic" w:hAnsi="Century Gothic"/>
          <w:sz w:val="20"/>
          <w:szCs w:val="20"/>
        </w:rPr>
        <w:t>A</w:t>
      </w:r>
      <w:r w:rsidRPr="00B97C0A">
        <w:rPr>
          <w:rFonts w:ascii="Century Gothic" w:hAnsi="Century Gothic"/>
          <w:sz w:val="20"/>
          <w:szCs w:val="20"/>
        </w:rPr>
        <w:t>cuerdo</w:t>
      </w:r>
      <w:r>
        <w:rPr>
          <w:rFonts w:ascii="Century Gothic" w:hAnsi="Century Gothic"/>
          <w:sz w:val="20"/>
          <w:szCs w:val="20"/>
        </w:rPr>
        <w:t>,</w:t>
      </w:r>
      <w:r w:rsidRPr="00B97C0A">
        <w:rPr>
          <w:rFonts w:ascii="Century Gothic" w:hAnsi="Century Gothic"/>
          <w:sz w:val="20"/>
          <w:szCs w:val="20"/>
        </w:rPr>
        <w:t xml:space="preserve"> los integrantes de la </w:t>
      </w:r>
      <w:r>
        <w:rPr>
          <w:rFonts w:ascii="Century Gothic" w:hAnsi="Century Gothic"/>
          <w:sz w:val="20"/>
          <w:szCs w:val="20"/>
        </w:rPr>
        <w:t>C</w:t>
      </w:r>
      <w:r w:rsidRPr="00B97C0A">
        <w:rPr>
          <w:rFonts w:ascii="Century Gothic" w:hAnsi="Century Gothic"/>
          <w:sz w:val="20"/>
          <w:szCs w:val="20"/>
        </w:rPr>
        <w:t>omisión en Sesión Ordinaria de la Comisión Edilicia Permanente de Gobernación, Justicia, Asuntos Metropolitanos y Fortalecimiento Municipal, celebrada el 05 de Junio de 2026, el Presidente Municipal, en</w:t>
      </w:r>
      <w:r>
        <w:rPr>
          <w:rFonts w:ascii="Century Gothic" w:hAnsi="Century Gothic"/>
          <w:sz w:val="20"/>
          <w:szCs w:val="20"/>
        </w:rPr>
        <w:t xml:space="preserve"> </w:t>
      </w:r>
      <w:r w:rsidRPr="00B97C0A">
        <w:rPr>
          <w:rFonts w:ascii="Century Gothic" w:hAnsi="Century Gothic"/>
          <w:sz w:val="20"/>
          <w:szCs w:val="20"/>
        </w:rPr>
        <w:t>el Quinto Punto</w:t>
      </w:r>
      <w:r>
        <w:rPr>
          <w:rFonts w:ascii="Century Gothic" w:hAnsi="Century Gothic"/>
          <w:sz w:val="20"/>
          <w:szCs w:val="20"/>
        </w:rPr>
        <w:t xml:space="preserve"> </w:t>
      </w:r>
      <w:r w:rsidRPr="00B97C0A">
        <w:rPr>
          <w:rFonts w:ascii="Century Gothic" w:hAnsi="Century Gothic"/>
          <w:sz w:val="20"/>
          <w:szCs w:val="20"/>
        </w:rPr>
        <w:t>del Orden del Día, present</w:t>
      </w:r>
      <w:r>
        <w:rPr>
          <w:rFonts w:ascii="Century Gothic" w:hAnsi="Century Gothic"/>
          <w:sz w:val="20"/>
          <w:szCs w:val="20"/>
        </w:rPr>
        <w:t xml:space="preserve">ó </w:t>
      </w:r>
      <w:r w:rsidRPr="00B97C0A">
        <w:rPr>
          <w:rFonts w:ascii="Century Gothic" w:hAnsi="Century Gothic"/>
          <w:sz w:val="20"/>
          <w:szCs w:val="20"/>
        </w:rPr>
        <w:t>para su conocimiento, consideración y</w:t>
      </w:r>
      <w:r>
        <w:rPr>
          <w:rFonts w:ascii="Century Gothic" w:hAnsi="Century Gothic"/>
          <w:sz w:val="20"/>
          <w:szCs w:val="20"/>
        </w:rPr>
        <w:t>,</w:t>
      </w:r>
      <w:r w:rsidRPr="00B97C0A">
        <w:rPr>
          <w:rFonts w:ascii="Century Gothic" w:hAnsi="Century Gothic"/>
          <w:sz w:val="20"/>
          <w:szCs w:val="20"/>
        </w:rPr>
        <w:t xml:space="preserve"> en su caso</w:t>
      </w:r>
      <w:r>
        <w:rPr>
          <w:rFonts w:ascii="Century Gothic" w:hAnsi="Century Gothic"/>
          <w:sz w:val="20"/>
          <w:szCs w:val="20"/>
        </w:rPr>
        <w:t>,</w:t>
      </w:r>
      <w:r w:rsidRPr="00B97C0A">
        <w:rPr>
          <w:rFonts w:ascii="Century Gothic" w:hAnsi="Century Gothic"/>
          <w:sz w:val="20"/>
          <w:szCs w:val="20"/>
        </w:rPr>
        <w:t xml:space="preserve"> aprobación o desecho la siguiente propuesta de proyecto de </w:t>
      </w:r>
      <w:r>
        <w:rPr>
          <w:rFonts w:ascii="Century Gothic" w:hAnsi="Century Gothic"/>
          <w:sz w:val="20"/>
          <w:szCs w:val="20"/>
        </w:rPr>
        <w:t>d</w:t>
      </w:r>
      <w:r w:rsidRPr="00B97C0A">
        <w:rPr>
          <w:rFonts w:ascii="Century Gothic" w:hAnsi="Century Gothic"/>
          <w:sz w:val="20"/>
          <w:szCs w:val="20"/>
        </w:rPr>
        <w:t xml:space="preserve">ictamen; </w:t>
      </w:r>
      <w:r>
        <w:rPr>
          <w:rFonts w:ascii="Century Gothic" w:hAnsi="Century Gothic"/>
          <w:sz w:val="20"/>
          <w:szCs w:val="20"/>
        </w:rPr>
        <w:t>e</w:t>
      </w:r>
      <w:r w:rsidRPr="00B97C0A">
        <w:rPr>
          <w:rFonts w:ascii="Century Gothic" w:hAnsi="Century Gothic"/>
          <w:sz w:val="20"/>
          <w:szCs w:val="20"/>
        </w:rPr>
        <w:t xml:space="preserve">n relación </w:t>
      </w:r>
      <w:r>
        <w:rPr>
          <w:rFonts w:ascii="Century Gothic" w:hAnsi="Century Gothic"/>
          <w:sz w:val="20"/>
          <w:szCs w:val="20"/>
        </w:rPr>
        <w:t>con e</w:t>
      </w:r>
      <w:r w:rsidRPr="00B97C0A">
        <w:rPr>
          <w:rFonts w:ascii="Century Gothic" w:hAnsi="Century Gothic"/>
          <w:sz w:val="20"/>
          <w:szCs w:val="20"/>
        </w:rPr>
        <w:t xml:space="preserve">l </w:t>
      </w:r>
      <w:r>
        <w:rPr>
          <w:rFonts w:ascii="Century Gothic" w:hAnsi="Century Gothic"/>
          <w:sz w:val="20"/>
          <w:szCs w:val="20"/>
        </w:rPr>
        <w:t>A</w:t>
      </w:r>
      <w:r w:rsidRPr="00B97C0A">
        <w:rPr>
          <w:rFonts w:ascii="Century Gothic" w:hAnsi="Century Gothic"/>
          <w:sz w:val="20"/>
          <w:szCs w:val="20"/>
        </w:rPr>
        <w:t>cuerdo de Ayuntamiento No.</w:t>
      </w:r>
      <w:r>
        <w:rPr>
          <w:rFonts w:ascii="Century Gothic" w:hAnsi="Century Gothic"/>
          <w:sz w:val="20"/>
          <w:szCs w:val="20"/>
        </w:rPr>
        <w:t xml:space="preserve"> </w:t>
      </w:r>
      <w:r w:rsidRPr="00B97C0A">
        <w:rPr>
          <w:rFonts w:ascii="Century Gothic" w:hAnsi="Century Gothic"/>
          <w:sz w:val="20"/>
          <w:szCs w:val="20"/>
        </w:rPr>
        <w:t>422</w:t>
      </w:r>
      <w:r>
        <w:rPr>
          <w:rFonts w:ascii="Century Gothic" w:hAnsi="Century Gothic"/>
          <w:sz w:val="20"/>
          <w:szCs w:val="20"/>
        </w:rPr>
        <w:t xml:space="preserve">, </w:t>
      </w:r>
      <w:r w:rsidRPr="00B97C0A">
        <w:rPr>
          <w:rFonts w:ascii="Century Gothic" w:hAnsi="Century Gothic"/>
          <w:sz w:val="20"/>
          <w:szCs w:val="20"/>
        </w:rPr>
        <w:t>aprobado en</w:t>
      </w:r>
      <w:r>
        <w:rPr>
          <w:rFonts w:ascii="Century Gothic" w:hAnsi="Century Gothic"/>
          <w:sz w:val="20"/>
          <w:szCs w:val="20"/>
        </w:rPr>
        <w:t xml:space="preserve"> la</w:t>
      </w:r>
      <w:r w:rsidRPr="00B97C0A">
        <w:rPr>
          <w:rFonts w:ascii="Century Gothic" w:hAnsi="Century Gothic"/>
          <w:sz w:val="20"/>
          <w:szCs w:val="20"/>
        </w:rPr>
        <w:t xml:space="preserve"> </w:t>
      </w:r>
      <w:r>
        <w:rPr>
          <w:rFonts w:ascii="Century Gothic" w:hAnsi="Century Gothic"/>
          <w:sz w:val="20"/>
          <w:szCs w:val="20"/>
        </w:rPr>
        <w:t>S</w:t>
      </w:r>
      <w:r w:rsidRPr="00B97C0A">
        <w:rPr>
          <w:rFonts w:ascii="Century Gothic" w:hAnsi="Century Gothic"/>
          <w:sz w:val="20"/>
          <w:szCs w:val="20"/>
        </w:rPr>
        <w:t xml:space="preserve">esión </w:t>
      </w:r>
      <w:r>
        <w:rPr>
          <w:rFonts w:ascii="Century Gothic" w:hAnsi="Century Gothic"/>
          <w:sz w:val="20"/>
          <w:szCs w:val="20"/>
        </w:rPr>
        <w:t>O</w:t>
      </w:r>
      <w:r w:rsidRPr="00B97C0A">
        <w:rPr>
          <w:rFonts w:ascii="Century Gothic" w:hAnsi="Century Gothic"/>
          <w:sz w:val="20"/>
          <w:szCs w:val="20"/>
        </w:rPr>
        <w:t xml:space="preserve">rdinaria de fecha 26 de </w:t>
      </w:r>
      <w:r>
        <w:rPr>
          <w:rFonts w:ascii="Century Gothic" w:hAnsi="Century Gothic"/>
          <w:sz w:val="20"/>
          <w:szCs w:val="20"/>
        </w:rPr>
        <w:t>m</w:t>
      </w:r>
      <w:r w:rsidRPr="00B97C0A">
        <w:rPr>
          <w:rFonts w:ascii="Century Gothic" w:hAnsi="Century Gothic"/>
          <w:sz w:val="20"/>
          <w:szCs w:val="20"/>
        </w:rPr>
        <w:t>arzo del año en curso, referente a aprobar la suscripción de un Convenio de Colaboración y Coordinación entre el Ayuntamiento Constitucional de Tonal</w:t>
      </w:r>
      <w:r>
        <w:rPr>
          <w:rFonts w:ascii="Century Gothic" w:hAnsi="Century Gothic"/>
          <w:sz w:val="20"/>
          <w:szCs w:val="20"/>
        </w:rPr>
        <w:t>á, Jalisco;</w:t>
      </w:r>
      <w:r w:rsidRPr="00B97C0A">
        <w:rPr>
          <w:rFonts w:ascii="Century Gothic" w:hAnsi="Century Gothic"/>
          <w:sz w:val="20"/>
          <w:szCs w:val="20"/>
        </w:rPr>
        <w:t xml:space="preserve"> y la Procuraduría Estatal de Protección al Ambiente (PROEPA), con el propósito de establecer los términos jurídicos para que el Ayuntamiento asuma de manera temporal y coordinada funciones específicas en materia de contaminación visual y auditiva que originalmente competen al estado, con el fin de optimizar la inspección y vigilancia en el territorio municipal.</w:t>
      </w:r>
    </w:p>
    <w:p w14:paraId="678E777A" w14:textId="77777777" w:rsidR="00490199" w:rsidRPr="00B97C0A" w:rsidRDefault="00490199" w:rsidP="00490199">
      <w:pPr>
        <w:jc w:val="both"/>
        <w:rPr>
          <w:rFonts w:ascii="Century Gothic" w:hAnsi="Century Gothic"/>
          <w:sz w:val="20"/>
          <w:szCs w:val="20"/>
        </w:rPr>
      </w:pPr>
    </w:p>
    <w:p w14:paraId="5F8A6134"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En atención a lo ya señalado, los comisionados creemos procedente y necesario señalar la siguiente:</w:t>
      </w:r>
    </w:p>
    <w:p w14:paraId="5ABFF895" w14:textId="77777777" w:rsidR="00490199" w:rsidRPr="00B97C0A" w:rsidRDefault="00490199" w:rsidP="00490199">
      <w:pPr>
        <w:jc w:val="both"/>
        <w:rPr>
          <w:rFonts w:ascii="Century Gothic" w:hAnsi="Century Gothic"/>
          <w:sz w:val="20"/>
          <w:szCs w:val="20"/>
        </w:rPr>
      </w:pPr>
    </w:p>
    <w:p w14:paraId="11B04D2A" w14:textId="77777777" w:rsidR="00490199" w:rsidRPr="00B97C0A" w:rsidRDefault="00490199" w:rsidP="00490199">
      <w:pPr>
        <w:jc w:val="center"/>
        <w:rPr>
          <w:rFonts w:ascii="Century Gothic" w:hAnsi="Century Gothic"/>
          <w:sz w:val="20"/>
          <w:szCs w:val="20"/>
        </w:rPr>
      </w:pPr>
      <w:r w:rsidRPr="00B97C0A">
        <w:rPr>
          <w:rFonts w:ascii="Century Gothic" w:hAnsi="Century Gothic"/>
          <w:sz w:val="20"/>
          <w:szCs w:val="20"/>
        </w:rPr>
        <w:t xml:space="preserve">F U N D A M E N T A C I </w:t>
      </w:r>
      <w:proofErr w:type="spellStart"/>
      <w:r>
        <w:rPr>
          <w:rFonts w:ascii="Century Gothic" w:hAnsi="Century Gothic"/>
          <w:sz w:val="20"/>
          <w:szCs w:val="20"/>
        </w:rPr>
        <w:t>Ó</w:t>
      </w:r>
      <w:proofErr w:type="spellEnd"/>
      <w:r w:rsidRPr="00B97C0A">
        <w:rPr>
          <w:rFonts w:ascii="Century Gothic" w:hAnsi="Century Gothic"/>
          <w:sz w:val="20"/>
          <w:szCs w:val="20"/>
        </w:rPr>
        <w:t xml:space="preserve"> N</w:t>
      </w:r>
    </w:p>
    <w:p w14:paraId="338D005A" w14:textId="77777777" w:rsidR="00490199" w:rsidRPr="00B97C0A" w:rsidRDefault="00490199" w:rsidP="00490199">
      <w:pPr>
        <w:jc w:val="both"/>
        <w:rPr>
          <w:rFonts w:ascii="Century Gothic" w:hAnsi="Century Gothic"/>
          <w:sz w:val="20"/>
          <w:szCs w:val="20"/>
        </w:rPr>
      </w:pPr>
    </w:p>
    <w:p w14:paraId="43534A19"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I. </w:t>
      </w:r>
      <w:r w:rsidRPr="00B97C0A">
        <w:rPr>
          <w:rFonts w:ascii="Century Gothic" w:hAnsi="Century Gothic"/>
          <w:sz w:val="20"/>
          <w:szCs w:val="20"/>
        </w:rPr>
        <w:tab/>
        <w:t>Del análisis y lectura del turno a comisión antes señalado</w:t>
      </w:r>
      <w:r>
        <w:rPr>
          <w:rFonts w:ascii="Century Gothic" w:hAnsi="Century Gothic"/>
          <w:sz w:val="20"/>
          <w:szCs w:val="20"/>
        </w:rPr>
        <w:t>,</w:t>
      </w:r>
      <w:r w:rsidRPr="00B97C0A">
        <w:rPr>
          <w:rFonts w:ascii="Century Gothic" w:hAnsi="Century Gothic"/>
          <w:sz w:val="20"/>
          <w:szCs w:val="20"/>
        </w:rPr>
        <w:t xml:space="preserve"> que contienen el asunto propuesto por al </w:t>
      </w:r>
      <w:r>
        <w:rPr>
          <w:rFonts w:ascii="Century Gothic" w:hAnsi="Century Gothic"/>
          <w:sz w:val="20"/>
          <w:szCs w:val="20"/>
        </w:rPr>
        <w:t>P</w:t>
      </w:r>
      <w:r w:rsidRPr="00B97C0A">
        <w:rPr>
          <w:rFonts w:ascii="Century Gothic" w:hAnsi="Century Gothic"/>
          <w:sz w:val="20"/>
          <w:szCs w:val="20"/>
        </w:rPr>
        <w:t xml:space="preserve">leno del </w:t>
      </w:r>
      <w:r>
        <w:rPr>
          <w:rFonts w:ascii="Century Gothic" w:hAnsi="Century Gothic"/>
          <w:sz w:val="20"/>
          <w:szCs w:val="20"/>
        </w:rPr>
        <w:t>A</w:t>
      </w:r>
      <w:r w:rsidRPr="00B97C0A">
        <w:rPr>
          <w:rFonts w:ascii="Century Gothic" w:hAnsi="Century Gothic"/>
          <w:sz w:val="20"/>
          <w:szCs w:val="20"/>
        </w:rPr>
        <w:t xml:space="preserve">yuntamiento, se desprende que </w:t>
      </w:r>
      <w:r>
        <w:rPr>
          <w:rFonts w:ascii="Century Gothic" w:hAnsi="Century Gothic"/>
          <w:sz w:val="20"/>
          <w:szCs w:val="20"/>
        </w:rPr>
        <w:t>é</w:t>
      </w:r>
      <w:r w:rsidRPr="00B97C0A">
        <w:rPr>
          <w:rFonts w:ascii="Century Gothic" w:hAnsi="Century Gothic"/>
          <w:sz w:val="20"/>
          <w:szCs w:val="20"/>
        </w:rPr>
        <w:t>st</w:t>
      </w:r>
      <w:r>
        <w:rPr>
          <w:rFonts w:ascii="Century Gothic" w:hAnsi="Century Gothic"/>
          <w:sz w:val="20"/>
          <w:szCs w:val="20"/>
        </w:rPr>
        <w:t>e</w:t>
      </w:r>
      <w:r w:rsidRPr="00B97C0A">
        <w:rPr>
          <w:rFonts w:ascii="Century Gothic" w:hAnsi="Century Gothic"/>
          <w:sz w:val="20"/>
          <w:szCs w:val="20"/>
        </w:rPr>
        <w:t xml:space="preserve"> reúne los requisitos formales instituidos en el numeral 83 del Reglamento para el Funcionamiento Interno de Sesiones del Ayuntamiento Constitucional de Tonalá, Jalisco; advirtiendo puntualmente la explicación de la necesidad y fines perseguidos.</w:t>
      </w:r>
    </w:p>
    <w:p w14:paraId="6D4E6CE8" w14:textId="77777777" w:rsidR="00490199" w:rsidRPr="00B97C0A" w:rsidRDefault="00490199" w:rsidP="00490199">
      <w:pPr>
        <w:ind w:left="567" w:hanging="567"/>
        <w:jc w:val="both"/>
        <w:rPr>
          <w:rFonts w:ascii="Century Gothic" w:hAnsi="Century Gothic"/>
          <w:sz w:val="20"/>
          <w:szCs w:val="20"/>
        </w:rPr>
      </w:pPr>
    </w:p>
    <w:p w14:paraId="74B4F996"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II. </w:t>
      </w:r>
      <w:r w:rsidRPr="00B97C0A">
        <w:rPr>
          <w:rFonts w:ascii="Century Gothic" w:hAnsi="Century Gothic"/>
          <w:sz w:val="20"/>
          <w:szCs w:val="20"/>
        </w:rPr>
        <w:tab/>
        <w:t xml:space="preserve">Que la Constitución Política de los Estados Unidos Mexicanos, en su artículo 115, establece que: </w:t>
      </w:r>
    </w:p>
    <w:p w14:paraId="5DD7F2B1" w14:textId="77777777" w:rsidR="00490199" w:rsidRPr="00B97C0A" w:rsidRDefault="00490199" w:rsidP="00490199">
      <w:pPr>
        <w:ind w:left="567" w:hanging="567"/>
        <w:jc w:val="both"/>
        <w:rPr>
          <w:rFonts w:ascii="Century Gothic" w:hAnsi="Century Gothic"/>
          <w:sz w:val="20"/>
          <w:szCs w:val="20"/>
        </w:rPr>
      </w:pPr>
    </w:p>
    <w:p w14:paraId="40864C3D"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 xml:space="preserve">“…Los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w:t>
      </w:r>
      <w:proofErr w:type="gramStart"/>
      <w:r w:rsidRPr="00B97C0A">
        <w:rPr>
          <w:rFonts w:ascii="Century Gothic" w:hAnsi="Century Gothic"/>
          <w:i/>
          <w:iCs/>
          <w:sz w:val="18"/>
          <w:szCs w:val="18"/>
        </w:rPr>
        <w:t>Presidente</w:t>
      </w:r>
      <w:proofErr w:type="gramEnd"/>
      <w:r w:rsidRPr="00B97C0A">
        <w:rPr>
          <w:rFonts w:ascii="Century Gothic" w:hAnsi="Century Gothic"/>
          <w:i/>
          <w:iCs/>
          <w:sz w:val="18"/>
          <w:szCs w:val="18"/>
        </w:rPr>
        <w:t xml:space="preserve"> Municipal y el número de regidores y síndicos que la ley determine. La competencia que esta Constitución otorga al gobierno municipal se ejercerá por el Ayuntamiento de manera exclusiva y no habrá autoridad intermedia alguna entre éste y el gobierno del Estado...”.</w:t>
      </w:r>
    </w:p>
    <w:p w14:paraId="7B279520" w14:textId="77777777" w:rsidR="00490199" w:rsidRPr="00B97C0A" w:rsidRDefault="00490199" w:rsidP="00490199">
      <w:pPr>
        <w:ind w:left="567" w:hanging="567"/>
        <w:jc w:val="both"/>
        <w:rPr>
          <w:rFonts w:ascii="Century Gothic" w:hAnsi="Century Gothic"/>
          <w:sz w:val="20"/>
          <w:szCs w:val="20"/>
        </w:rPr>
      </w:pPr>
    </w:p>
    <w:p w14:paraId="3890EC14"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III. </w:t>
      </w:r>
      <w:r w:rsidRPr="00B97C0A">
        <w:rPr>
          <w:rFonts w:ascii="Century Gothic" w:hAnsi="Century Gothic"/>
          <w:sz w:val="20"/>
          <w:szCs w:val="20"/>
        </w:rPr>
        <w:tab/>
        <w:t>Que la Constitución Política del Estado de Jalisco, en su numeral 73</w:t>
      </w:r>
      <w:r>
        <w:rPr>
          <w:rFonts w:ascii="Century Gothic" w:hAnsi="Century Gothic"/>
          <w:sz w:val="20"/>
          <w:szCs w:val="20"/>
        </w:rPr>
        <w:t xml:space="preserve">, </w:t>
      </w:r>
      <w:r w:rsidRPr="00B97C0A">
        <w:rPr>
          <w:rFonts w:ascii="Century Gothic" w:hAnsi="Century Gothic"/>
          <w:sz w:val="20"/>
          <w:szCs w:val="20"/>
        </w:rPr>
        <w:t xml:space="preserve">estipula que: </w:t>
      </w:r>
    </w:p>
    <w:p w14:paraId="2ABD940F" w14:textId="77777777" w:rsidR="00490199" w:rsidRPr="00B97C0A" w:rsidRDefault="00490199" w:rsidP="00490199">
      <w:pPr>
        <w:ind w:left="567" w:hanging="567"/>
        <w:jc w:val="both"/>
        <w:rPr>
          <w:rFonts w:ascii="Century Gothic" w:hAnsi="Century Gothic"/>
          <w:sz w:val="20"/>
          <w:szCs w:val="20"/>
        </w:rPr>
      </w:pPr>
    </w:p>
    <w:p w14:paraId="45E5C04A"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“El municipio libre es base de la división territorial y de la organización política y administrativa del Estado de Jalisco, investido de personalidad jurídica y patrimonio propios, con las facultades y limitaciones establecidas en la Constitución Política de los Estados Unidos Mexicanos…”.</w:t>
      </w:r>
    </w:p>
    <w:p w14:paraId="1A0EC39B" w14:textId="77777777" w:rsidR="00490199" w:rsidRPr="00B97C0A" w:rsidRDefault="00490199" w:rsidP="00490199">
      <w:pPr>
        <w:ind w:left="851" w:right="283"/>
        <w:jc w:val="both"/>
        <w:rPr>
          <w:rFonts w:ascii="Century Gothic" w:hAnsi="Century Gothic"/>
          <w:i/>
          <w:iCs/>
          <w:sz w:val="18"/>
          <w:szCs w:val="18"/>
        </w:rPr>
      </w:pPr>
    </w:p>
    <w:p w14:paraId="4372DA4A"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 Cada municipio será gobernado por un Ayuntamiento de elección popular directa, que residirá en la cabecera municipal. La competencia que esta Constitución otorga al gobierno municipal se ejercerá por el Ayuntamiento de manera exclusiva y no habrá autoridad intermedia entre éste y el gobierno del Estado”.</w:t>
      </w:r>
    </w:p>
    <w:p w14:paraId="282D1F94" w14:textId="77777777" w:rsidR="00490199" w:rsidRPr="00B97C0A" w:rsidRDefault="00490199" w:rsidP="00490199">
      <w:pPr>
        <w:ind w:left="567" w:hanging="567"/>
        <w:jc w:val="both"/>
        <w:rPr>
          <w:rFonts w:ascii="Century Gothic" w:hAnsi="Century Gothic"/>
          <w:sz w:val="20"/>
          <w:szCs w:val="20"/>
        </w:rPr>
      </w:pPr>
    </w:p>
    <w:p w14:paraId="66212A4F"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lastRenderedPageBreak/>
        <w:t xml:space="preserve">IV. </w:t>
      </w:r>
      <w:r w:rsidRPr="00B97C0A">
        <w:rPr>
          <w:rFonts w:ascii="Century Gothic" w:hAnsi="Century Gothic"/>
          <w:sz w:val="20"/>
          <w:szCs w:val="20"/>
        </w:rPr>
        <w:tab/>
        <w:t xml:space="preserve">Por su parte, la Ley del Gobierno y la Administración Pública Municipal del Estado de Jalisco, en su artículo 3, establece que: </w:t>
      </w:r>
    </w:p>
    <w:p w14:paraId="216105B9" w14:textId="77777777" w:rsidR="00490199" w:rsidRPr="00B97C0A" w:rsidRDefault="00490199" w:rsidP="00490199">
      <w:pPr>
        <w:ind w:left="567" w:hanging="567"/>
        <w:jc w:val="both"/>
        <w:rPr>
          <w:rFonts w:ascii="Century Gothic" w:hAnsi="Century Gothic"/>
          <w:sz w:val="20"/>
          <w:szCs w:val="20"/>
        </w:rPr>
      </w:pPr>
    </w:p>
    <w:p w14:paraId="222548B3"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 xml:space="preserve">“…cada Municipio es gobernado por un Ayuntamiento de elección popular directa. Las competencias municipales deben ser ejercidas de manera exclusiva por el Ayuntamiento y no habrá ninguna autoridad intermedia entre éste y el Gobierno del Estado...”. </w:t>
      </w:r>
    </w:p>
    <w:p w14:paraId="0B62C13D" w14:textId="77777777" w:rsidR="00490199" w:rsidRPr="00B97C0A" w:rsidRDefault="00490199" w:rsidP="00490199">
      <w:pPr>
        <w:ind w:left="567"/>
        <w:jc w:val="both"/>
        <w:rPr>
          <w:rFonts w:ascii="Century Gothic" w:hAnsi="Century Gothic"/>
          <w:sz w:val="20"/>
          <w:szCs w:val="20"/>
        </w:rPr>
      </w:pPr>
    </w:p>
    <w:p w14:paraId="669BFC34" w14:textId="77777777" w:rsidR="00490199" w:rsidRPr="00B97C0A" w:rsidRDefault="00490199" w:rsidP="00490199">
      <w:pPr>
        <w:ind w:left="567"/>
        <w:jc w:val="both"/>
        <w:rPr>
          <w:rFonts w:ascii="Century Gothic" w:hAnsi="Century Gothic"/>
          <w:sz w:val="20"/>
          <w:szCs w:val="20"/>
        </w:rPr>
      </w:pPr>
      <w:r w:rsidRPr="00B97C0A">
        <w:rPr>
          <w:rFonts w:ascii="Century Gothic" w:hAnsi="Century Gothic"/>
          <w:sz w:val="20"/>
          <w:szCs w:val="20"/>
        </w:rPr>
        <w:t xml:space="preserve">Asimismo, en su artículo 27, precisa que: </w:t>
      </w:r>
    </w:p>
    <w:p w14:paraId="092735D4" w14:textId="77777777" w:rsidR="00490199" w:rsidRPr="00B97C0A" w:rsidRDefault="00490199" w:rsidP="00490199">
      <w:pPr>
        <w:ind w:left="567"/>
        <w:jc w:val="both"/>
        <w:rPr>
          <w:rFonts w:ascii="Century Gothic" w:hAnsi="Century Gothic"/>
          <w:sz w:val="20"/>
          <w:szCs w:val="20"/>
        </w:rPr>
      </w:pPr>
    </w:p>
    <w:p w14:paraId="4048BED0"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“Los Ayuntamientos, para el estudio, vigilancia y atención de los diversos asuntos que les corresponda conocer, deben funcionar mediante comisiones...”.</w:t>
      </w:r>
    </w:p>
    <w:p w14:paraId="41CCFF43" w14:textId="77777777" w:rsidR="00490199" w:rsidRPr="00B97C0A" w:rsidRDefault="00490199" w:rsidP="00490199">
      <w:pPr>
        <w:ind w:left="567" w:hanging="567"/>
        <w:jc w:val="both"/>
        <w:rPr>
          <w:rFonts w:ascii="Century Gothic" w:hAnsi="Century Gothic"/>
          <w:sz w:val="20"/>
          <w:szCs w:val="20"/>
        </w:rPr>
      </w:pPr>
    </w:p>
    <w:p w14:paraId="7069950A"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V. </w:t>
      </w:r>
      <w:r w:rsidRPr="00B97C0A">
        <w:rPr>
          <w:rFonts w:ascii="Century Gothic" w:hAnsi="Century Gothic"/>
          <w:sz w:val="20"/>
          <w:szCs w:val="20"/>
        </w:rPr>
        <w:tab/>
        <w:t>Las facultades que el Ayuntamiento Constitucional de Tonalá, Jalisco</w:t>
      </w:r>
      <w:r>
        <w:rPr>
          <w:rFonts w:ascii="Century Gothic" w:hAnsi="Century Gothic"/>
          <w:sz w:val="20"/>
          <w:szCs w:val="20"/>
        </w:rPr>
        <w:t>,</w:t>
      </w:r>
      <w:r w:rsidRPr="00B97C0A">
        <w:rPr>
          <w:rFonts w:ascii="Century Gothic" w:hAnsi="Century Gothic"/>
          <w:sz w:val="20"/>
          <w:szCs w:val="20"/>
        </w:rPr>
        <w:t xml:space="preserve"> tiene para aprobar y emitir los </w:t>
      </w:r>
      <w:r>
        <w:rPr>
          <w:rFonts w:ascii="Century Gothic" w:hAnsi="Century Gothic"/>
          <w:sz w:val="20"/>
          <w:szCs w:val="20"/>
        </w:rPr>
        <w:t>r</w:t>
      </w:r>
      <w:r w:rsidRPr="00B97C0A">
        <w:rPr>
          <w:rFonts w:ascii="Century Gothic" w:hAnsi="Century Gothic"/>
          <w:sz w:val="20"/>
          <w:szCs w:val="20"/>
        </w:rPr>
        <w:t>eglamentos en materias de su estricta competencia, como aquellos que tienen por objeto organizar la administración pública municipal</w:t>
      </w:r>
      <w:r>
        <w:rPr>
          <w:rFonts w:ascii="Century Gothic" w:hAnsi="Century Gothic"/>
          <w:sz w:val="20"/>
          <w:szCs w:val="20"/>
        </w:rPr>
        <w:t>,</w:t>
      </w:r>
      <w:r w:rsidRPr="00B97C0A">
        <w:rPr>
          <w:rFonts w:ascii="Century Gothic" w:hAnsi="Century Gothic"/>
          <w:sz w:val="20"/>
          <w:szCs w:val="20"/>
        </w:rPr>
        <w:t xml:space="preserve"> deviene de los numerales 27 y 37 de la Ley del Gobierno y la Administración Pública del Estado de Jalisco</w:t>
      </w:r>
      <w:r>
        <w:rPr>
          <w:rFonts w:ascii="Century Gothic" w:hAnsi="Century Gothic"/>
          <w:sz w:val="20"/>
          <w:szCs w:val="20"/>
        </w:rPr>
        <w:t xml:space="preserve">, </w:t>
      </w:r>
      <w:r w:rsidRPr="00B97C0A">
        <w:rPr>
          <w:rFonts w:ascii="Century Gothic" w:hAnsi="Century Gothic"/>
          <w:sz w:val="20"/>
          <w:szCs w:val="20"/>
        </w:rPr>
        <w:t xml:space="preserve">al determinar: </w:t>
      </w:r>
    </w:p>
    <w:p w14:paraId="1D878976" w14:textId="77777777" w:rsidR="00490199" w:rsidRPr="00B97C0A" w:rsidRDefault="00490199" w:rsidP="00490199">
      <w:pPr>
        <w:ind w:left="567" w:hanging="567"/>
        <w:jc w:val="both"/>
        <w:rPr>
          <w:rFonts w:ascii="Century Gothic" w:hAnsi="Century Gothic"/>
          <w:sz w:val="20"/>
          <w:szCs w:val="20"/>
        </w:rPr>
      </w:pPr>
    </w:p>
    <w:p w14:paraId="73B12BD6" w14:textId="77777777" w:rsidR="00490199" w:rsidRPr="00B97C0A" w:rsidRDefault="00490199" w:rsidP="00490199">
      <w:pPr>
        <w:spacing w:after="120"/>
        <w:ind w:left="851" w:right="283"/>
        <w:jc w:val="both"/>
        <w:rPr>
          <w:rFonts w:ascii="Century Gothic" w:hAnsi="Century Gothic"/>
          <w:i/>
          <w:iCs/>
          <w:sz w:val="18"/>
          <w:szCs w:val="18"/>
        </w:rPr>
      </w:pPr>
      <w:r>
        <w:rPr>
          <w:rFonts w:ascii="Century Gothic" w:hAnsi="Century Gothic"/>
          <w:i/>
          <w:iCs/>
          <w:sz w:val="18"/>
          <w:szCs w:val="18"/>
        </w:rPr>
        <w:t>“</w:t>
      </w:r>
      <w:r w:rsidRPr="00B97C0A">
        <w:rPr>
          <w:rFonts w:ascii="Century Gothic" w:hAnsi="Century Gothic"/>
          <w:i/>
          <w:iCs/>
          <w:sz w:val="18"/>
          <w:szCs w:val="18"/>
        </w:rPr>
        <w:t>Artículo 27. Los Ayuntamientos, para el estudio, vigilancia y atención de los diversos asuntos que les corresponda conocer, deben funcionar mediante comisiones.</w:t>
      </w:r>
    </w:p>
    <w:p w14:paraId="6EEBA4E1" w14:textId="77777777" w:rsidR="00490199" w:rsidRPr="00B97C0A" w:rsidRDefault="00490199" w:rsidP="00490199">
      <w:pPr>
        <w:spacing w:after="120"/>
        <w:ind w:left="851" w:right="283"/>
        <w:jc w:val="both"/>
        <w:rPr>
          <w:rFonts w:ascii="Century Gothic" w:hAnsi="Century Gothic"/>
          <w:i/>
          <w:iCs/>
          <w:sz w:val="18"/>
          <w:szCs w:val="18"/>
        </w:rPr>
      </w:pPr>
      <w:r w:rsidRPr="00B97C0A">
        <w:rPr>
          <w:rFonts w:ascii="Century Gothic" w:hAnsi="Century Gothic"/>
          <w:i/>
          <w:iCs/>
          <w:sz w:val="18"/>
          <w:szCs w:val="18"/>
        </w:rPr>
        <w:t>Los ediles deberán presidir por lo menos una comisión, además cada munícipe debe estar integrado por lo menos a tres comisiones, en los términos de la reglamentación respectiva.</w:t>
      </w:r>
    </w:p>
    <w:p w14:paraId="61213A8E" w14:textId="77777777" w:rsidR="00490199" w:rsidRPr="00B97C0A" w:rsidRDefault="00490199" w:rsidP="00490199">
      <w:pPr>
        <w:spacing w:after="120"/>
        <w:ind w:left="851" w:right="283"/>
        <w:jc w:val="both"/>
        <w:rPr>
          <w:rFonts w:ascii="Century Gothic" w:hAnsi="Century Gothic"/>
          <w:i/>
          <w:iCs/>
          <w:sz w:val="18"/>
          <w:szCs w:val="18"/>
        </w:rPr>
      </w:pPr>
      <w:r w:rsidRPr="00B97C0A">
        <w:rPr>
          <w:rFonts w:ascii="Century Gothic" w:hAnsi="Century Gothic"/>
          <w:i/>
          <w:iCs/>
          <w:sz w:val="18"/>
          <w:szCs w:val="18"/>
        </w:rPr>
        <w:t>La denominación de las comisiones, sus características, obligaciones y facultades, deben ser establecidas en los reglamentos que para tal efecto expida el Ayuntamiento.</w:t>
      </w:r>
    </w:p>
    <w:p w14:paraId="52D04C4D" w14:textId="77777777" w:rsidR="00490199"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Las comisiones pueden ser permanentes o transitorias, con integración colegiada para su funcionamiento y desempeño, integradas cuando menos por tres ediles y bajo ninguna circunstancia pueden tener facultades ejecutivas.</w:t>
      </w:r>
    </w:p>
    <w:p w14:paraId="1C0C0356" w14:textId="77777777" w:rsidR="00490199" w:rsidRDefault="00490199" w:rsidP="00490199">
      <w:pPr>
        <w:ind w:left="851" w:right="283"/>
        <w:jc w:val="both"/>
        <w:rPr>
          <w:rFonts w:ascii="Century Gothic" w:hAnsi="Century Gothic"/>
          <w:i/>
          <w:iCs/>
          <w:sz w:val="18"/>
          <w:szCs w:val="18"/>
        </w:rPr>
      </w:pPr>
    </w:p>
    <w:p w14:paraId="13E8BA29" w14:textId="77777777" w:rsidR="00490199" w:rsidRPr="00B97C0A" w:rsidRDefault="00490199" w:rsidP="00490199">
      <w:pPr>
        <w:ind w:left="851" w:right="283"/>
        <w:jc w:val="both"/>
        <w:rPr>
          <w:rFonts w:ascii="Century Gothic" w:hAnsi="Century Gothic"/>
          <w:i/>
          <w:iCs/>
          <w:sz w:val="18"/>
          <w:szCs w:val="18"/>
        </w:rPr>
      </w:pPr>
      <w:r>
        <w:rPr>
          <w:rFonts w:ascii="Century Gothic" w:hAnsi="Century Gothic"/>
          <w:i/>
          <w:iCs/>
          <w:sz w:val="18"/>
          <w:szCs w:val="18"/>
        </w:rPr>
        <w:t>(...)</w:t>
      </w:r>
    </w:p>
    <w:p w14:paraId="623A680C" w14:textId="77777777" w:rsidR="00490199" w:rsidRPr="00B97C0A" w:rsidRDefault="00490199" w:rsidP="00490199">
      <w:pPr>
        <w:ind w:left="851" w:right="283"/>
        <w:jc w:val="both"/>
        <w:rPr>
          <w:rFonts w:ascii="Century Gothic" w:hAnsi="Century Gothic"/>
          <w:i/>
          <w:iCs/>
          <w:sz w:val="18"/>
          <w:szCs w:val="18"/>
        </w:rPr>
      </w:pPr>
    </w:p>
    <w:p w14:paraId="75B67431" w14:textId="77777777" w:rsidR="00490199" w:rsidRPr="00B97C0A" w:rsidRDefault="00490199" w:rsidP="00490199">
      <w:pPr>
        <w:spacing w:after="120"/>
        <w:ind w:left="851" w:right="283"/>
        <w:jc w:val="both"/>
        <w:rPr>
          <w:rFonts w:ascii="Century Gothic" w:hAnsi="Century Gothic"/>
          <w:i/>
          <w:iCs/>
          <w:sz w:val="18"/>
          <w:szCs w:val="18"/>
        </w:rPr>
      </w:pPr>
      <w:r w:rsidRPr="00B97C0A">
        <w:rPr>
          <w:rFonts w:ascii="Century Gothic" w:hAnsi="Century Gothic"/>
          <w:i/>
          <w:iCs/>
          <w:sz w:val="18"/>
          <w:szCs w:val="18"/>
        </w:rPr>
        <w:t>Artículo 37. Son obligaciones de los Ayuntamientos, las siguientes:</w:t>
      </w:r>
    </w:p>
    <w:p w14:paraId="739461DA" w14:textId="77777777" w:rsidR="00490199" w:rsidRPr="00B97C0A" w:rsidRDefault="00490199" w:rsidP="00490199">
      <w:pPr>
        <w:spacing w:after="120"/>
        <w:ind w:left="1276" w:right="283" w:hanging="425"/>
        <w:jc w:val="both"/>
        <w:rPr>
          <w:rFonts w:ascii="Century Gothic" w:hAnsi="Century Gothic"/>
          <w:i/>
          <w:iCs/>
          <w:sz w:val="18"/>
          <w:szCs w:val="18"/>
        </w:rPr>
      </w:pPr>
      <w:r w:rsidRPr="00B97C0A">
        <w:rPr>
          <w:rFonts w:ascii="Century Gothic" w:hAnsi="Century Gothic"/>
          <w:i/>
          <w:iCs/>
          <w:sz w:val="18"/>
          <w:szCs w:val="18"/>
        </w:rPr>
        <w:t xml:space="preserve">I. </w:t>
      </w:r>
      <w:r w:rsidRPr="00B97C0A">
        <w:rPr>
          <w:rFonts w:ascii="Century Gothic" w:hAnsi="Century Gothic"/>
          <w:i/>
          <w:iCs/>
          <w:sz w:val="18"/>
          <w:szCs w:val="18"/>
        </w:rPr>
        <w:tab/>
        <w:t>(...).</w:t>
      </w:r>
    </w:p>
    <w:p w14:paraId="1E7AD152" w14:textId="77777777" w:rsidR="00490199" w:rsidRPr="00B97C0A" w:rsidRDefault="00490199" w:rsidP="00490199">
      <w:pPr>
        <w:spacing w:after="120"/>
        <w:ind w:left="1276" w:right="283" w:hanging="425"/>
        <w:jc w:val="both"/>
        <w:rPr>
          <w:rFonts w:ascii="Century Gothic" w:hAnsi="Century Gothic"/>
          <w:i/>
          <w:iCs/>
          <w:sz w:val="18"/>
          <w:szCs w:val="18"/>
        </w:rPr>
      </w:pPr>
      <w:r w:rsidRPr="00B97C0A">
        <w:rPr>
          <w:rFonts w:ascii="Century Gothic" w:hAnsi="Century Gothic"/>
          <w:i/>
          <w:iCs/>
          <w:sz w:val="18"/>
          <w:szCs w:val="18"/>
        </w:rPr>
        <w:t xml:space="preserve">II. </w:t>
      </w:r>
      <w:r w:rsidRPr="00B97C0A">
        <w:rPr>
          <w:rFonts w:ascii="Century Gothic" w:hAnsi="Century Gothic"/>
          <w:i/>
          <w:iCs/>
          <w:sz w:val="18"/>
          <w:szCs w:val="18"/>
        </w:rPr>
        <w:tab/>
        <w:t>Aprobar y aplicar su presupuesto de egresos, bandos de policía y gobierno, reglamentos, circulares y disposiciones administrativas de observancia general que organicen la administración pública municipal, regulen las materias, procedimientos, funciones y servicios públicos de su competencia y aseguren la participación social y vecinal;</w:t>
      </w:r>
    </w:p>
    <w:p w14:paraId="68BD0AA2" w14:textId="77777777" w:rsidR="00490199" w:rsidRPr="00B97C0A" w:rsidRDefault="00490199" w:rsidP="00490199">
      <w:pPr>
        <w:ind w:left="851" w:right="283"/>
        <w:jc w:val="both"/>
        <w:rPr>
          <w:rFonts w:ascii="Century Gothic" w:hAnsi="Century Gothic" w:cs="Arial"/>
          <w:color w:val="000000"/>
        </w:rPr>
      </w:pPr>
      <w:r w:rsidRPr="00B97C0A">
        <w:rPr>
          <w:rFonts w:ascii="Century Gothic" w:hAnsi="Century Gothic"/>
          <w:i/>
          <w:iCs/>
          <w:sz w:val="18"/>
          <w:szCs w:val="18"/>
        </w:rPr>
        <w:t>II a XI (...).</w:t>
      </w:r>
      <w:r>
        <w:rPr>
          <w:rFonts w:ascii="Century Gothic" w:hAnsi="Century Gothic"/>
          <w:i/>
          <w:iCs/>
          <w:sz w:val="18"/>
          <w:szCs w:val="18"/>
        </w:rPr>
        <w:t>”</w:t>
      </w:r>
    </w:p>
    <w:p w14:paraId="374DCC82" w14:textId="77777777" w:rsidR="00490199" w:rsidRPr="00B97C0A" w:rsidRDefault="00490199" w:rsidP="00490199">
      <w:pPr>
        <w:ind w:left="567" w:hanging="567"/>
        <w:jc w:val="both"/>
        <w:rPr>
          <w:rFonts w:ascii="Century Gothic" w:hAnsi="Century Gothic"/>
          <w:sz w:val="20"/>
          <w:szCs w:val="20"/>
        </w:rPr>
      </w:pPr>
    </w:p>
    <w:p w14:paraId="3EAB6108"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VI. </w:t>
      </w:r>
      <w:r w:rsidRPr="00B97C0A">
        <w:rPr>
          <w:rFonts w:ascii="Century Gothic" w:hAnsi="Century Gothic"/>
          <w:sz w:val="20"/>
          <w:szCs w:val="20"/>
        </w:rPr>
        <w:tab/>
        <w:t xml:space="preserve">Que el Reglamento del Gobierno y la Administración Pública del Ayuntamiento Constitucional de Tonalá, Jalisco, en su artículo 133, estipula que: </w:t>
      </w:r>
    </w:p>
    <w:p w14:paraId="4FB64686" w14:textId="77777777" w:rsidR="00490199" w:rsidRPr="00B97C0A" w:rsidRDefault="00490199" w:rsidP="00490199">
      <w:pPr>
        <w:ind w:left="567" w:hanging="567"/>
        <w:jc w:val="both"/>
        <w:rPr>
          <w:rFonts w:ascii="Century Gothic" w:hAnsi="Century Gothic"/>
          <w:sz w:val="20"/>
          <w:szCs w:val="20"/>
        </w:rPr>
      </w:pPr>
    </w:p>
    <w:p w14:paraId="1EBC5B9F"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w:t>
      </w:r>
    </w:p>
    <w:p w14:paraId="3B13AD8A" w14:textId="77777777" w:rsidR="00490199" w:rsidRPr="00B97C0A" w:rsidRDefault="00490199" w:rsidP="00490199">
      <w:pPr>
        <w:ind w:left="567" w:hanging="567"/>
        <w:jc w:val="both"/>
        <w:rPr>
          <w:rFonts w:ascii="Century Gothic" w:hAnsi="Century Gothic"/>
          <w:sz w:val="20"/>
          <w:szCs w:val="20"/>
        </w:rPr>
      </w:pPr>
    </w:p>
    <w:p w14:paraId="7CF56B9C"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lastRenderedPageBreak/>
        <w:t xml:space="preserve">VII. </w:t>
      </w:r>
      <w:r w:rsidRPr="00B97C0A">
        <w:rPr>
          <w:rFonts w:ascii="Century Gothic" w:hAnsi="Century Gothic"/>
          <w:sz w:val="20"/>
          <w:szCs w:val="20"/>
        </w:rPr>
        <w:tab/>
        <w:t xml:space="preserve">Que el artículo 134 del citado ordenamiento, establece que las Comisiones </w:t>
      </w:r>
      <w:proofErr w:type="gramStart"/>
      <w:r w:rsidRPr="00B97C0A">
        <w:rPr>
          <w:rFonts w:ascii="Century Gothic" w:hAnsi="Century Gothic"/>
          <w:sz w:val="20"/>
          <w:szCs w:val="20"/>
        </w:rPr>
        <w:t>Edilicias</w:t>
      </w:r>
      <w:proofErr w:type="gramEnd"/>
      <w:r w:rsidRPr="00B97C0A">
        <w:rPr>
          <w:rFonts w:ascii="Century Gothic" w:hAnsi="Century Gothic"/>
          <w:sz w:val="20"/>
          <w:szCs w:val="20"/>
        </w:rPr>
        <w:t xml:space="preserve">, poseen, entre otras atribuciones, la facultad de: </w:t>
      </w:r>
    </w:p>
    <w:p w14:paraId="6E2E2FC3" w14:textId="77777777" w:rsidR="00490199" w:rsidRPr="00B97C0A" w:rsidRDefault="00490199" w:rsidP="00490199">
      <w:pPr>
        <w:ind w:left="567" w:hanging="567"/>
        <w:jc w:val="both"/>
        <w:rPr>
          <w:rFonts w:ascii="Century Gothic" w:hAnsi="Century Gothic"/>
          <w:sz w:val="20"/>
          <w:szCs w:val="20"/>
        </w:rPr>
      </w:pPr>
    </w:p>
    <w:p w14:paraId="7CEB41D9"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“I. Recibir, estudiar, analizar, discutir y dictaminar los asuntos turnados por el ayuntamiento; II. Presentar al ayuntamiento los dictámenes e informes, resultados de sus trabajos e investigaciones y demás documentos relativos a los asuntos que les son turnados […] y […] IX. Las demás que en razón de la materia les corresponda por disposición legal o reglamentaria. Para que los dictámenes de las comisiones adquieran plena validez deberán ser aprobados por el ayuntamiento, salvo que se trate de acuerdos interno...”.</w:t>
      </w:r>
    </w:p>
    <w:p w14:paraId="684A2554" w14:textId="77777777" w:rsidR="00490199" w:rsidRPr="00B97C0A" w:rsidRDefault="00490199" w:rsidP="00490199">
      <w:pPr>
        <w:ind w:left="851" w:right="283"/>
        <w:jc w:val="both"/>
        <w:rPr>
          <w:rFonts w:ascii="Century Gothic" w:hAnsi="Century Gothic"/>
          <w:i/>
          <w:iCs/>
          <w:sz w:val="18"/>
          <w:szCs w:val="18"/>
        </w:rPr>
      </w:pPr>
    </w:p>
    <w:p w14:paraId="7F86FF53" w14:textId="77777777" w:rsidR="00490199" w:rsidRPr="00B97C0A" w:rsidRDefault="00490199" w:rsidP="00490199">
      <w:pPr>
        <w:spacing w:after="120"/>
        <w:ind w:left="851" w:right="283"/>
        <w:jc w:val="both"/>
        <w:rPr>
          <w:rFonts w:ascii="Century Gothic" w:hAnsi="Century Gothic"/>
          <w:i/>
          <w:iCs/>
          <w:sz w:val="18"/>
          <w:szCs w:val="18"/>
        </w:rPr>
      </w:pPr>
      <w:r>
        <w:rPr>
          <w:rFonts w:ascii="Century Gothic" w:hAnsi="Century Gothic"/>
          <w:i/>
          <w:iCs/>
          <w:sz w:val="18"/>
          <w:szCs w:val="18"/>
        </w:rPr>
        <w:t>“</w:t>
      </w:r>
      <w:r w:rsidRPr="00B97C0A">
        <w:rPr>
          <w:rFonts w:ascii="Century Gothic" w:hAnsi="Century Gothic"/>
          <w:i/>
          <w:iCs/>
          <w:sz w:val="18"/>
          <w:szCs w:val="18"/>
        </w:rPr>
        <w:t xml:space="preserve">Artículo 142.- Son atribuciones de la Comisión </w:t>
      </w:r>
      <w:proofErr w:type="gramStart"/>
      <w:r w:rsidRPr="00B97C0A">
        <w:rPr>
          <w:rFonts w:ascii="Century Gothic" w:hAnsi="Century Gothic"/>
          <w:i/>
          <w:iCs/>
          <w:sz w:val="18"/>
          <w:szCs w:val="18"/>
        </w:rPr>
        <w:t>Edilicia</w:t>
      </w:r>
      <w:proofErr w:type="gramEnd"/>
      <w:r w:rsidRPr="00B97C0A">
        <w:rPr>
          <w:rFonts w:ascii="Century Gothic" w:hAnsi="Century Gothic"/>
          <w:i/>
          <w:iCs/>
          <w:sz w:val="18"/>
          <w:szCs w:val="18"/>
        </w:rPr>
        <w:t xml:space="preserve"> de Gobernación, Justicia, Asuntos Metropolitanos y Fortalecimiento Municipal:</w:t>
      </w:r>
    </w:p>
    <w:p w14:paraId="78FDFDFF" w14:textId="77777777" w:rsidR="00490199" w:rsidRPr="00B97C0A" w:rsidRDefault="00490199" w:rsidP="00490199">
      <w:pPr>
        <w:spacing w:after="120"/>
        <w:ind w:left="851" w:right="283"/>
        <w:jc w:val="both"/>
        <w:rPr>
          <w:rFonts w:ascii="Century Gothic" w:hAnsi="Century Gothic"/>
          <w:i/>
          <w:iCs/>
          <w:sz w:val="18"/>
          <w:szCs w:val="18"/>
        </w:rPr>
      </w:pPr>
      <w:r w:rsidRPr="00B97C0A">
        <w:rPr>
          <w:rFonts w:ascii="Century Gothic" w:hAnsi="Century Gothic"/>
          <w:i/>
          <w:iCs/>
          <w:sz w:val="18"/>
          <w:szCs w:val="18"/>
        </w:rPr>
        <w:t>I a la VII (…)</w:t>
      </w:r>
    </w:p>
    <w:p w14:paraId="430620BD" w14:textId="77777777" w:rsidR="00490199" w:rsidRPr="00B97C0A" w:rsidRDefault="00490199" w:rsidP="00490199">
      <w:pPr>
        <w:spacing w:after="120"/>
        <w:ind w:left="1418" w:right="283" w:hanging="567"/>
        <w:jc w:val="both"/>
        <w:rPr>
          <w:rFonts w:ascii="Century Gothic" w:hAnsi="Century Gothic"/>
          <w:i/>
          <w:iCs/>
          <w:sz w:val="18"/>
          <w:szCs w:val="18"/>
        </w:rPr>
      </w:pPr>
      <w:r w:rsidRPr="00B97C0A">
        <w:rPr>
          <w:rFonts w:ascii="Century Gothic" w:hAnsi="Century Gothic"/>
          <w:i/>
          <w:iCs/>
          <w:sz w:val="18"/>
          <w:szCs w:val="18"/>
        </w:rPr>
        <w:t xml:space="preserve">VIII.- </w:t>
      </w:r>
      <w:r w:rsidRPr="00B97C0A">
        <w:rPr>
          <w:rFonts w:ascii="Century Gothic" w:hAnsi="Century Gothic"/>
          <w:i/>
          <w:iCs/>
          <w:sz w:val="18"/>
          <w:szCs w:val="18"/>
        </w:rPr>
        <w:tab/>
        <w:t>Estudiar y proponer la celebración de contratos, convenios o acuerdos de coordinación con autoridades de los distintos niveles de gobierno o con los particulares que tengan injerencia respecto del Registro Civil.</w:t>
      </w:r>
    </w:p>
    <w:p w14:paraId="5D22CB4D"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IX a la XIV (…)</w:t>
      </w:r>
      <w:r>
        <w:rPr>
          <w:rFonts w:ascii="Century Gothic" w:hAnsi="Century Gothic"/>
          <w:i/>
          <w:iCs/>
          <w:sz w:val="18"/>
          <w:szCs w:val="18"/>
        </w:rPr>
        <w:t>”</w:t>
      </w:r>
    </w:p>
    <w:p w14:paraId="1ADE1E3E" w14:textId="77777777" w:rsidR="00490199" w:rsidRPr="00B97C0A" w:rsidRDefault="00490199" w:rsidP="00490199">
      <w:pPr>
        <w:ind w:left="851" w:right="283"/>
        <w:jc w:val="both"/>
        <w:rPr>
          <w:rFonts w:ascii="Century Gothic" w:hAnsi="Century Gothic"/>
          <w:i/>
          <w:iCs/>
          <w:sz w:val="18"/>
          <w:szCs w:val="18"/>
        </w:rPr>
      </w:pPr>
    </w:p>
    <w:p w14:paraId="563AFF1F" w14:textId="77777777" w:rsidR="00490199" w:rsidRPr="00B97C0A" w:rsidRDefault="00490199" w:rsidP="00490199">
      <w:pPr>
        <w:spacing w:after="120"/>
        <w:ind w:left="851" w:right="283"/>
        <w:jc w:val="both"/>
        <w:rPr>
          <w:rFonts w:ascii="Century Gothic" w:hAnsi="Century Gothic"/>
          <w:i/>
          <w:iCs/>
          <w:sz w:val="18"/>
          <w:szCs w:val="18"/>
        </w:rPr>
      </w:pPr>
      <w:r>
        <w:rPr>
          <w:rFonts w:ascii="Century Gothic" w:hAnsi="Century Gothic"/>
          <w:i/>
          <w:iCs/>
          <w:sz w:val="18"/>
          <w:szCs w:val="18"/>
        </w:rPr>
        <w:t>“</w:t>
      </w:r>
      <w:r w:rsidRPr="00B97C0A">
        <w:rPr>
          <w:rFonts w:ascii="Century Gothic" w:hAnsi="Century Gothic"/>
          <w:i/>
          <w:iCs/>
          <w:sz w:val="18"/>
          <w:szCs w:val="18"/>
        </w:rPr>
        <w:t xml:space="preserve">Artículo 149.- Son atribuciones de la Comisión </w:t>
      </w:r>
      <w:proofErr w:type="gramStart"/>
      <w:r w:rsidRPr="00B97C0A">
        <w:rPr>
          <w:rFonts w:ascii="Century Gothic" w:hAnsi="Century Gothic"/>
          <w:i/>
          <w:iCs/>
          <w:sz w:val="18"/>
          <w:szCs w:val="18"/>
        </w:rPr>
        <w:t>Edilicia</w:t>
      </w:r>
      <w:proofErr w:type="gramEnd"/>
      <w:r w:rsidRPr="00B97C0A">
        <w:rPr>
          <w:rFonts w:ascii="Century Gothic" w:hAnsi="Century Gothic"/>
          <w:i/>
          <w:iCs/>
          <w:sz w:val="18"/>
          <w:szCs w:val="18"/>
        </w:rPr>
        <w:t xml:space="preserve"> de Planeación para el Desarrollo Urbano, Rural y Habitación Popular: </w:t>
      </w:r>
    </w:p>
    <w:p w14:paraId="305A36DB" w14:textId="77777777" w:rsidR="00490199" w:rsidRPr="00B97C0A" w:rsidRDefault="00490199" w:rsidP="00490199">
      <w:pPr>
        <w:spacing w:after="120"/>
        <w:ind w:left="851" w:right="283"/>
        <w:jc w:val="both"/>
        <w:rPr>
          <w:rFonts w:ascii="Century Gothic" w:hAnsi="Century Gothic"/>
          <w:i/>
          <w:iCs/>
          <w:sz w:val="18"/>
          <w:szCs w:val="18"/>
        </w:rPr>
      </w:pPr>
      <w:r w:rsidRPr="00B97C0A">
        <w:rPr>
          <w:rFonts w:ascii="Century Gothic" w:hAnsi="Century Gothic"/>
          <w:i/>
          <w:iCs/>
          <w:sz w:val="18"/>
          <w:szCs w:val="18"/>
        </w:rPr>
        <w:t xml:space="preserve">Analizar, estudiar y dictaminar las iniciativas relativas a contratos o convenios de asociación intermunicipal que involucren la participación conjunta del Municipio de Tonalá con los de Guadalajara, Zapopan, Tonalá, San Pedro Tlaquepaque, El Salto, Tlajomulco de Zúñiga, y demás municipios que formen parte o lleguen a integrar la Zona Conurbada de Guadalajara; </w:t>
      </w:r>
    </w:p>
    <w:p w14:paraId="0FF74D4C"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ll a la XI (…)</w:t>
      </w:r>
      <w:r>
        <w:rPr>
          <w:rFonts w:ascii="Century Gothic" w:hAnsi="Century Gothic"/>
          <w:i/>
          <w:iCs/>
          <w:sz w:val="18"/>
          <w:szCs w:val="18"/>
        </w:rPr>
        <w:t>”</w:t>
      </w:r>
    </w:p>
    <w:p w14:paraId="1D5D1901" w14:textId="77777777" w:rsidR="00490199" w:rsidRPr="00B97C0A" w:rsidRDefault="00490199" w:rsidP="00490199">
      <w:pPr>
        <w:jc w:val="both"/>
        <w:rPr>
          <w:rFonts w:ascii="Century Gothic" w:hAnsi="Century Gothic" w:cs="Arial"/>
          <w:sz w:val="20"/>
          <w:szCs w:val="20"/>
        </w:rPr>
      </w:pPr>
    </w:p>
    <w:p w14:paraId="1794FE47"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Por lo que resulta competente para conocer, analizar y valorar las iniciativas objeto del presente dictamen. </w:t>
      </w:r>
    </w:p>
    <w:p w14:paraId="49EBA523" w14:textId="77777777" w:rsidR="00490199" w:rsidRPr="00B97C0A" w:rsidRDefault="00490199" w:rsidP="00490199">
      <w:pPr>
        <w:jc w:val="both"/>
        <w:rPr>
          <w:rFonts w:ascii="Century Gothic" w:hAnsi="Century Gothic" w:cs="Arial"/>
          <w:sz w:val="20"/>
          <w:szCs w:val="20"/>
        </w:rPr>
      </w:pPr>
    </w:p>
    <w:p w14:paraId="702B0428"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C O N S I D E R A C I O N E S</w:t>
      </w:r>
    </w:p>
    <w:p w14:paraId="3D4B6792" w14:textId="77777777" w:rsidR="00490199" w:rsidRPr="00B97C0A" w:rsidRDefault="00490199" w:rsidP="00490199">
      <w:pPr>
        <w:jc w:val="both"/>
        <w:rPr>
          <w:rFonts w:ascii="Century Gothic" w:hAnsi="Century Gothic" w:cs="Arial"/>
          <w:sz w:val="20"/>
          <w:szCs w:val="20"/>
        </w:rPr>
      </w:pPr>
    </w:p>
    <w:p w14:paraId="10D11B64"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I. </w:t>
      </w:r>
      <w:r w:rsidRPr="00B97C0A">
        <w:rPr>
          <w:rFonts w:ascii="Century Gothic" w:hAnsi="Century Gothic" w:cs="Arial"/>
          <w:sz w:val="20"/>
          <w:szCs w:val="20"/>
        </w:rPr>
        <w:tab/>
        <w:t>Que atendiendo a lo señalado por el artículo 4° de la Constitución Política de los Estados Unidos Mexicanos, en el que se establece que</w:t>
      </w:r>
      <w:r>
        <w:rPr>
          <w:rFonts w:ascii="Century Gothic" w:hAnsi="Century Gothic" w:cs="Arial"/>
          <w:sz w:val="20"/>
          <w:szCs w:val="20"/>
        </w:rPr>
        <w:t xml:space="preserve">; </w:t>
      </w:r>
      <w:r w:rsidRPr="00B97C0A">
        <w:rPr>
          <w:rFonts w:ascii="Century Gothic" w:hAnsi="Century Gothic" w:cs="Arial"/>
          <w:i/>
          <w:iCs/>
          <w:sz w:val="20"/>
          <w:szCs w:val="20"/>
        </w:rPr>
        <w:t>"toda persona tiene derecho a un medio ambiente sano para un adecuado desarrollo y bienestar"</w:t>
      </w:r>
      <w:r w:rsidRPr="00B97C0A">
        <w:rPr>
          <w:rFonts w:ascii="Century Gothic" w:hAnsi="Century Gothic" w:cs="Arial"/>
          <w:sz w:val="20"/>
          <w:szCs w:val="20"/>
        </w:rPr>
        <w:t>, en correlación al artículo 1° del mismo ordenamiento, el cual establece qu</w:t>
      </w:r>
      <w:r>
        <w:rPr>
          <w:rFonts w:ascii="Century Gothic" w:hAnsi="Century Gothic" w:cs="Arial"/>
          <w:sz w:val="20"/>
          <w:szCs w:val="20"/>
        </w:rPr>
        <w:t>e;</w:t>
      </w:r>
      <w:r w:rsidRPr="00B97C0A">
        <w:rPr>
          <w:rFonts w:ascii="Century Gothic" w:hAnsi="Century Gothic" w:cs="Arial"/>
          <w:sz w:val="20"/>
          <w:szCs w:val="20"/>
        </w:rPr>
        <w:t xml:space="preserve"> "todas las autoridades, en el ámbito de su competencia, tienen la obligación de promover, respetar, proteger y garantizar los derechos humanos de conformidad con los principios de universalidad, interdependencia, indivisibilidad y progresividad", mismos que son reconocidos en la propia Constitución Federal y sus Tratados Internacionales</w:t>
      </w:r>
      <w:r>
        <w:rPr>
          <w:rFonts w:ascii="Century Gothic" w:hAnsi="Century Gothic" w:cs="Arial"/>
          <w:sz w:val="20"/>
          <w:szCs w:val="20"/>
        </w:rPr>
        <w:t>.</w:t>
      </w:r>
    </w:p>
    <w:p w14:paraId="41148C84" w14:textId="77777777" w:rsidR="00490199" w:rsidRPr="00B97C0A" w:rsidRDefault="00490199" w:rsidP="00490199">
      <w:pPr>
        <w:ind w:left="567" w:hanging="567"/>
        <w:jc w:val="both"/>
        <w:rPr>
          <w:rFonts w:ascii="Century Gothic" w:hAnsi="Century Gothic" w:cs="Arial"/>
          <w:sz w:val="20"/>
          <w:szCs w:val="20"/>
        </w:rPr>
      </w:pPr>
    </w:p>
    <w:p w14:paraId="4C5F7ED7"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II. </w:t>
      </w:r>
      <w:r w:rsidRPr="00B97C0A">
        <w:rPr>
          <w:rFonts w:ascii="Century Gothic" w:hAnsi="Century Gothic" w:cs="Arial"/>
          <w:sz w:val="20"/>
          <w:szCs w:val="20"/>
        </w:rPr>
        <w:tab/>
        <w:t>Asimismo, de conformidad con lo previsto en el artículo 115, fracción II y III, inciso c), de la Constitución Política de los Estados Unidos Mexicanos, y su correlativo artículo 79</w:t>
      </w:r>
      <w:r>
        <w:rPr>
          <w:rFonts w:ascii="Century Gothic" w:hAnsi="Century Gothic" w:cs="Arial"/>
          <w:sz w:val="20"/>
          <w:szCs w:val="20"/>
        </w:rPr>
        <w:t>,</w:t>
      </w:r>
      <w:r w:rsidRPr="00B97C0A">
        <w:rPr>
          <w:rFonts w:ascii="Century Gothic" w:hAnsi="Century Gothic" w:cs="Arial"/>
          <w:sz w:val="20"/>
          <w:szCs w:val="20"/>
        </w:rPr>
        <w:t xml:space="preserve"> fracc</w:t>
      </w:r>
      <w:r>
        <w:rPr>
          <w:rFonts w:ascii="Century Gothic" w:hAnsi="Century Gothic" w:cs="Arial"/>
          <w:sz w:val="20"/>
          <w:szCs w:val="20"/>
        </w:rPr>
        <w:t>iones IX y X de la Constitución Política del Estado de Jalisco.</w:t>
      </w:r>
    </w:p>
    <w:p w14:paraId="0691E49C" w14:textId="77777777" w:rsidR="00490199" w:rsidRPr="00B97C0A" w:rsidRDefault="00490199" w:rsidP="00490199">
      <w:pPr>
        <w:ind w:left="567" w:hanging="567"/>
        <w:jc w:val="both"/>
        <w:rPr>
          <w:rFonts w:ascii="Century Gothic" w:hAnsi="Century Gothic" w:cs="Arial"/>
          <w:sz w:val="20"/>
          <w:szCs w:val="20"/>
        </w:rPr>
      </w:pPr>
    </w:p>
    <w:p w14:paraId="25FBFABB"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III. </w:t>
      </w:r>
      <w:r w:rsidRPr="00B97C0A">
        <w:rPr>
          <w:rFonts w:ascii="Century Gothic" w:hAnsi="Century Gothic" w:cs="Arial"/>
          <w:sz w:val="20"/>
          <w:szCs w:val="20"/>
        </w:rPr>
        <w:tab/>
        <w:t>En ese sentido, el artículo 73</w:t>
      </w:r>
      <w:r>
        <w:rPr>
          <w:rFonts w:ascii="Century Gothic" w:hAnsi="Century Gothic" w:cs="Arial"/>
          <w:sz w:val="20"/>
          <w:szCs w:val="20"/>
        </w:rPr>
        <w:t>,</w:t>
      </w:r>
      <w:r w:rsidRPr="00B97C0A">
        <w:rPr>
          <w:rFonts w:ascii="Century Gothic" w:hAnsi="Century Gothic" w:cs="Arial"/>
          <w:sz w:val="20"/>
          <w:szCs w:val="20"/>
        </w:rPr>
        <w:t xml:space="preserve"> fracción XXIX-G</w:t>
      </w:r>
      <w:r>
        <w:rPr>
          <w:rFonts w:ascii="Century Gothic" w:hAnsi="Century Gothic" w:cs="Arial"/>
          <w:sz w:val="20"/>
          <w:szCs w:val="20"/>
        </w:rPr>
        <w:t xml:space="preserve">, </w:t>
      </w:r>
      <w:r w:rsidRPr="00B97C0A">
        <w:rPr>
          <w:rFonts w:ascii="Century Gothic" w:hAnsi="Century Gothic" w:cs="Arial"/>
          <w:sz w:val="20"/>
          <w:szCs w:val="20"/>
        </w:rPr>
        <w:t xml:space="preserve">de la Constitución Federal, establece la posibilidad de facultades denominadas concurrentes entre la federación, las </w:t>
      </w:r>
      <w:r w:rsidRPr="00B97C0A">
        <w:rPr>
          <w:rFonts w:ascii="Century Gothic" w:hAnsi="Century Gothic" w:cs="Arial"/>
          <w:sz w:val="20"/>
          <w:szCs w:val="20"/>
        </w:rPr>
        <w:lastRenderedPageBreak/>
        <w:t>entidades federativas y los municipios</w:t>
      </w:r>
      <w:r>
        <w:rPr>
          <w:rFonts w:ascii="Century Gothic" w:hAnsi="Century Gothic" w:cs="Arial"/>
          <w:sz w:val="20"/>
          <w:szCs w:val="20"/>
        </w:rPr>
        <w:t>,</w:t>
      </w:r>
      <w:r w:rsidRPr="00B97C0A">
        <w:rPr>
          <w:rFonts w:ascii="Century Gothic" w:hAnsi="Century Gothic" w:cs="Arial"/>
          <w:sz w:val="20"/>
          <w:szCs w:val="20"/>
        </w:rPr>
        <w:t xml:space="preserve"> para expedir leyes en materia de protección al ambiente y de preservación y restauración del equilibrio ecológico en el ámbito de sus respectivas competencias. </w:t>
      </w:r>
    </w:p>
    <w:p w14:paraId="4ECEAB67" w14:textId="77777777" w:rsidR="00490199" w:rsidRPr="00B97C0A" w:rsidRDefault="00490199" w:rsidP="00490199">
      <w:pPr>
        <w:ind w:left="567" w:hanging="567"/>
        <w:jc w:val="both"/>
        <w:rPr>
          <w:rFonts w:ascii="Century Gothic" w:hAnsi="Century Gothic" w:cs="Arial"/>
          <w:sz w:val="20"/>
          <w:szCs w:val="20"/>
        </w:rPr>
      </w:pPr>
    </w:p>
    <w:p w14:paraId="69927598"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III. </w:t>
      </w:r>
      <w:r w:rsidRPr="00B97C0A">
        <w:rPr>
          <w:rFonts w:ascii="Century Gothic" w:hAnsi="Century Gothic" w:cs="Arial"/>
          <w:sz w:val="20"/>
          <w:szCs w:val="20"/>
        </w:rPr>
        <w:tab/>
        <w:t>Partiendo de lo anterior, cabe resaltar que el 25 de diciembre de 2009, fue publicado en el Periódico Oficial "El Estado de Jalisco"</w:t>
      </w:r>
      <w:r>
        <w:rPr>
          <w:rFonts w:ascii="Century Gothic" w:hAnsi="Century Gothic" w:cs="Arial"/>
          <w:sz w:val="20"/>
          <w:szCs w:val="20"/>
        </w:rPr>
        <w:t>,</w:t>
      </w:r>
      <w:r w:rsidRPr="00B97C0A">
        <w:rPr>
          <w:rFonts w:ascii="Century Gothic" w:hAnsi="Century Gothic" w:cs="Arial"/>
          <w:sz w:val="20"/>
          <w:szCs w:val="20"/>
        </w:rPr>
        <w:t xml:space="preserve"> el Decreto 23021/LVIII/09</w:t>
      </w:r>
      <w:r>
        <w:rPr>
          <w:rFonts w:ascii="Century Gothic" w:hAnsi="Century Gothic" w:cs="Arial"/>
          <w:sz w:val="20"/>
          <w:szCs w:val="20"/>
        </w:rPr>
        <w:t>,</w:t>
      </w:r>
      <w:r w:rsidRPr="00B97C0A">
        <w:rPr>
          <w:rFonts w:ascii="Century Gothic" w:hAnsi="Century Gothic" w:cs="Arial"/>
          <w:sz w:val="20"/>
          <w:szCs w:val="20"/>
        </w:rPr>
        <w:t xml:space="preserve"> del Congreso del Estado, mediante el cual, se aprueba la Declaratoria del Área Metropolitana de Guadalajara, integrada por los municipios de El Salto, Guadalajara, Ixtlahuacán de los Membrillos, Juanacatlán, San Pedro Tlaquepaque, Tlajomulco de Zúñiga, Tonalá y Zapopan</w:t>
      </w:r>
      <w:r>
        <w:rPr>
          <w:rFonts w:ascii="Century Gothic" w:hAnsi="Century Gothic" w:cs="Arial"/>
          <w:sz w:val="20"/>
          <w:szCs w:val="20"/>
        </w:rPr>
        <w:t>;</w:t>
      </w:r>
      <w:r w:rsidRPr="00B97C0A">
        <w:rPr>
          <w:rFonts w:ascii="Century Gothic" w:hAnsi="Century Gothic" w:cs="Arial"/>
          <w:sz w:val="20"/>
          <w:szCs w:val="20"/>
        </w:rPr>
        <w:t xml:space="preserve"> y el 22 de agosto de 2015, fue publicado en el Periódico Oficial "El Estado de Jalisco", el Decreto 25400/LX/15</w:t>
      </w:r>
      <w:r>
        <w:rPr>
          <w:rFonts w:ascii="Century Gothic" w:hAnsi="Century Gothic" w:cs="Arial"/>
          <w:sz w:val="20"/>
          <w:szCs w:val="20"/>
        </w:rPr>
        <w:t>,</w:t>
      </w:r>
      <w:r w:rsidRPr="00B97C0A">
        <w:rPr>
          <w:rFonts w:ascii="Century Gothic" w:hAnsi="Century Gothic" w:cs="Arial"/>
          <w:sz w:val="20"/>
          <w:szCs w:val="20"/>
        </w:rPr>
        <w:t xml:space="preserve"> mediante el cual se reforma el Artículo Único del Decreto 23021/LVIII/09</w:t>
      </w:r>
      <w:r>
        <w:rPr>
          <w:rFonts w:ascii="Century Gothic" w:hAnsi="Century Gothic" w:cs="Arial"/>
          <w:sz w:val="20"/>
          <w:szCs w:val="20"/>
        </w:rPr>
        <w:t>,</w:t>
      </w:r>
      <w:r w:rsidRPr="00B97C0A">
        <w:rPr>
          <w:rFonts w:ascii="Century Gothic" w:hAnsi="Century Gothic" w:cs="Arial"/>
          <w:sz w:val="20"/>
          <w:szCs w:val="20"/>
        </w:rPr>
        <w:t xml:space="preserve"> anteriormente citado, a efecto de incorporar al Área Metropolitana de Guadalajara el Municipio de Zapotlanejo, Jalisco.</w:t>
      </w:r>
    </w:p>
    <w:p w14:paraId="32B626A1" w14:textId="77777777" w:rsidR="00490199" w:rsidRPr="00B97C0A" w:rsidRDefault="00490199" w:rsidP="00490199">
      <w:pPr>
        <w:ind w:left="567" w:hanging="567"/>
        <w:jc w:val="both"/>
        <w:rPr>
          <w:rFonts w:ascii="Century Gothic" w:hAnsi="Century Gothic" w:cs="Arial"/>
          <w:sz w:val="20"/>
          <w:szCs w:val="20"/>
        </w:rPr>
      </w:pPr>
    </w:p>
    <w:p w14:paraId="10F4C33C" w14:textId="77777777" w:rsidR="00490199" w:rsidRPr="00B97C0A" w:rsidRDefault="00490199" w:rsidP="00490199">
      <w:pPr>
        <w:ind w:left="567" w:hanging="567"/>
        <w:jc w:val="both"/>
        <w:rPr>
          <w:rFonts w:ascii="Century Gothic" w:hAnsi="Century Gothic" w:cs="Arial"/>
          <w:sz w:val="20"/>
          <w:szCs w:val="20"/>
        </w:rPr>
      </w:pPr>
      <w:r>
        <w:rPr>
          <w:rFonts w:ascii="Century Gothic" w:hAnsi="Century Gothic" w:cs="Arial"/>
          <w:sz w:val="20"/>
          <w:szCs w:val="20"/>
        </w:rPr>
        <w:t>I</w:t>
      </w:r>
      <w:r w:rsidRPr="00B97C0A">
        <w:rPr>
          <w:rFonts w:ascii="Century Gothic" w:hAnsi="Century Gothic" w:cs="Arial"/>
          <w:sz w:val="20"/>
          <w:szCs w:val="20"/>
        </w:rPr>
        <w:t xml:space="preserve">V. </w:t>
      </w:r>
      <w:r w:rsidRPr="00B97C0A">
        <w:rPr>
          <w:rFonts w:ascii="Century Gothic" w:hAnsi="Century Gothic" w:cs="Arial"/>
          <w:sz w:val="20"/>
          <w:szCs w:val="20"/>
        </w:rPr>
        <w:tab/>
        <w:t>Al igual</w:t>
      </w:r>
      <w:r>
        <w:rPr>
          <w:rFonts w:ascii="Century Gothic" w:hAnsi="Century Gothic" w:cs="Arial"/>
          <w:sz w:val="20"/>
          <w:szCs w:val="20"/>
        </w:rPr>
        <w:t xml:space="preserve">, </w:t>
      </w:r>
      <w:r w:rsidRPr="00B97C0A">
        <w:rPr>
          <w:rFonts w:ascii="Century Gothic" w:hAnsi="Century Gothic" w:cs="Arial"/>
          <w:sz w:val="20"/>
          <w:szCs w:val="20"/>
        </w:rPr>
        <w:t>el 03 de febrero del 2011, se publicó en el Periódico Oficial "El Estado de Jalisco” el Decreto 23486/LIX/10</w:t>
      </w:r>
      <w:r>
        <w:rPr>
          <w:rFonts w:ascii="Century Gothic" w:hAnsi="Century Gothic" w:cs="Arial"/>
          <w:sz w:val="20"/>
          <w:szCs w:val="20"/>
        </w:rPr>
        <w:t>,</w:t>
      </w:r>
      <w:r w:rsidRPr="00B97C0A">
        <w:rPr>
          <w:rFonts w:ascii="Century Gothic" w:hAnsi="Century Gothic" w:cs="Arial"/>
          <w:sz w:val="20"/>
          <w:szCs w:val="20"/>
        </w:rPr>
        <w:t xml:space="preserve"> mediante el cual</w:t>
      </w:r>
      <w:r>
        <w:rPr>
          <w:rFonts w:ascii="Century Gothic" w:hAnsi="Century Gothic" w:cs="Arial"/>
          <w:sz w:val="20"/>
          <w:szCs w:val="20"/>
        </w:rPr>
        <w:t xml:space="preserve"> </w:t>
      </w:r>
      <w:r w:rsidRPr="00B97C0A">
        <w:rPr>
          <w:rFonts w:ascii="Century Gothic" w:hAnsi="Century Gothic" w:cs="Arial"/>
          <w:sz w:val="20"/>
          <w:szCs w:val="20"/>
        </w:rPr>
        <w:t xml:space="preserve">se expide la Ley de Coordinación Metropolitana del Estado de Jalisco, en la cual se prevén los requisitos y procedimientos para la conformación de áreas y regiones metropolitanas, las bases para la coordinación defunciones y servicios públicos en escala metropolitana, así como la constitución de instancias de coordinación que las posibiliten y ejecuten. </w:t>
      </w:r>
    </w:p>
    <w:p w14:paraId="18F298FC" w14:textId="77777777" w:rsidR="00490199" w:rsidRPr="00B97C0A" w:rsidRDefault="00490199" w:rsidP="00490199">
      <w:pPr>
        <w:ind w:left="567" w:hanging="567"/>
        <w:jc w:val="both"/>
        <w:rPr>
          <w:rFonts w:ascii="Century Gothic" w:hAnsi="Century Gothic" w:cs="Arial"/>
          <w:sz w:val="20"/>
          <w:szCs w:val="20"/>
        </w:rPr>
      </w:pPr>
    </w:p>
    <w:p w14:paraId="2DE3BA43"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V. </w:t>
      </w:r>
      <w:r w:rsidRPr="00B97C0A">
        <w:rPr>
          <w:rFonts w:ascii="Century Gothic" w:hAnsi="Century Gothic" w:cs="Arial"/>
          <w:sz w:val="20"/>
          <w:szCs w:val="20"/>
        </w:rPr>
        <w:tab/>
        <w:t>Aunado a lo anterior, el 14 de febrero de</w:t>
      </w:r>
      <w:r>
        <w:rPr>
          <w:rFonts w:ascii="Century Gothic" w:hAnsi="Century Gothic" w:cs="Arial"/>
          <w:sz w:val="20"/>
          <w:szCs w:val="20"/>
        </w:rPr>
        <w:t xml:space="preserve"> </w:t>
      </w:r>
      <w:r w:rsidRPr="00B97C0A">
        <w:rPr>
          <w:rFonts w:ascii="Century Gothic" w:hAnsi="Century Gothic" w:cs="Arial"/>
          <w:sz w:val="20"/>
          <w:szCs w:val="20"/>
        </w:rPr>
        <w:t>2014, se suscribió el "Convenio de Coordinación Metropolitana del Área Metropolitana de Guadalajara"</w:t>
      </w:r>
      <w:r>
        <w:rPr>
          <w:rFonts w:ascii="Century Gothic" w:hAnsi="Century Gothic" w:cs="Arial"/>
          <w:sz w:val="20"/>
          <w:szCs w:val="20"/>
        </w:rPr>
        <w:t>,</w:t>
      </w:r>
      <w:r w:rsidRPr="00B97C0A">
        <w:rPr>
          <w:rFonts w:ascii="Century Gothic" w:hAnsi="Century Gothic" w:cs="Arial"/>
          <w:sz w:val="20"/>
          <w:szCs w:val="20"/>
        </w:rPr>
        <w:t xml:space="preserve"> entre "EL GOBIERNO DEL ESTADO</w:t>
      </w:r>
      <w:r>
        <w:rPr>
          <w:rFonts w:ascii="Century Gothic" w:hAnsi="Century Gothic" w:cs="Arial"/>
          <w:sz w:val="20"/>
          <w:szCs w:val="20"/>
        </w:rPr>
        <w:t xml:space="preserve"> DE JALISCO</w:t>
      </w:r>
      <w:r w:rsidRPr="00B97C0A">
        <w:rPr>
          <w:rFonts w:ascii="Century Gothic" w:hAnsi="Century Gothic" w:cs="Arial"/>
          <w:sz w:val="20"/>
          <w:szCs w:val="20"/>
        </w:rPr>
        <w:t xml:space="preserve">" y los ocho Municipios Metropolitanos, así como su </w:t>
      </w:r>
      <w:r>
        <w:rPr>
          <w:rFonts w:ascii="Century Gothic" w:hAnsi="Century Gothic" w:cs="Arial"/>
          <w:sz w:val="20"/>
          <w:szCs w:val="20"/>
        </w:rPr>
        <w:t>A</w:t>
      </w:r>
      <w:r w:rsidRPr="00B97C0A">
        <w:rPr>
          <w:rFonts w:ascii="Century Gothic" w:hAnsi="Century Gothic" w:cs="Arial"/>
          <w:sz w:val="20"/>
          <w:szCs w:val="20"/>
        </w:rPr>
        <w:t xml:space="preserve">dendum de fecha 15 de </w:t>
      </w:r>
      <w:r>
        <w:rPr>
          <w:rFonts w:ascii="Century Gothic" w:hAnsi="Century Gothic" w:cs="Arial"/>
          <w:sz w:val="20"/>
          <w:szCs w:val="20"/>
        </w:rPr>
        <w:t>o</w:t>
      </w:r>
      <w:r w:rsidRPr="00B97C0A">
        <w:rPr>
          <w:rFonts w:ascii="Century Gothic" w:hAnsi="Century Gothic" w:cs="Arial"/>
          <w:sz w:val="20"/>
          <w:szCs w:val="20"/>
        </w:rPr>
        <w:t xml:space="preserve">ctubre de 2015, con el cual se integra al mismo el Municipio de Zapotlanejo, y por los cuales se establecen las obligaciones y compromisos de los actores metropolitanos para la instalación y debido funcionamiento de las Instancias de Coordinación Metropolitana; </w:t>
      </w:r>
      <w:r>
        <w:rPr>
          <w:rFonts w:ascii="Century Gothic" w:hAnsi="Century Gothic" w:cs="Arial"/>
          <w:sz w:val="20"/>
          <w:szCs w:val="20"/>
        </w:rPr>
        <w:t>C</w:t>
      </w:r>
      <w:r w:rsidRPr="00B97C0A">
        <w:rPr>
          <w:rFonts w:ascii="Century Gothic" w:hAnsi="Century Gothic" w:cs="Arial"/>
          <w:sz w:val="20"/>
          <w:szCs w:val="20"/>
        </w:rPr>
        <w:t>onvenio en el que se aprobó la "Agenda Metropolitana" para el Área Metropolitana de Guadalajara, en que se sustenta el presente Instrumento.</w:t>
      </w:r>
    </w:p>
    <w:p w14:paraId="146D7775" w14:textId="77777777" w:rsidR="00490199" w:rsidRPr="00B97C0A" w:rsidRDefault="00490199" w:rsidP="00490199">
      <w:pPr>
        <w:ind w:left="567" w:hanging="567"/>
        <w:jc w:val="both"/>
        <w:rPr>
          <w:rFonts w:ascii="Century Gothic" w:hAnsi="Century Gothic" w:cs="Arial"/>
          <w:sz w:val="20"/>
          <w:szCs w:val="20"/>
        </w:rPr>
      </w:pPr>
    </w:p>
    <w:p w14:paraId="468C722F"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VI. </w:t>
      </w:r>
      <w:r w:rsidRPr="00B97C0A">
        <w:rPr>
          <w:rFonts w:ascii="Century Gothic" w:hAnsi="Century Gothic" w:cs="Arial"/>
          <w:sz w:val="20"/>
          <w:szCs w:val="20"/>
        </w:rPr>
        <w:tab/>
        <w:t xml:space="preserve">Con fecha 19 de junio de 2025, la Junta de Coordinación Metropolitana aprobó la generación de un Convenio de Coordinación y Colaboración entre el Gobierno del Estado y sus dependencias competentes, con los municipios metropolitanos, con el fin de establecer las bases para el ejercicio de facultades concurrentes en materia de medio ambiente y gestión integral de riesgos, para el control de la contaminación visual, auditiva y prevención de riesgos, en el Área Metropolitana de Guadalajara   </w:t>
      </w:r>
    </w:p>
    <w:p w14:paraId="15055523" w14:textId="77777777" w:rsidR="00490199" w:rsidRPr="00B97C0A" w:rsidRDefault="00490199" w:rsidP="00490199">
      <w:pPr>
        <w:ind w:left="567" w:hanging="567"/>
        <w:jc w:val="both"/>
        <w:rPr>
          <w:rFonts w:ascii="Century Gothic" w:hAnsi="Century Gothic" w:cs="Arial"/>
          <w:sz w:val="20"/>
          <w:szCs w:val="20"/>
        </w:rPr>
      </w:pPr>
    </w:p>
    <w:p w14:paraId="089FCDF3"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VIII. </w:t>
      </w:r>
      <w:r w:rsidRPr="00B97C0A">
        <w:rPr>
          <w:rFonts w:ascii="Century Gothic" w:hAnsi="Century Gothic" w:cs="Arial"/>
          <w:sz w:val="20"/>
          <w:szCs w:val="20"/>
        </w:rPr>
        <w:tab/>
        <w:t>En consecuencia</w:t>
      </w:r>
      <w:r>
        <w:rPr>
          <w:rFonts w:ascii="Century Gothic" w:hAnsi="Century Gothic" w:cs="Arial"/>
          <w:sz w:val="20"/>
          <w:szCs w:val="20"/>
        </w:rPr>
        <w:t>,</w:t>
      </w:r>
      <w:r w:rsidRPr="00B97C0A">
        <w:rPr>
          <w:rFonts w:ascii="Century Gothic" w:hAnsi="Century Gothic" w:cs="Arial"/>
          <w:sz w:val="20"/>
          <w:szCs w:val="20"/>
        </w:rPr>
        <w:t xml:space="preserve"> con fecha 06 de marzo de 2026, fue recibido en la Oficialía de Partes de este Ayuntamiento</w:t>
      </w:r>
      <w:r>
        <w:rPr>
          <w:rFonts w:ascii="Century Gothic" w:hAnsi="Century Gothic" w:cs="Arial"/>
          <w:sz w:val="20"/>
          <w:szCs w:val="20"/>
        </w:rPr>
        <w:t xml:space="preserve"> el </w:t>
      </w:r>
      <w:r w:rsidRPr="00B97C0A">
        <w:rPr>
          <w:rFonts w:ascii="Century Gothic" w:hAnsi="Century Gothic" w:cs="Arial"/>
          <w:sz w:val="20"/>
          <w:szCs w:val="20"/>
        </w:rPr>
        <w:t xml:space="preserve">oficio JCM 0009/2026, suscrito por la </w:t>
      </w:r>
      <w:proofErr w:type="gramStart"/>
      <w:r w:rsidRPr="00B97C0A">
        <w:rPr>
          <w:rFonts w:ascii="Century Gothic" w:hAnsi="Century Gothic" w:cs="Arial"/>
          <w:sz w:val="20"/>
          <w:szCs w:val="20"/>
        </w:rPr>
        <w:t>Secretaria Técnica</w:t>
      </w:r>
      <w:proofErr w:type="gramEnd"/>
      <w:r w:rsidRPr="00B97C0A">
        <w:rPr>
          <w:rFonts w:ascii="Century Gothic" w:hAnsi="Century Gothic" w:cs="Arial"/>
          <w:sz w:val="20"/>
          <w:szCs w:val="20"/>
        </w:rPr>
        <w:t xml:space="preserve"> de la Junta de Coordinación Metropolitana del Área Metropolitana de Guadalajara, Martha Patricia Martínez Barba, por el que solicita la aprobación, por parte de este Pleno del Ayuntamiento, de un Convenio Específico de Colaboración en materia de Contaminación Visual y Auditiva.   </w:t>
      </w:r>
    </w:p>
    <w:p w14:paraId="75AC9986" w14:textId="77777777" w:rsidR="00490199" w:rsidRPr="00B97C0A" w:rsidRDefault="00490199" w:rsidP="00490199">
      <w:pPr>
        <w:jc w:val="both"/>
        <w:rPr>
          <w:rFonts w:ascii="Century Gothic" w:hAnsi="Century Gothic" w:cs="Arial"/>
          <w:sz w:val="20"/>
          <w:szCs w:val="20"/>
        </w:rPr>
      </w:pPr>
    </w:p>
    <w:p w14:paraId="798A96FF"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A lo anteriormente señalado se da cuenta como parte del presente dictamen la</w:t>
      </w:r>
      <w:r>
        <w:rPr>
          <w:rFonts w:ascii="Century Gothic" w:hAnsi="Century Gothic" w:cs="Arial"/>
          <w:sz w:val="20"/>
          <w:szCs w:val="20"/>
        </w:rPr>
        <w:t xml:space="preserve"> </w:t>
      </w:r>
      <w:r w:rsidRPr="00B97C0A">
        <w:rPr>
          <w:rFonts w:ascii="Century Gothic" w:hAnsi="Century Gothic" w:cs="Arial"/>
          <w:sz w:val="20"/>
          <w:szCs w:val="20"/>
        </w:rPr>
        <w:t>siguiente</w:t>
      </w:r>
      <w:r>
        <w:rPr>
          <w:rFonts w:ascii="Century Gothic" w:hAnsi="Century Gothic" w:cs="Arial"/>
          <w:sz w:val="20"/>
          <w:szCs w:val="20"/>
        </w:rPr>
        <w:t>:</w:t>
      </w:r>
    </w:p>
    <w:p w14:paraId="54CFB570" w14:textId="77777777" w:rsidR="00490199" w:rsidRPr="00B97C0A" w:rsidRDefault="00490199" w:rsidP="00490199">
      <w:pPr>
        <w:jc w:val="both"/>
        <w:rPr>
          <w:rFonts w:ascii="Century Gothic" w:hAnsi="Century Gothic" w:cs="Arial"/>
          <w:sz w:val="20"/>
          <w:szCs w:val="20"/>
        </w:rPr>
      </w:pPr>
    </w:p>
    <w:p w14:paraId="3F706CD1"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EXPOSICIÓN DE MOTIVOS</w:t>
      </w:r>
    </w:p>
    <w:p w14:paraId="570B73AD" w14:textId="77777777" w:rsidR="00490199" w:rsidRPr="00B97C0A" w:rsidRDefault="00490199" w:rsidP="00490199">
      <w:pPr>
        <w:jc w:val="both"/>
        <w:rPr>
          <w:rFonts w:ascii="Century Gothic" w:hAnsi="Century Gothic" w:cs="Arial"/>
          <w:sz w:val="20"/>
          <w:szCs w:val="20"/>
        </w:rPr>
      </w:pPr>
    </w:p>
    <w:p w14:paraId="6D61A74F"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lastRenderedPageBreak/>
        <w:t>UNICO. - Los comisionados consideramos necesario y transcendental poder  contribuir por medio de un convenio integral con el Gobierno del Estado</w:t>
      </w:r>
      <w:r>
        <w:rPr>
          <w:rFonts w:ascii="Century Gothic" w:hAnsi="Century Gothic" w:cs="Arial"/>
          <w:sz w:val="20"/>
          <w:szCs w:val="20"/>
        </w:rPr>
        <w:t xml:space="preserve"> de Jalisco,</w:t>
      </w:r>
      <w:r w:rsidRPr="00B97C0A">
        <w:rPr>
          <w:rFonts w:ascii="Century Gothic" w:hAnsi="Century Gothic" w:cs="Arial"/>
          <w:sz w:val="20"/>
          <w:szCs w:val="20"/>
        </w:rPr>
        <w:t xml:space="preserve"> a través de la Procuraduría Estatal de Protección al Ambiente (PROEPA), con el propósito de establecer los términos jurídicos para que el Ayuntamiento asuma de manera temporal y coordinada </w:t>
      </w:r>
      <w:r>
        <w:rPr>
          <w:rFonts w:ascii="Century Gothic" w:hAnsi="Century Gothic" w:cs="Arial"/>
          <w:sz w:val="20"/>
          <w:szCs w:val="20"/>
        </w:rPr>
        <w:t xml:space="preserve">las </w:t>
      </w:r>
      <w:r w:rsidRPr="00B97C0A">
        <w:rPr>
          <w:rFonts w:ascii="Century Gothic" w:hAnsi="Century Gothic" w:cs="Arial"/>
          <w:sz w:val="20"/>
          <w:szCs w:val="20"/>
        </w:rPr>
        <w:t xml:space="preserve">funciones específicas en materia de Contaminación Visual y Auditiva que originalmente competen al </w:t>
      </w:r>
      <w:r>
        <w:rPr>
          <w:rFonts w:ascii="Century Gothic" w:hAnsi="Century Gothic" w:cs="Arial"/>
          <w:sz w:val="20"/>
          <w:szCs w:val="20"/>
        </w:rPr>
        <w:t>E</w:t>
      </w:r>
      <w:r w:rsidRPr="00B97C0A">
        <w:rPr>
          <w:rFonts w:ascii="Century Gothic" w:hAnsi="Century Gothic" w:cs="Arial"/>
          <w:sz w:val="20"/>
          <w:szCs w:val="20"/>
        </w:rPr>
        <w:t>stado, con el fin de optimizar la inspección y vigilancia en el territorio municipal, con lo que se</w:t>
      </w:r>
      <w:r>
        <w:rPr>
          <w:rFonts w:ascii="Century Gothic" w:hAnsi="Century Gothic" w:cs="Arial"/>
          <w:sz w:val="20"/>
          <w:szCs w:val="20"/>
        </w:rPr>
        <w:t xml:space="preserve"> </w:t>
      </w:r>
      <w:r w:rsidRPr="00B97C0A">
        <w:rPr>
          <w:rFonts w:ascii="Century Gothic" w:hAnsi="Century Gothic" w:cs="Arial"/>
          <w:sz w:val="20"/>
          <w:szCs w:val="20"/>
        </w:rPr>
        <w:t>contribuye a la generación y preservación del orden público y la paz social, es algo que realmente nos beneficia y fortalece ante la sociedad a la cual representamos</w:t>
      </w:r>
      <w:r>
        <w:rPr>
          <w:rFonts w:ascii="Century Gothic" w:hAnsi="Century Gothic" w:cs="Arial"/>
          <w:sz w:val="20"/>
          <w:szCs w:val="20"/>
        </w:rPr>
        <w:t>;</w:t>
      </w:r>
      <w:r w:rsidRPr="00B97C0A">
        <w:rPr>
          <w:rFonts w:ascii="Century Gothic" w:hAnsi="Century Gothic" w:cs="Arial"/>
          <w:sz w:val="20"/>
          <w:szCs w:val="20"/>
        </w:rPr>
        <w:t xml:space="preserve">  y por lo cual estamos en sintonía a lo señalado en los </w:t>
      </w:r>
      <w:r>
        <w:rPr>
          <w:rFonts w:ascii="Century Gothic" w:hAnsi="Century Gothic" w:cs="Arial"/>
          <w:sz w:val="20"/>
          <w:szCs w:val="20"/>
        </w:rPr>
        <w:t>A</w:t>
      </w:r>
      <w:r w:rsidRPr="00B97C0A">
        <w:rPr>
          <w:rFonts w:ascii="Century Gothic" w:hAnsi="Century Gothic" w:cs="Arial"/>
          <w:sz w:val="20"/>
          <w:szCs w:val="20"/>
        </w:rPr>
        <w:t xml:space="preserve">ntecedentes y </w:t>
      </w:r>
      <w:r>
        <w:rPr>
          <w:rFonts w:ascii="Century Gothic" w:hAnsi="Century Gothic" w:cs="Arial"/>
          <w:sz w:val="20"/>
          <w:szCs w:val="20"/>
        </w:rPr>
        <w:t>E</w:t>
      </w:r>
      <w:r w:rsidRPr="00B97C0A">
        <w:rPr>
          <w:rFonts w:ascii="Century Gothic" w:hAnsi="Century Gothic" w:cs="Arial"/>
          <w:sz w:val="20"/>
          <w:szCs w:val="20"/>
        </w:rPr>
        <w:t xml:space="preserve">xposición de </w:t>
      </w:r>
      <w:r>
        <w:rPr>
          <w:rFonts w:ascii="Century Gothic" w:hAnsi="Century Gothic" w:cs="Arial"/>
          <w:sz w:val="20"/>
          <w:szCs w:val="20"/>
        </w:rPr>
        <w:t>M</w:t>
      </w:r>
      <w:r w:rsidRPr="00B97C0A">
        <w:rPr>
          <w:rFonts w:ascii="Century Gothic" w:hAnsi="Century Gothic" w:cs="Arial"/>
          <w:sz w:val="20"/>
          <w:szCs w:val="20"/>
        </w:rPr>
        <w:t>otivos,</w:t>
      </w:r>
      <w:r>
        <w:rPr>
          <w:rFonts w:ascii="Century Gothic" w:hAnsi="Century Gothic" w:cs="Arial"/>
          <w:sz w:val="20"/>
          <w:szCs w:val="20"/>
        </w:rPr>
        <w:t xml:space="preserve"> a</w:t>
      </w:r>
      <w:r w:rsidRPr="00B97C0A">
        <w:rPr>
          <w:rFonts w:ascii="Century Gothic" w:hAnsi="Century Gothic" w:cs="Arial"/>
          <w:sz w:val="20"/>
          <w:szCs w:val="20"/>
        </w:rPr>
        <w:t xml:space="preserve">l </w:t>
      </w:r>
      <w:r>
        <w:rPr>
          <w:rFonts w:ascii="Century Gothic" w:hAnsi="Century Gothic" w:cs="Arial"/>
          <w:sz w:val="20"/>
          <w:szCs w:val="20"/>
        </w:rPr>
        <w:t>A</w:t>
      </w:r>
      <w:r w:rsidRPr="00B97C0A">
        <w:rPr>
          <w:rFonts w:ascii="Century Gothic" w:hAnsi="Century Gothic" w:cs="Arial"/>
          <w:sz w:val="20"/>
          <w:szCs w:val="20"/>
        </w:rPr>
        <w:t>cuerdo de origen, siendo este el número 422, esto para efecto de contar con información clara y precisa de lo aquí dictaminado.</w:t>
      </w:r>
    </w:p>
    <w:p w14:paraId="565C7E61" w14:textId="77777777" w:rsidR="00490199" w:rsidRPr="00B97C0A" w:rsidRDefault="00490199" w:rsidP="00490199">
      <w:pPr>
        <w:jc w:val="both"/>
        <w:rPr>
          <w:rFonts w:ascii="Century Gothic" w:hAnsi="Century Gothic" w:cs="Arial"/>
          <w:sz w:val="20"/>
          <w:szCs w:val="20"/>
        </w:rPr>
      </w:pPr>
    </w:p>
    <w:p w14:paraId="356932AB"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Por lo antes expuesto</w:t>
      </w:r>
      <w:r>
        <w:rPr>
          <w:rFonts w:ascii="Century Gothic" w:hAnsi="Century Gothic" w:cs="Arial"/>
          <w:sz w:val="20"/>
          <w:szCs w:val="20"/>
        </w:rPr>
        <w:t>,</w:t>
      </w:r>
      <w:r w:rsidRPr="00B97C0A">
        <w:rPr>
          <w:rFonts w:ascii="Century Gothic" w:hAnsi="Century Gothic" w:cs="Arial"/>
          <w:sz w:val="20"/>
          <w:szCs w:val="20"/>
        </w:rPr>
        <w:t xml:space="preserve"> señalamos que las Comisiones </w:t>
      </w:r>
      <w:proofErr w:type="gramStart"/>
      <w:r w:rsidRPr="00B97C0A">
        <w:rPr>
          <w:rFonts w:ascii="Century Gothic" w:hAnsi="Century Gothic" w:cs="Arial"/>
          <w:sz w:val="20"/>
          <w:szCs w:val="20"/>
        </w:rPr>
        <w:t>Edilicias</w:t>
      </w:r>
      <w:proofErr w:type="gramEnd"/>
      <w:r w:rsidRPr="00B97C0A">
        <w:rPr>
          <w:rFonts w:ascii="Century Gothic" w:hAnsi="Century Gothic" w:cs="Arial"/>
          <w:sz w:val="20"/>
          <w:szCs w:val="20"/>
        </w:rPr>
        <w:t xml:space="preserve"> cuentan con la capacidad para conocer, estudiar, analizar y dictaminar la iniciativa en objeto del presente dictamen que se estudia </w:t>
      </w:r>
      <w:r>
        <w:rPr>
          <w:rFonts w:ascii="Century Gothic" w:hAnsi="Century Gothic" w:cs="Arial"/>
          <w:sz w:val="20"/>
          <w:szCs w:val="20"/>
        </w:rPr>
        <w:t>con</w:t>
      </w:r>
      <w:r w:rsidRPr="00B97C0A">
        <w:rPr>
          <w:rFonts w:ascii="Century Gothic" w:hAnsi="Century Gothic" w:cs="Arial"/>
          <w:sz w:val="20"/>
          <w:szCs w:val="20"/>
        </w:rPr>
        <w:t xml:space="preserve"> base</w:t>
      </w:r>
      <w:r>
        <w:rPr>
          <w:rFonts w:ascii="Century Gothic" w:hAnsi="Century Gothic" w:cs="Arial"/>
          <w:sz w:val="20"/>
          <w:szCs w:val="20"/>
        </w:rPr>
        <w:t xml:space="preserve"> en</w:t>
      </w:r>
      <w:r w:rsidRPr="00B97C0A">
        <w:rPr>
          <w:rFonts w:ascii="Century Gothic" w:hAnsi="Century Gothic" w:cs="Arial"/>
          <w:sz w:val="20"/>
          <w:szCs w:val="20"/>
        </w:rPr>
        <w:t xml:space="preserve"> las siguientes</w:t>
      </w:r>
      <w:r>
        <w:rPr>
          <w:rFonts w:ascii="Century Gothic" w:hAnsi="Century Gothic" w:cs="Arial"/>
          <w:sz w:val="20"/>
          <w:szCs w:val="20"/>
        </w:rPr>
        <w:t>:</w:t>
      </w:r>
    </w:p>
    <w:p w14:paraId="1FC9A563" w14:textId="77777777" w:rsidR="00490199" w:rsidRPr="00B97C0A" w:rsidRDefault="00490199" w:rsidP="00490199">
      <w:pPr>
        <w:jc w:val="both"/>
        <w:rPr>
          <w:rFonts w:ascii="Century Gothic" w:hAnsi="Century Gothic" w:cs="Arial"/>
          <w:sz w:val="20"/>
          <w:szCs w:val="20"/>
        </w:rPr>
      </w:pPr>
    </w:p>
    <w:p w14:paraId="15DA8396"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CONCLUSIONES</w:t>
      </w:r>
    </w:p>
    <w:p w14:paraId="7AF6C2F1" w14:textId="77777777" w:rsidR="00490199" w:rsidRPr="00B97C0A" w:rsidRDefault="00490199" w:rsidP="00490199">
      <w:pPr>
        <w:jc w:val="both"/>
        <w:rPr>
          <w:rFonts w:ascii="Century Gothic" w:hAnsi="Century Gothic" w:cs="Arial"/>
          <w:sz w:val="20"/>
          <w:szCs w:val="20"/>
        </w:rPr>
      </w:pPr>
    </w:p>
    <w:p w14:paraId="67A19341"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1.- </w:t>
      </w:r>
      <w:r w:rsidRPr="00B97C0A">
        <w:rPr>
          <w:rFonts w:ascii="Century Gothic" w:hAnsi="Century Gothic" w:cs="Arial"/>
          <w:sz w:val="20"/>
          <w:szCs w:val="20"/>
        </w:rPr>
        <w:tab/>
        <w:t xml:space="preserve">Que el </w:t>
      </w:r>
      <w:r>
        <w:rPr>
          <w:rFonts w:ascii="Century Gothic" w:hAnsi="Century Gothic" w:cs="Arial"/>
          <w:sz w:val="20"/>
          <w:szCs w:val="20"/>
        </w:rPr>
        <w:t>t</w:t>
      </w:r>
      <w:r w:rsidRPr="00B97C0A">
        <w:rPr>
          <w:rFonts w:ascii="Century Gothic" w:hAnsi="Century Gothic" w:cs="Arial"/>
          <w:sz w:val="20"/>
          <w:szCs w:val="20"/>
        </w:rPr>
        <w:t xml:space="preserve">urno a Comisión materia del presente análisis y dictamen encuadra en lo señalado en el artículo 83 del Reglamento </w:t>
      </w:r>
      <w:r>
        <w:rPr>
          <w:rFonts w:ascii="Century Gothic" w:hAnsi="Century Gothic" w:cs="Arial"/>
          <w:sz w:val="20"/>
          <w:szCs w:val="20"/>
        </w:rPr>
        <w:t>p</w:t>
      </w:r>
      <w:r w:rsidRPr="00B97C0A">
        <w:rPr>
          <w:rFonts w:ascii="Century Gothic" w:hAnsi="Century Gothic" w:cs="Arial"/>
          <w:sz w:val="20"/>
          <w:szCs w:val="20"/>
        </w:rPr>
        <w:t>ara el Funcionamiento Interno de Sesiones del Ayuntamiento Constitucional de Tonalá, Jalisco</w:t>
      </w:r>
      <w:r>
        <w:rPr>
          <w:rFonts w:ascii="Century Gothic" w:hAnsi="Century Gothic" w:cs="Arial"/>
          <w:sz w:val="20"/>
          <w:szCs w:val="20"/>
        </w:rPr>
        <w:t>,</w:t>
      </w:r>
      <w:r w:rsidRPr="00B97C0A">
        <w:rPr>
          <w:rFonts w:ascii="Century Gothic" w:hAnsi="Century Gothic" w:cs="Arial"/>
          <w:sz w:val="20"/>
          <w:szCs w:val="20"/>
        </w:rPr>
        <w:t xml:space="preserve"> en cuanto a su forma, estructura y contenido, la iniciativa en estudio</w:t>
      </w:r>
      <w:r>
        <w:rPr>
          <w:rFonts w:ascii="Century Gothic" w:hAnsi="Century Gothic" w:cs="Arial"/>
          <w:sz w:val="20"/>
          <w:szCs w:val="20"/>
        </w:rPr>
        <w:t xml:space="preserve"> </w:t>
      </w:r>
      <w:r w:rsidRPr="00B97C0A">
        <w:rPr>
          <w:rFonts w:ascii="Century Gothic" w:hAnsi="Century Gothic" w:cs="Arial"/>
          <w:sz w:val="20"/>
          <w:szCs w:val="20"/>
        </w:rPr>
        <w:t>cumplimenta los requisitos estatuidos, esto de conformidad a lo señalado  en los Antecedentes, Fundamentación y Exposición de Motivos, se desprende que el objeto de la presente iniciativa que hoy se dictamina.</w:t>
      </w:r>
    </w:p>
    <w:p w14:paraId="3C9B209F" w14:textId="77777777" w:rsidR="00490199" w:rsidRPr="00B97C0A" w:rsidRDefault="00490199" w:rsidP="00490199">
      <w:pPr>
        <w:ind w:left="567" w:hanging="567"/>
        <w:jc w:val="both"/>
        <w:rPr>
          <w:rFonts w:ascii="Century Gothic" w:hAnsi="Century Gothic" w:cs="Arial"/>
          <w:sz w:val="20"/>
          <w:szCs w:val="20"/>
        </w:rPr>
      </w:pPr>
    </w:p>
    <w:p w14:paraId="263F3ED7" w14:textId="77777777" w:rsidR="00490199" w:rsidRPr="00B97C0A" w:rsidRDefault="00490199" w:rsidP="00490199">
      <w:pPr>
        <w:ind w:left="567"/>
        <w:jc w:val="both"/>
        <w:rPr>
          <w:rFonts w:ascii="Century Gothic" w:hAnsi="Century Gothic" w:cs="Arial"/>
          <w:sz w:val="20"/>
          <w:szCs w:val="20"/>
        </w:rPr>
      </w:pPr>
      <w:r w:rsidRPr="00B97C0A">
        <w:rPr>
          <w:rFonts w:ascii="Century Gothic" w:hAnsi="Century Gothic" w:cs="Arial"/>
          <w:sz w:val="20"/>
          <w:szCs w:val="20"/>
        </w:rPr>
        <w:t>La aprobación de la presente iniciativa constituye una acción impostergable para garantizar la vigilancia auditiva y visual que garantice una disminución en la contaminación para los habitantes del municipio, ya que</w:t>
      </w:r>
      <w:r>
        <w:rPr>
          <w:rFonts w:ascii="Century Gothic" w:hAnsi="Century Gothic" w:cs="Arial"/>
          <w:sz w:val="20"/>
          <w:szCs w:val="20"/>
        </w:rPr>
        <w:t xml:space="preserve">, </w:t>
      </w:r>
      <w:r w:rsidRPr="00B97C0A">
        <w:rPr>
          <w:rFonts w:ascii="Century Gothic" w:hAnsi="Century Gothic" w:cs="Arial"/>
          <w:sz w:val="20"/>
          <w:szCs w:val="20"/>
        </w:rPr>
        <w:t>al corresponder al Estado esta función</w:t>
      </w:r>
      <w:r>
        <w:rPr>
          <w:rFonts w:ascii="Century Gothic" w:hAnsi="Century Gothic" w:cs="Arial"/>
          <w:sz w:val="20"/>
          <w:szCs w:val="20"/>
        </w:rPr>
        <w:t xml:space="preserve">, </w:t>
      </w:r>
      <w:r w:rsidRPr="00B97C0A">
        <w:rPr>
          <w:rFonts w:ascii="Century Gothic" w:hAnsi="Century Gothic" w:cs="Arial"/>
          <w:sz w:val="20"/>
          <w:szCs w:val="20"/>
        </w:rPr>
        <w:t>se ve sobrepasado</w:t>
      </w:r>
      <w:r>
        <w:rPr>
          <w:rFonts w:ascii="Century Gothic" w:hAnsi="Century Gothic" w:cs="Arial"/>
          <w:sz w:val="20"/>
          <w:szCs w:val="20"/>
        </w:rPr>
        <w:t>,</w:t>
      </w:r>
      <w:r w:rsidRPr="00B97C0A">
        <w:rPr>
          <w:rFonts w:ascii="Century Gothic" w:hAnsi="Century Gothic" w:cs="Arial"/>
          <w:sz w:val="20"/>
          <w:szCs w:val="20"/>
        </w:rPr>
        <w:t xml:space="preserve"> lo que conlleva que los habitantes constantemente sufran de este tipo de contaminación en su entorno habitacional y poblacional, es por ello</w:t>
      </w:r>
      <w:r>
        <w:rPr>
          <w:rFonts w:ascii="Century Gothic" w:hAnsi="Century Gothic" w:cs="Arial"/>
          <w:sz w:val="20"/>
          <w:szCs w:val="20"/>
        </w:rPr>
        <w:t xml:space="preserve"> </w:t>
      </w:r>
      <w:r w:rsidRPr="00B97C0A">
        <w:rPr>
          <w:rFonts w:ascii="Century Gothic" w:hAnsi="Century Gothic" w:cs="Arial"/>
          <w:sz w:val="20"/>
          <w:szCs w:val="20"/>
        </w:rPr>
        <w:t>la importancia de que podamos contar con este instrumento que nos permita facilitar y resolver la grave contención visual y auditiva. Esta función tiene como objetivos principales salvaguardar las libertades de las personas, así como contribuir a la generación y preservación del orden público y la paz social.</w:t>
      </w:r>
    </w:p>
    <w:p w14:paraId="635A9818" w14:textId="77777777" w:rsidR="00490199" w:rsidRPr="00B97C0A" w:rsidRDefault="00490199" w:rsidP="00490199">
      <w:pPr>
        <w:ind w:left="567" w:hanging="567"/>
        <w:jc w:val="both"/>
        <w:rPr>
          <w:rFonts w:ascii="Century Gothic" w:hAnsi="Century Gothic" w:cs="Arial"/>
          <w:sz w:val="20"/>
          <w:szCs w:val="20"/>
        </w:rPr>
      </w:pPr>
    </w:p>
    <w:p w14:paraId="2589B054"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2.- </w:t>
      </w:r>
      <w:r w:rsidRPr="00B97C0A">
        <w:rPr>
          <w:rFonts w:ascii="Century Gothic" w:hAnsi="Century Gothic" w:cs="Arial"/>
          <w:sz w:val="20"/>
          <w:szCs w:val="20"/>
        </w:rPr>
        <w:tab/>
        <w:t>La aprobación de esta iniciativa no solo permitirá al municipio de Tonalá cumplir con su mandato de generar un orden visual y auditivo, sino que también generará beneficios tangibles y de seguridad en la sociedad ya que esto genera</w:t>
      </w:r>
      <w:r>
        <w:rPr>
          <w:rFonts w:ascii="Century Gothic" w:hAnsi="Century Gothic" w:cs="Arial"/>
          <w:sz w:val="20"/>
          <w:szCs w:val="20"/>
        </w:rPr>
        <w:t xml:space="preserve">, </w:t>
      </w:r>
      <w:r w:rsidRPr="00B97C0A">
        <w:rPr>
          <w:rFonts w:ascii="Century Gothic" w:hAnsi="Century Gothic" w:cs="Arial"/>
          <w:sz w:val="20"/>
          <w:szCs w:val="20"/>
        </w:rPr>
        <w:t>por consecuencia</w:t>
      </w:r>
      <w:r>
        <w:rPr>
          <w:rFonts w:ascii="Century Gothic" w:hAnsi="Century Gothic" w:cs="Arial"/>
          <w:sz w:val="20"/>
          <w:szCs w:val="20"/>
        </w:rPr>
        <w:t xml:space="preserve">, </w:t>
      </w:r>
      <w:r w:rsidRPr="00B97C0A">
        <w:rPr>
          <w:rFonts w:ascii="Century Gothic" w:hAnsi="Century Gothic" w:cs="Arial"/>
          <w:sz w:val="20"/>
          <w:szCs w:val="20"/>
        </w:rPr>
        <w:t xml:space="preserve">menos conflictos vecinales y sociales. </w:t>
      </w:r>
    </w:p>
    <w:p w14:paraId="2E3E57AA" w14:textId="77777777" w:rsidR="00490199" w:rsidRPr="00B97C0A" w:rsidRDefault="00490199" w:rsidP="00490199">
      <w:pPr>
        <w:ind w:left="567" w:hanging="567"/>
        <w:jc w:val="both"/>
        <w:rPr>
          <w:rFonts w:ascii="Century Gothic" w:hAnsi="Century Gothic" w:cs="Arial"/>
          <w:sz w:val="20"/>
          <w:szCs w:val="20"/>
        </w:rPr>
      </w:pPr>
    </w:p>
    <w:p w14:paraId="28B5E3BC" w14:textId="77777777" w:rsidR="00490199" w:rsidRPr="00B97C0A" w:rsidRDefault="00490199" w:rsidP="00490199">
      <w:pPr>
        <w:ind w:left="567"/>
        <w:jc w:val="both"/>
        <w:rPr>
          <w:rFonts w:ascii="Century Gothic" w:hAnsi="Century Gothic" w:cs="Arial"/>
          <w:sz w:val="20"/>
          <w:szCs w:val="20"/>
        </w:rPr>
      </w:pPr>
      <w:r w:rsidRPr="00B97C0A">
        <w:rPr>
          <w:rFonts w:ascii="Century Gothic" w:hAnsi="Century Gothic" w:cs="Arial"/>
          <w:sz w:val="20"/>
          <w:szCs w:val="20"/>
        </w:rPr>
        <w:t>Por lo tanto, la suscripción de un Convenio de Colaboración y Coordinación entre el Ayuntamiento Constitucional de Tonalá</w:t>
      </w:r>
      <w:r>
        <w:rPr>
          <w:rFonts w:ascii="Century Gothic" w:hAnsi="Century Gothic" w:cs="Arial"/>
          <w:sz w:val="20"/>
          <w:szCs w:val="20"/>
        </w:rPr>
        <w:t>, Jalisco;</w:t>
      </w:r>
      <w:r w:rsidRPr="00B97C0A">
        <w:rPr>
          <w:rFonts w:ascii="Century Gothic" w:hAnsi="Century Gothic" w:cs="Arial"/>
          <w:sz w:val="20"/>
          <w:szCs w:val="20"/>
        </w:rPr>
        <w:t xml:space="preserve"> y la Procuraduría Estatal de Protección al Ambiente (PROEPA), con el propósito de establecer los términos jurídicos para que el Ayuntamiento asuma de manera temporal y coordinada funciones específicas en materia de Contaminación Visual y Auditiva que originalmente competen al estado, con el fin de optimizar la inspección y vigilancia en el territorio municipal.</w:t>
      </w:r>
    </w:p>
    <w:p w14:paraId="64EE6801" w14:textId="77777777" w:rsidR="00490199" w:rsidRPr="00B97C0A" w:rsidRDefault="00490199" w:rsidP="00490199">
      <w:pPr>
        <w:ind w:left="567" w:hanging="567"/>
        <w:jc w:val="both"/>
        <w:rPr>
          <w:rFonts w:ascii="Century Gothic" w:hAnsi="Century Gothic" w:cs="Arial"/>
          <w:sz w:val="20"/>
          <w:szCs w:val="20"/>
        </w:rPr>
      </w:pPr>
    </w:p>
    <w:p w14:paraId="2918DDDC"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lastRenderedPageBreak/>
        <w:t xml:space="preserve">3.- </w:t>
      </w:r>
      <w:r w:rsidRPr="00B97C0A">
        <w:rPr>
          <w:rFonts w:ascii="Century Gothic" w:hAnsi="Century Gothic" w:cs="Arial"/>
          <w:sz w:val="20"/>
          <w:szCs w:val="20"/>
        </w:rPr>
        <w:tab/>
        <w:t>Por lo anteriormente expuesto, fundado y motivado, de conformidad con lo establecido por el artículo 115 de la Constitución Política de los Estados Unidos Mexicanos;</w:t>
      </w:r>
      <w:r>
        <w:rPr>
          <w:rFonts w:ascii="Century Gothic" w:hAnsi="Century Gothic" w:cs="Arial"/>
          <w:sz w:val="20"/>
          <w:szCs w:val="20"/>
        </w:rPr>
        <w:t xml:space="preserve"> el</w:t>
      </w:r>
      <w:r w:rsidRPr="00B97C0A">
        <w:rPr>
          <w:rFonts w:ascii="Century Gothic" w:hAnsi="Century Gothic" w:cs="Arial"/>
          <w:sz w:val="20"/>
          <w:szCs w:val="20"/>
        </w:rPr>
        <w:t xml:space="preserve"> artículo 77 de la</w:t>
      </w:r>
      <w:r w:rsidRPr="00B97C0A">
        <w:rPr>
          <w:rFonts w:ascii="Century Gothic" w:hAnsi="Century Gothic" w:cs="Arial"/>
          <w:color w:val="000000"/>
        </w:rPr>
        <w:t xml:space="preserve"> </w:t>
      </w:r>
      <w:r w:rsidRPr="00B97C0A">
        <w:rPr>
          <w:rFonts w:ascii="Century Gothic" w:hAnsi="Century Gothic" w:cs="Arial"/>
          <w:sz w:val="20"/>
          <w:szCs w:val="20"/>
        </w:rPr>
        <w:t>Constitución Política del Estado de Jalisco; así como los artículos 41</w:t>
      </w:r>
      <w:r>
        <w:rPr>
          <w:rFonts w:ascii="Century Gothic" w:hAnsi="Century Gothic" w:cs="Arial"/>
          <w:sz w:val="20"/>
          <w:szCs w:val="20"/>
        </w:rPr>
        <w:t xml:space="preserve">, </w:t>
      </w:r>
      <w:r w:rsidRPr="00B97C0A">
        <w:rPr>
          <w:rFonts w:ascii="Century Gothic" w:hAnsi="Century Gothic" w:cs="Arial"/>
          <w:sz w:val="20"/>
          <w:szCs w:val="20"/>
        </w:rPr>
        <w:t xml:space="preserve">fracción IV, 49 y 50 de la Ley del Gobierno y la Administración Pública Municipal del Estado de Jalisco; los integrantes de las </w:t>
      </w:r>
      <w:r>
        <w:rPr>
          <w:rFonts w:ascii="Century Gothic" w:hAnsi="Century Gothic" w:cs="Arial"/>
          <w:sz w:val="20"/>
          <w:szCs w:val="20"/>
        </w:rPr>
        <w:t>C</w:t>
      </w:r>
      <w:r w:rsidRPr="00B97C0A">
        <w:rPr>
          <w:rFonts w:ascii="Century Gothic" w:hAnsi="Century Gothic" w:cs="Arial"/>
          <w:sz w:val="20"/>
          <w:szCs w:val="20"/>
        </w:rPr>
        <w:t xml:space="preserve">omisiones dictaminadoras consideramos que es oportuno someter a su atenta consideración el siguiente: </w:t>
      </w:r>
    </w:p>
    <w:p w14:paraId="3A03FF30" w14:textId="77777777" w:rsidR="00490199" w:rsidRPr="00B97C0A" w:rsidRDefault="00490199" w:rsidP="00490199">
      <w:pPr>
        <w:jc w:val="both"/>
        <w:rPr>
          <w:rFonts w:ascii="Century Gothic" w:hAnsi="Century Gothic" w:cs="Arial"/>
          <w:sz w:val="20"/>
          <w:szCs w:val="20"/>
        </w:rPr>
      </w:pPr>
    </w:p>
    <w:p w14:paraId="4661AC1B"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ACUERDO</w:t>
      </w:r>
    </w:p>
    <w:p w14:paraId="2C144F38" w14:textId="77777777" w:rsidR="00490199" w:rsidRPr="00B97C0A" w:rsidRDefault="00490199" w:rsidP="00490199">
      <w:pPr>
        <w:jc w:val="both"/>
        <w:rPr>
          <w:rFonts w:ascii="Century Gothic" w:hAnsi="Century Gothic" w:cs="Arial"/>
          <w:sz w:val="20"/>
          <w:szCs w:val="20"/>
        </w:rPr>
      </w:pPr>
    </w:p>
    <w:p w14:paraId="222FCECB"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PRIMERO. - Se </w:t>
      </w:r>
      <w:bookmarkStart w:id="0" w:name="_Hlk202888652"/>
      <w:r w:rsidRPr="00B97C0A">
        <w:rPr>
          <w:rFonts w:ascii="Century Gothic" w:hAnsi="Century Gothic" w:cs="Arial"/>
          <w:sz w:val="20"/>
          <w:szCs w:val="20"/>
        </w:rPr>
        <w:t>aprueba la suscripción de un Convenio de Colaboración y Coordinación entre el Ayuntamiento Constitucional de Tonalá</w:t>
      </w:r>
      <w:r>
        <w:rPr>
          <w:rFonts w:ascii="Century Gothic" w:hAnsi="Century Gothic" w:cs="Arial"/>
          <w:sz w:val="20"/>
          <w:szCs w:val="20"/>
        </w:rPr>
        <w:t>, Jalisco,</w:t>
      </w:r>
      <w:r w:rsidRPr="00B97C0A">
        <w:rPr>
          <w:rFonts w:ascii="Century Gothic" w:hAnsi="Century Gothic" w:cs="Arial"/>
          <w:sz w:val="20"/>
          <w:szCs w:val="20"/>
        </w:rPr>
        <w:t xml:space="preserve"> y la Procuraduría Estatal de Protección al Ambiente (PROEPA), con el propósito de establecer los términos jurídicos para que el Ayuntamiento asuma de manera temporal y coordinada funciones específicas en materia de Contaminación Visual y Auditiva que originalmente competen al</w:t>
      </w:r>
      <w:r>
        <w:rPr>
          <w:rFonts w:ascii="Century Gothic" w:hAnsi="Century Gothic" w:cs="Arial"/>
          <w:sz w:val="20"/>
          <w:szCs w:val="20"/>
        </w:rPr>
        <w:t xml:space="preserve"> E</w:t>
      </w:r>
      <w:r w:rsidRPr="00B97C0A">
        <w:rPr>
          <w:rFonts w:ascii="Century Gothic" w:hAnsi="Century Gothic" w:cs="Arial"/>
          <w:sz w:val="20"/>
          <w:szCs w:val="20"/>
        </w:rPr>
        <w:t>stado, con el fin de optimizar la inspección y vigilancia en el territorio municipal.</w:t>
      </w:r>
      <w:bookmarkEnd w:id="0"/>
      <w:r w:rsidRPr="00B97C0A">
        <w:rPr>
          <w:rFonts w:ascii="Century Gothic" w:hAnsi="Century Gothic" w:cs="Arial"/>
          <w:sz w:val="20"/>
          <w:szCs w:val="20"/>
        </w:rPr>
        <w:t xml:space="preserve"> </w:t>
      </w:r>
    </w:p>
    <w:p w14:paraId="1F1D051C" w14:textId="77777777" w:rsidR="00490199" w:rsidRPr="00B97C0A" w:rsidRDefault="00490199" w:rsidP="00490199">
      <w:pPr>
        <w:jc w:val="both"/>
        <w:rPr>
          <w:rFonts w:ascii="Century Gothic" w:hAnsi="Century Gothic" w:cs="Arial"/>
          <w:sz w:val="20"/>
          <w:szCs w:val="20"/>
        </w:rPr>
      </w:pPr>
    </w:p>
    <w:p w14:paraId="3759C1F6"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SEGUNDO. – Notifíquese por medio de la Secretar</w:t>
      </w:r>
      <w:r>
        <w:rPr>
          <w:rFonts w:ascii="Century Gothic" w:hAnsi="Century Gothic" w:cs="Arial"/>
          <w:sz w:val="20"/>
          <w:szCs w:val="20"/>
        </w:rPr>
        <w:t>ía</w:t>
      </w:r>
      <w:r w:rsidRPr="00B97C0A">
        <w:rPr>
          <w:rFonts w:ascii="Century Gothic" w:hAnsi="Century Gothic" w:cs="Arial"/>
          <w:sz w:val="20"/>
          <w:szCs w:val="20"/>
        </w:rPr>
        <w:t xml:space="preserve"> General </w:t>
      </w:r>
      <w:r>
        <w:rPr>
          <w:rFonts w:ascii="Century Gothic" w:hAnsi="Century Gothic" w:cs="Arial"/>
          <w:sz w:val="20"/>
          <w:szCs w:val="20"/>
        </w:rPr>
        <w:t xml:space="preserve">del Ayuntamiento </w:t>
      </w:r>
      <w:r w:rsidRPr="00B97C0A">
        <w:rPr>
          <w:rFonts w:ascii="Century Gothic" w:hAnsi="Century Gothic" w:cs="Arial"/>
          <w:sz w:val="20"/>
          <w:szCs w:val="20"/>
        </w:rPr>
        <w:t>a la Procuraduría Estatal de Protección al Ambiente (PROEPA), de la aprobación de la suscripción del presente Convenio de Colaboración y Coordinación.</w:t>
      </w:r>
    </w:p>
    <w:p w14:paraId="0972DC74" w14:textId="77777777" w:rsidR="00490199" w:rsidRPr="00B97C0A" w:rsidRDefault="00490199" w:rsidP="00490199">
      <w:pPr>
        <w:jc w:val="both"/>
        <w:rPr>
          <w:rFonts w:ascii="Century Gothic" w:hAnsi="Century Gothic" w:cs="Arial"/>
          <w:sz w:val="20"/>
          <w:szCs w:val="20"/>
        </w:rPr>
      </w:pPr>
    </w:p>
    <w:p w14:paraId="167FF8B4"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TERCERO. – Se instruye a la Dirección General Jurídica del Ayuntamiento </w:t>
      </w:r>
      <w:r>
        <w:rPr>
          <w:rFonts w:ascii="Century Gothic" w:hAnsi="Century Gothic" w:cs="Arial"/>
          <w:sz w:val="20"/>
          <w:szCs w:val="20"/>
        </w:rPr>
        <w:t xml:space="preserve">Constitucional </w:t>
      </w:r>
      <w:r w:rsidRPr="00B97C0A">
        <w:rPr>
          <w:rFonts w:ascii="Century Gothic" w:hAnsi="Century Gothic" w:cs="Arial"/>
          <w:sz w:val="20"/>
          <w:szCs w:val="20"/>
        </w:rPr>
        <w:t>de Tonalá, Jalisco, para que en coordinación con la Dirección de Ecología y Cambio Climático, lleven a cabo la elaboración, formalización y suscripción del Convenio de Colaboración y Coordinación entre el Ayuntamiento Constitucional de Tonalá</w:t>
      </w:r>
      <w:r>
        <w:rPr>
          <w:rFonts w:ascii="Century Gothic" w:hAnsi="Century Gothic" w:cs="Arial"/>
          <w:sz w:val="20"/>
          <w:szCs w:val="20"/>
        </w:rPr>
        <w:t>, Jalisco;</w:t>
      </w:r>
      <w:r w:rsidRPr="00B97C0A">
        <w:rPr>
          <w:rFonts w:ascii="Century Gothic" w:hAnsi="Century Gothic" w:cs="Arial"/>
          <w:sz w:val="20"/>
          <w:szCs w:val="20"/>
        </w:rPr>
        <w:t xml:space="preserve"> y la Procuraduría Estatal de Protección al Ambiente (PROEPA), con el propósito de establecer los términos jurídicos para que el Ayuntamiento asuma de manera temporal y coordinada funciones específicas en materia de Contaminación Visual y Auditiva aprobado mediante Acuerdo de Ayuntamiento número 422.</w:t>
      </w:r>
    </w:p>
    <w:p w14:paraId="4674CB76" w14:textId="77777777" w:rsidR="00490199" w:rsidRPr="00B97C0A" w:rsidRDefault="00490199" w:rsidP="00490199">
      <w:pPr>
        <w:jc w:val="both"/>
        <w:rPr>
          <w:rFonts w:ascii="Century Gothic" w:hAnsi="Century Gothic" w:cs="Arial"/>
          <w:sz w:val="20"/>
          <w:szCs w:val="20"/>
        </w:rPr>
      </w:pPr>
    </w:p>
    <w:p w14:paraId="09AE3EF1"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CUARTO. - Se faculta a los ciudadanos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Síndico, </w:t>
      </w:r>
      <w:proofErr w:type="gramStart"/>
      <w:r w:rsidRPr="00B97C0A">
        <w:rPr>
          <w:rFonts w:ascii="Century Gothic" w:hAnsi="Century Gothic" w:cs="Arial"/>
          <w:sz w:val="20"/>
          <w:szCs w:val="20"/>
        </w:rPr>
        <w:t>Secretari</w:t>
      </w:r>
      <w:r>
        <w:rPr>
          <w:rFonts w:ascii="Century Gothic" w:hAnsi="Century Gothic" w:cs="Arial"/>
          <w:sz w:val="20"/>
          <w:szCs w:val="20"/>
        </w:rPr>
        <w:t>a</w:t>
      </w:r>
      <w:r w:rsidRPr="00B97C0A">
        <w:rPr>
          <w:rFonts w:ascii="Century Gothic" w:hAnsi="Century Gothic" w:cs="Arial"/>
          <w:sz w:val="20"/>
          <w:szCs w:val="20"/>
        </w:rPr>
        <w:t xml:space="preserve"> General</w:t>
      </w:r>
      <w:proofErr w:type="gramEnd"/>
      <w:r w:rsidRPr="00B97C0A">
        <w:rPr>
          <w:rFonts w:ascii="Century Gothic" w:hAnsi="Century Gothic" w:cs="Arial"/>
          <w:sz w:val="20"/>
          <w:szCs w:val="20"/>
        </w:rPr>
        <w:t xml:space="preserve"> y Tesorero Municipal todos de este Ayuntamiento, para que suscriban los acuerdos y convenios necesarios para dar cumplimiento a las obligaciones establecidas en el convenio cuya suscripción se aprueba. </w:t>
      </w:r>
    </w:p>
    <w:p w14:paraId="7CB16B8E" w14:textId="77777777" w:rsidR="00490199" w:rsidRPr="00B97C0A" w:rsidRDefault="00490199" w:rsidP="00490199">
      <w:pPr>
        <w:jc w:val="both"/>
        <w:rPr>
          <w:rFonts w:ascii="Century Gothic" w:hAnsi="Century Gothic" w:cs="Arial"/>
          <w:sz w:val="20"/>
          <w:szCs w:val="20"/>
        </w:rPr>
      </w:pPr>
    </w:p>
    <w:p w14:paraId="3D7815C8" w14:textId="77777777" w:rsidR="00490199" w:rsidRPr="00B97C0A" w:rsidRDefault="00490199" w:rsidP="00490199">
      <w:pPr>
        <w:jc w:val="center"/>
        <w:rPr>
          <w:rFonts w:ascii="Century Gothic" w:hAnsi="Century Gothic" w:cs="Arial"/>
          <w:smallCaps/>
          <w:sz w:val="20"/>
          <w:szCs w:val="20"/>
        </w:rPr>
      </w:pPr>
      <w:r w:rsidRPr="00B97C0A">
        <w:rPr>
          <w:rFonts w:ascii="Century Gothic" w:hAnsi="Century Gothic" w:cs="Arial"/>
          <w:smallCaps/>
          <w:sz w:val="20"/>
          <w:szCs w:val="20"/>
        </w:rPr>
        <w:t>Artículos Transitorios</w:t>
      </w:r>
    </w:p>
    <w:p w14:paraId="42E86269" w14:textId="77777777" w:rsidR="00490199" w:rsidRPr="00B97C0A" w:rsidRDefault="00490199" w:rsidP="00490199">
      <w:pPr>
        <w:jc w:val="both"/>
        <w:rPr>
          <w:rFonts w:ascii="Century Gothic" w:hAnsi="Century Gothic" w:cs="Arial"/>
          <w:sz w:val="20"/>
          <w:szCs w:val="20"/>
        </w:rPr>
      </w:pPr>
    </w:p>
    <w:p w14:paraId="68143E4B" w14:textId="77777777" w:rsidR="00490199" w:rsidRPr="00B97C0A" w:rsidRDefault="00490199" w:rsidP="00490199">
      <w:pPr>
        <w:jc w:val="both"/>
        <w:rPr>
          <w:rFonts w:ascii="Century Gothic" w:hAnsi="Century Gothic" w:cs="Arial"/>
          <w:sz w:val="20"/>
          <w:szCs w:val="20"/>
        </w:rPr>
      </w:pPr>
      <w:proofErr w:type="gramStart"/>
      <w:r w:rsidRPr="00B97C0A">
        <w:rPr>
          <w:rFonts w:ascii="Century Gothic" w:hAnsi="Century Gothic" w:cs="Arial"/>
          <w:sz w:val="20"/>
          <w:szCs w:val="20"/>
        </w:rPr>
        <w:t>Primero.</w:t>
      </w:r>
      <w:r>
        <w:rPr>
          <w:rFonts w:ascii="Century Gothic" w:hAnsi="Century Gothic" w:cs="Arial"/>
          <w:sz w:val="20"/>
          <w:szCs w:val="20"/>
        </w:rPr>
        <w:t>-</w:t>
      </w:r>
      <w:proofErr w:type="gramEnd"/>
      <w:r w:rsidRPr="00B97C0A">
        <w:rPr>
          <w:rFonts w:ascii="Century Gothic" w:hAnsi="Century Gothic" w:cs="Arial"/>
          <w:sz w:val="20"/>
          <w:szCs w:val="20"/>
        </w:rPr>
        <w:t xml:space="preserve"> El presente Acuerdo entrará en vigor al día siguiente de su publicación en la Gaceta Municipal</w:t>
      </w:r>
      <w:r>
        <w:rPr>
          <w:rFonts w:ascii="Century Gothic" w:hAnsi="Century Gothic" w:cs="Arial"/>
          <w:sz w:val="20"/>
          <w:szCs w:val="20"/>
        </w:rPr>
        <w:t xml:space="preserve"> “Por Donde El Sol Sale”</w:t>
      </w:r>
      <w:r w:rsidRPr="00B97C0A">
        <w:rPr>
          <w:rFonts w:ascii="Century Gothic" w:hAnsi="Century Gothic" w:cs="Arial"/>
          <w:sz w:val="20"/>
          <w:szCs w:val="20"/>
        </w:rPr>
        <w:t>, para los efectos legales conducentes</w:t>
      </w:r>
      <w:r>
        <w:rPr>
          <w:rFonts w:ascii="Century Gothic" w:hAnsi="Century Gothic" w:cs="Arial"/>
          <w:sz w:val="20"/>
          <w:szCs w:val="20"/>
        </w:rPr>
        <w:t>.</w:t>
      </w:r>
    </w:p>
    <w:p w14:paraId="6BA6AF84" w14:textId="77777777" w:rsidR="00490199" w:rsidRPr="00B97C0A" w:rsidRDefault="00490199" w:rsidP="00490199">
      <w:pPr>
        <w:jc w:val="both"/>
        <w:rPr>
          <w:rFonts w:ascii="Century Gothic" w:hAnsi="Century Gothic" w:cs="Arial"/>
          <w:sz w:val="20"/>
          <w:szCs w:val="20"/>
        </w:rPr>
      </w:pPr>
    </w:p>
    <w:p w14:paraId="74A846D9"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Segundo. Notifíquese el presente </w:t>
      </w:r>
      <w:r>
        <w:rPr>
          <w:rFonts w:ascii="Century Gothic" w:hAnsi="Century Gothic" w:cs="Arial"/>
          <w:sz w:val="20"/>
          <w:szCs w:val="20"/>
        </w:rPr>
        <w:t>D</w:t>
      </w:r>
      <w:r w:rsidRPr="00B97C0A">
        <w:rPr>
          <w:rFonts w:ascii="Century Gothic" w:hAnsi="Century Gothic" w:cs="Arial"/>
          <w:sz w:val="20"/>
          <w:szCs w:val="20"/>
        </w:rPr>
        <w:t>ecreto</w:t>
      </w:r>
      <w:r>
        <w:rPr>
          <w:rFonts w:ascii="Century Gothic" w:hAnsi="Century Gothic" w:cs="Arial"/>
          <w:sz w:val="20"/>
          <w:szCs w:val="20"/>
        </w:rPr>
        <w:t xml:space="preserve"> Municipal</w:t>
      </w:r>
      <w:r w:rsidRPr="00B97C0A">
        <w:rPr>
          <w:rFonts w:ascii="Century Gothic" w:hAnsi="Century Gothic" w:cs="Arial"/>
          <w:sz w:val="20"/>
          <w:szCs w:val="20"/>
        </w:rPr>
        <w:t xml:space="preserve"> a la Junta de Coordinación Metropolitana del Área Metropolitana de Guadalajara, a través de su Secretaría Técnica, para efectos de atender lo solicitado mediante el oficio JCM 0009/2026, de fecha 09 de </w:t>
      </w:r>
      <w:r>
        <w:rPr>
          <w:rFonts w:ascii="Century Gothic" w:hAnsi="Century Gothic" w:cs="Arial"/>
          <w:sz w:val="20"/>
          <w:szCs w:val="20"/>
        </w:rPr>
        <w:t>m</w:t>
      </w:r>
      <w:r w:rsidRPr="00B97C0A">
        <w:rPr>
          <w:rFonts w:ascii="Century Gothic" w:hAnsi="Century Gothic" w:cs="Arial"/>
          <w:sz w:val="20"/>
          <w:szCs w:val="20"/>
        </w:rPr>
        <w:t>arzo de 2026.</w:t>
      </w:r>
    </w:p>
    <w:p w14:paraId="76B2E23F" w14:textId="77777777" w:rsidR="00490199" w:rsidRPr="00B97C0A" w:rsidRDefault="00490199" w:rsidP="00490199">
      <w:pPr>
        <w:jc w:val="both"/>
        <w:rPr>
          <w:rFonts w:ascii="Century Gothic" w:hAnsi="Century Gothic" w:cs="Arial"/>
          <w:sz w:val="20"/>
          <w:szCs w:val="20"/>
        </w:rPr>
      </w:pPr>
    </w:p>
    <w:p w14:paraId="479E8EFC"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Continuando con el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se abre la discusión, en lo general y en lo particular, en relación con el presente dictamen, consultando a las Regidoras y los Regidores, si alguien desea hacer uso de la voz, solicitando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lleve a cabo el registro de oradores.</w:t>
      </w:r>
    </w:p>
    <w:p w14:paraId="28E03C61" w14:textId="77777777" w:rsidR="00490199" w:rsidRPr="00B97C0A" w:rsidRDefault="00490199" w:rsidP="00490199">
      <w:pPr>
        <w:jc w:val="both"/>
        <w:rPr>
          <w:rFonts w:ascii="Century Gothic" w:hAnsi="Century Gothic" w:cs="Arial"/>
          <w:sz w:val="20"/>
          <w:szCs w:val="20"/>
        </w:rPr>
      </w:pPr>
    </w:p>
    <w:p w14:paraId="3D791F1E"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lastRenderedPageBreak/>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manifiesta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no se cuenta con registro de oradores a este respecto.</w:t>
      </w:r>
    </w:p>
    <w:p w14:paraId="6AAB9F7B" w14:textId="77777777" w:rsidR="00490199" w:rsidRPr="00B97C0A" w:rsidRDefault="00490199" w:rsidP="00490199">
      <w:pPr>
        <w:jc w:val="both"/>
        <w:rPr>
          <w:rFonts w:ascii="Century Gothic" w:hAnsi="Century Gothic" w:cs="Arial"/>
          <w:sz w:val="20"/>
          <w:szCs w:val="20"/>
        </w:rPr>
      </w:pPr>
    </w:p>
    <w:p w14:paraId="55122CD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expresa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xml:space="preserve">; en ese contexto, se declara agotada la discusión, y les consulto si es de aprobarse, en lo general y en lo particular, el dictamen de referencia, en el sentido en el que se presenta, quienes estén por la afirmativa, favor de manifestarlo levantando su mano, instruyendo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para que contabilice los votos y nos informe del resultado.</w:t>
      </w:r>
    </w:p>
    <w:p w14:paraId="35500BCD" w14:textId="77777777" w:rsidR="00490199" w:rsidRPr="00B97C0A" w:rsidRDefault="00490199" w:rsidP="00490199">
      <w:pPr>
        <w:jc w:val="both"/>
        <w:rPr>
          <w:rFonts w:ascii="Century Gothic" w:hAnsi="Century Gothic" w:cs="Arial"/>
          <w:sz w:val="20"/>
          <w:szCs w:val="20"/>
        </w:rPr>
      </w:pPr>
    </w:p>
    <w:p w14:paraId="5AE1986E"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menciona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se registraron un total de 18 votos a favor.</w:t>
      </w:r>
    </w:p>
    <w:p w14:paraId="1BA18F73" w14:textId="77777777" w:rsidR="00490199" w:rsidRPr="00B97C0A" w:rsidRDefault="00490199" w:rsidP="00490199">
      <w:pPr>
        <w:jc w:val="both"/>
        <w:rPr>
          <w:rFonts w:ascii="Century Gothic" w:hAnsi="Century Gothic" w:cs="Arial"/>
          <w:sz w:val="20"/>
          <w:szCs w:val="20"/>
        </w:rPr>
      </w:pPr>
    </w:p>
    <w:p w14:paraId="2009004D" w14:textId="77777777" w:rsidR="00490199" w:rsidRPr="00105D25"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queda aprobado.</w:t>
      </w:r>
    </w:p>
    <w:p w14:paraId="34E00C63" w14:textId="77777777" w:rsidR="00B72D3C" w:rsidRDefault="00B72D3C" w:rsidP="00B72D3C"/>
    <w:p w14:paraId="23C84AA4" w14:textId="77777777" w:rsidR="00490199" w:rsidRPr="00B97C0A" w:rsidRDefault="00490199" w:rsidP="00490199">
      <w:pPr>
        <w:pStyle w:val="western"/>
        <w:spacing w:before="0" w:beforeAutospacing="0"/>
        <w:jc w:val="right"/>
        <w:rPr>
          <w:rFonts w:ascii="Century Gothic" w:hAnsi="Century Gothic"/>
          <w:b/>
          <w:sz w:val="22"/>
          <w:szCs w:val="22"/>
          <w:u w:val="single"/>
        </w:rPr>
      </w:pPr>
      <w:r w:rsidRPr="00B97C0A">
        <w:rPr>
          <w:rFonts w:ascii="Century Gothic" w:hAnsi="Century Gothic"/>
          <w:b/>
          <w:sz w:val="22"/>
          <w:szCs w:val="22"/>
          <w:u w:val="single"/>
        </w:rPr>
        <w:t>ACUERDO NO. 532</w:t>
      </w:r>
    </w:p>
    <w:p w14:paraId="55E43E7B" w14:textId="77777777" w:rsidR="00490199" w:rsidRPr="00B97C0A" w:rsidRDefault="00490199" w:rsidP="00490199">
      <w:pPr>
        <w:jc w:val="both"/>
        <w:rPr>
          <w:rFonts w:ascii="Century Gothic" w:hAnsi="Century Gothic"/>
          <w:sz w:val="20"/>
          <w:szCs w:val="20"/>
        </w:rPr>
      </w:pPr>
      <w:r w:rsidRPr="00B97C0A">
        <w:rPr>
          <w:rFonts w:ascii="Century Gothic" w:hAnsi="Century Gothic"/>
          <w:b/>
          <w:bCs/>
          <w:smallCaps/>
          <w:sz w:val="20"/>
          <w:szCs w:val="20"/>
        </w:rPr>
        <w:t xml:space="preserve">Segundo Dictamen de </w:t>
      </w:r>
      <w:proofErr w:type="gramStart"/>
      <w:r w:rsidRPr="00B97C0A">
        <w:rPr>
          <w:rFonts w:ascii="Century Gothic" w:hAnsi="Century Gothic"/>
          <w:b/>
          <w:bCs/>
          <w:smallCaps/>
          <w:sz w:val="20"/>
          <w:szCs w:val="20"/>
        </w:rPr>
        <w:t>Comisión</w:t>
      </w:r>
      <w:r w:rsidRPr="00B97C0A">
        <w:rPr>
          <w:rFonts w:ascii="Century Gothic" w:hAnsi="Century Gothic"/>
          <w:b/>
          <w:bCs/>
          <w:sz w:val="20"/>
          <w:szCs w:val="20"/>
        </w:rPr>
        <w:t>.-</w:t>
      </w:r>
      <w:proofErr w:type="gramEnd"/>
      <w:r w:rsidRPr="00B97C0A">
        <w:rPr>
          <w:rFonts w:ascii="Century Gothic" w:hAnsi="Century Gothic"/>
          <w:b/>
          <w:bCs/>
          <w:sz w:val="20"/>
          <w:szCs w:val="20"/>
        </w:rPr>
        <w:t xml:space="preserve"> </w:t>
      </w:r>
      <w:r w:rsidRPr="00B97C0A">
        <w:rPr>
          <w:rFonts w:ascii="Century Gothic" w:hAnsi="Century Gothic"/>
          <w:sz w:val="20"/>
          <w:szCs w:val="20"/>
        </w:rPr>
        <w:t xml:space="preserve">En uso de la voz el </w:t>
      </w:r>
      <w:proofErr w:type="gramStart"/>
      <w:r w:rsidRPr="00B97C0A">
        <w:rPr>
          <w:rFonts w:ascii="Century Gothic" w:hAnsi="Century Gothic"/>
          <w:sz w:val="20"/>
          <w:szCs w:val="20"/>
        </w:rPr>
        <w:t>Presidente</w:t>
      </w:r>
      <w:proofErr w:type="gramEnd"/>
      <w:r w:rsidRPr="00B97C0A">
        <w:rPr>
          <w:rFonts w:ascii="Century Gothic" w:hAnsi="Century Gothic"/>
          <w:sz w:val="20"/>
          <w:szCs w:val="20"/>
        </w:rPr>
        <w:t xml:space="preserve"> Municipal, Sergio Armando Chávez Dávalos, expresa que, se da cuenta del dictamen que presenta </w:t>
      </w:r>
      <w:r w:rsidRPr="00B97C0A">
        <w:rPr>
          <w:rFonts w:ascii="Century Gothic" w:hAnsi="Century Gothic" w:cs="Arial"/>
          <w:sz w:val="20"/>
          <w:szCs w:val="20"/>
        </w:rPr>
        <w:t xml:space="preserve">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Movilidad, Transporte y Seguridad Vial.</w:t>
      </w:r>
    </w:p>
    <w:p w14:paraId="303DEAC6" w14:textId="77777777" w:rsidR="00490199" w:rsidRPr="00B97C0A" w:rsidRDefault="00490199" w:rsidP="00490199">
      <w:pPr>
        <w:jc w:val="both"/>
        <w:rPr>
          <w:rFonts w:ascii="Century Gothic" w:hAnsi="Century Gothic"/>
          <w:sz w:val="20"/>
          <w:szCs w:val="20"/>
        </w:rPr>
      </w:pPr>
    </w:p>
    <w:p w14:paraId="52646B98"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A la Comisión Edilicia de Movilidad, Transporte y Seguridad Vial le fue turnada para su estudio</w:t>
      </w:r>
      <w:r>
        <w:rPr>
          <w:rFonts w:ascii="Century Gothic" w:hAnsi="Century Gothic"/>
          <w:sz w:val="20"/>
          <w:szCs w:val="20"/>
        </w:rPr>
        <w:t xml:space="preserve">, </w:t>
      </w:r>
      <w:r w:rsidRPr="00B97C0A">
        <w:rPr>
          <w:rFonts w:ascii="Century Gothic" w:hAnsi="Century Gothic"/>
          <w:sz w:val="20"/>
          <w:szCs w:val="20"/>
        </w:rPr>
        <w:t>análisis y dictamen la iniciativa de Acuerdo Municipal que presenta la Regidora Dulce Yunu</w:t>
      </w:r>
      <w:r>
        <w:rPr>
          <w:rFonts w:ascii="Century Gothic" w:hAnsi="Century Gothic"/>
          <w:sz w:val="20"/>
          <w:szCs w:val="20"/>
        </w:rPr>
        <w:t>é</w:t>
      </w:r>
      <w:r w:rsidRPr="00B97C0A">
        <w:rPr>
          <w:rFonts w:ascii="Century Gothic" w:hAnsi="Century Gothic"/>
          <w:sz w:val="20"/>
          <w:szCs w:val="20"/>
        </w:rPr>
        <w:t>n García Venegas, para lo cual</w:t>
      </w:r>
      <w:r>
        <w:rPr>
          <w:rFonts w:ascii="Century Gothic" w:hAnsi="Century Gothic"/>
          <w:sz w:val="20"/>
          <w:szCs w:val="20"/>
        </w:rPr>
        <w:t>,</w:t>
      </w:r>
      <w:r w:rsidRPr="00B97C0A">
        <w:rPr>
          <w:rFonts w:ascii="Century Gothic" w:hAnsi="Century Gothic"/>
          <w:sz w:val="20"/>
          <w:szCs w:val="20"/>
        </w:rPr>
        <w:t xml:space="preserve"> con fundamento en lo previsto en los artículos 2, 3, 27, 37, 4</w:t>
      </w:r>
      <w:r>
        <w:rPr>
          <w:rFonts w:ascii="Century Gothic" w:hAnsi="Century Gothic"/>
          <w:sz w:val="20"/>
          <w:szCs w:val="20"/>
        </w:rPr>
        <w:t>1,</w:t>
      </w:r>
      <w:r w:rsidRPr="00B97C0A">
        <w:rPr>
          <w:rFonts w:ascii="Century Gothic" w:hAnsi="Century Gothic"/>
          <w:sz w:val="20"/>
          <w:szCs w:val="20"/>
        </w:rPr>
        <w:t xml:space="preserve"> fracción I y 50</w:t>
      </w:r>
      <w:r>
        <w:rPr>
          <w:rFonts w:ascii="Century Gothic" w:hAnsi="Century Gothic"/>
          <w:sz w:val="20"/>
          <w:szCs w:val="20"/>
        </w:rPr>
        <w:t xml:space="preserve">, </w:t>
      </w:r>
      <w:r w:rsidRPr="00B97C0A">
        <w:rPr>
          <w:rFonts w:ascii="Century Gothic" w:hAnsi="Century Gothic"/>
          <w:sz w:val="20"/>
          <w:szCs w:val="20"/>
        </w:rPr>
        <w:t>fracción I y II</w:t>
      </w:r>
      <w:r>
        <w:rPr>
          <w:rFonts w:ascii="Century Gothic" w:hAnsi="Century Gothic"/>
          <w:sz w:val="20"/>
          <w:szCs w:val="20"/>
        </w:rPr>
        <w:t>,</w:t>
      </w:r>
      <w:r w:rsidRPr="00B97C0A">
        <w:rPr>
          <w:rFonts w:ascii="Century Gothic" w:hAnsi="Century Gothic"/>
          <w:sz w:val="20"/>
          <w:szCs w:val="20"/>
        </w:rPr>
        <w:t xml:space="preserve"> y demás relativos de la Ley del Gobierno y la Administración Pública Municipal del Estado de Jalisco; así como los artículos 6, 18, 42, 39, 42, 56</w:t>
      </w:r>
      <w:r>
        <w:rPr>
          <w:rFonts w:ascii="Century Gothic" w:hAnsi="Century Gothic"/>
          <w:sz w:val="20"/>
          <w:szCs w:val="20"/>
        </w:rPr>
        <w:t>,</w:t>
      </w:r>
      <w:r w:rsidRPr="00B97C0A">
        <w:rPr>
          <w:rFonts w:ascii="Century Gothic" w:hAnsi="Century Gothic"/>
          <w:sz w:val="20"/>
          <w:szCs w:val="20"/>
        </w:rPr>
        <w:t xml:space="preserve"> fracciones I y II, 133, 134</w:t>
      </w:r>
      <w:r>
        <w:rPr>
          <w:rFonts w:ascii="Century Gothic" w:hAnsi="Century Gothic"/>
          <w:sz w:val="20"/>
          <w:szCs w:val="20"/>
        </w:rPr>
        <w:t>,</w:t>
      </w:r>
      <w:r w:rsidRPr="00B97C0A">
        <w:rPr>
          <w:rFonts w:ascii="Century Gothic" w:hAnsi="Century Gothic"/>
          <w:sz w:val="20"/>
          <w:szCs w:val="20"/>
        </w:rPr>
        <w:t xml:space="preserve"> fracciones I y II, 141</w:t>
      </w:r>
      <w:r>
        <w:rPr>
          <w:rFonts w:ascii="Century Gothic" w:hAnsi="Century Gothic"/>
          <w:sz w:val="20"/>
          <w:szCs w:val="20"/>
        </w:rPr>
        <w:t>,</w:t>
      </w:r>
      <w:r w:rsidRPr="00B97C0A">
        <w:rPr>
          <w:rFonts w:ascii="Century Gothic" w:hAnsi="Century Gothic"/>
          <w:sz w:val="20"/>
          <w:szCs w:val="20"/>
        </w:rPr>
        <w:t xml:space="preserve"> fracción II,</w:t>
      </w:r>
      <w:r>
        <w:rPr>
          <w:rFonts w:ascii="Century Gothic" w:hAnsi="Century Gothic"/>
          <w:sz w:val="20"/>
          <w:szCs w:val="20"/>
        </w:rPr>
        <w:t xml:space="preserve"> </w:t>
      </w:r>
      <w:r w:rsidRPr="00B97C0A">
        <w:rPr>
          <w:rFonts w:ascii="Century Gothic" w:hAnsi="Century Gothic"/>
          <w:sz w:val="20"/>
          <w:szCs w:val="20"/>
        </w:rPr>
        <w:t xml:space="preserve">157 y demás relativos y aplicables del Reglamento del Gobierno y la Administración Pública del Ayuntamiento Constitucional de Tonalá, Jalisco; así como los artículos 25, 26, 28, 42, 43, 69, 70 y demás relativos y aplicables del Reglamento </w:t>
      </w:r>
      <w:r>
        <w:rPr>
          <w:rFonts w:ascii="Century Gothic" w:hAnsi="Century Gothic"/>
          <w:sz w:val="20"/>
          <w:szCs w:val="20"/>
        </w:rPr>
        <w:t>p</w:t>
      </w:r>
      <w:r w:rsidRPr="00B97C0A">
        <w:rPr>
          <w:rFonts w:ascii="Century Gothic" w:hAnsi="Century Gothic"/>
          <w:sz w:val="20"/>
          <w:szCs w:val="20"/>
        </w:rPr>
        <w:t>ara el Funcionamiento Interno de Sesiones del Ayuntamiento Constitucional de Tonalá, Jalisco</w:t>
      </w:r>
      <w:r>
        <w:rPr>
          <w:rFonts w:ascii="Century Gothic" w:hAnsi="Century Gothic"/>
          <w:sz w:val="20"/>
          <w:szCs w:val="20"/>
        </w:rPr>
        <w:t>,</w:t>
      </w:r>
      <w:r w:rsidRPr="00B97C0A">
        <w:rPr>
          <w:rFonts w:ascii="Century Gothic" w:hAnsi="Century Gothic"/>
          <w:sz w:val="20"/>
          <w:szCs w:val="20"/>
        </w:rPr>
        <w:t xml:space="preserve"> se expresan los siguientes:</w:t>
      </w:r>
    </w:p>
    <w:p w14:paraId="718092DD" w14:textId="77777777" w:rsidR="00490199" w:rsidRPr="00B97C0A" w:rsidRDefault="00490199" w:rsidP="00490199">
      <w:pPr>
        <w:jc w:val="both"/>
        <w:rPr>
          <w:rFonts w:ascii="Century Gothic" w:hAnsi="Century Gothic"/>
          <w:sz w:val="20"/>
          <w:szCs w:val="20"/>
        </w:rPr>
      </w:pPr>
    </w:p>
    <w:p w14:paraId="6C8F10A8" w14:textId="77777777" w:rsidR="00490199" w:rsidRPr="00B97C0A" w:rsidRDefault="00490199" w:rsidP="00490199">
      <w:pPr>
        <w:jc w:val="center"/>
        <w:rPr>
          <w:rFonts w:ascii="Century Gothic" w:hAnsi="Century Gothic"/>
          <w:sz w:val="20"/>
          <w:szCs w:val="20"/>
        </w:rPr>
      </w:pPr>
      <w:bookmarkStart w:id="1" w:name="ANTECEDENTES"/>
      <w:bookmarkEnd w:id="1"/>
      <w:r w:rsidRPr="00B97C0A">
        <w:rPr>
          <w:rFonts w:ascii="Century Gothic" w:hAnsi="Century Gothic"/>
          <w:sz w:val="20"/>
          <w:szCs w:val="20"/>
        </w:rPr>
        <w:t>ANTECEDENTES</w:t>
      </w:r>
    </w:p>
    <w:p w14:paraId="477EFE48" w14:textId="77777777" w:rsidR="00490199" w:rsidRPr="00B97C0A" w:rsidRDefault="00490199" w:rsidP="00490199">
      <w:pPr>
        <w:jc w:val="both"/>
        <w:rPr>
          <w:rFonts w:ascii="Century Gothic" w:hAnsi="Century Gothic"/>
          <w:sz w:val="20"/>
          <w:szCs w:val="20"/>
        </w:rPr>
      </w:pPr>
    </w:p>
    <w:p w14:paraId="6DEDF6BB"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I. </w:t>
      </w:r>
      <w:r w:rsidRPr="00B97C0A">
        <w:rPr>
          <w:rFonts w:ascii="Century Gothic" w:hAnsi="Century Gothic"/>
          <w:sz w:val="20"/>
          <w:szCs w:val="20"/>
        </w:rPr>
        <w:tab/>
        <w:t>La Regidora Dulce Yunu</w:t>
      </w:r>
      <w:r>
        <w:rPr>
          <w:rFonts w:ascii="Century Gothic" w:hAnsi="Century Gothic"/>
          <w:sz w:val="20"/>
          <w:szCs w:val="20"/>
        </w:rPr>
        <w:t>é</w:t>
      </w:r>
      <w:r w:rsidRPr="00B97C0A">
        <w:rPr>
          <w:rFonts w:ascii="Century Gothic" w:hAnsi="Century Gothic"/>
          <w:sz w:val="20"/>
          <w:szCs w:val="20"/>
        </w:rPr>
        <w:t>n García Venegas, en Sesión Ordinaria de Ayuntamiento</w:t>
      </w:r>
      <w:r>
        <w:rPr>
          <w:rFonts w:ascii="Century Gothic" w:hAnsi="Century Gothic"/>
          <w:sz w:val="20"/>
          <w:szCs w:val="20"/>
        </w:rPr>
        <w:t>,</w:t>
      </w:r>
      <w:r w:rsidRPr="00B97C0A">
        <w:rPr>
          <w:rFonts w:ascii="Century Gothic" w:hAnsi="Century Gothic"/>
          <w:sz w:val="20"/>
          <w:szCs w:val="20"/>
        </w:rPr>
        <w:t xml:space="preserve"> celebrada</w:t>
      </w:r>
      <w:r>
        <w:rPr>
          <w:rFonts w:ascii="Century Gothic" w:hAnsi="Century Gothic"/>
          <w:sz w:val="20"/>
          <w:szCs w:val="20"/>
        </w:rPr>
        <w:t xml:space="preserve"> </w:t>
      </w:r>
      <w:r w:rsidRPr="00B97C0A">
        <w:rPr>
          <w:rFonts w:ascii="Century Gothic" w:hAnsi="Century Gothic"/>
          <w:sz w:val="20"/>
          <w:szCs w:val="20"/>
        </w:rPr>
        <w:t>el día 29 de enero de</w:t>
      </w:r>
      <w:r>
        <w:rPr>
          <w:rFonts w:ascii="Century Gothic" w:hAnsi="Century Gothic"/>
          <w:sz w:val="20"/>
          <w:szCs w:val="20"/>
        </w:rPr>
        <w:t xml:space="preserve"> </w:t>
      </w:r>
      <w:r w:rsidRPr="00B97C0A">
        <w:rPr>
          <w:rFonts w:ascii="Century Gothic" w:hAnsi="Century Gothic"/>
          <w:sz w:val="20"/>
          <w:szCs w:val="20"/>
        </w:rPr>
        <w:t xml:space="preserve">2026, presentó la iniciativa de Acuerdo Municipal que tiene por objeto estudiar, analizar y dictaminar la realización de las gestiones necesarias para la ampliación de las rutas de transporte público hacia la </w:t>
      </w:r>
      <w:r>
        <w:rPr>
          <w:rFonts w:ascii="Century Gothic" w:hAnsi="Century Gothic"/>
          <w:sz w:val="20"/>
          <w:szCs w:val="20"/>
        </w:rPr>
        <w:t>c</w:t>
      </w:r>
      <w:r w:rsidRPr="00B97C0A">
        <w:rPr>
          <w:rFonts w:ascii="Century Gothic" w:hAnsi="Century Gothic"/>
          <w:sz w:val="20"/>
          <w:szCs w:val="20"/>
        </w:rPr>
        <w:t xml:space="preserve">olonia El Vado, con el propósito de mitigar el déficit de conectividad en el corredor oriente del </w:t>
      </w:r>
      <w:r>
        <w:rPr>
          <w:rFonts w:ascii="Century Gothic" w:hAnsi="Century Gothic"/>
          <w:sz w:val="20"/>
          <w:szCs w:val="20"/>
        </w:rPr>
        <w:t>m</w:t>
      </w:r>
      <w:r w:rsidRPr="00B97C0A">
        <w:rPr>
          <w:rFonts w:ascii="Century Gothic" w:hAnsi="Century Gothic"/>
          <w:sz w:val="20"/>
          <w:szCs w:val="20"/>
        </w:rPr>
        <w:t>unicipio, facilitando el traslado de los ciudadanos hacia centros educativos, laborarles y comerciales.</w:t>
      </w:r>
    </w:p>
    <w:p w14:paraId="5D1F5752" w14:textId="77777777" w:rsidR="00490199" w:rsidRPr="00B97C0A" w:rsidRDefault="00490199" w:rsidP="00490199">
      <w:pPr>
        <w:ind w:left="567" w:hanging="567"/>
        <w:jc w:val="both"/>
        <w:rPr>
          <w:rFonts w:ascii="Century Gothic" w:hAnsi="Century Gothic"/>
          <w:sz w:val="20"/>
          <w:szCs w:val="20"/>
        </w:rPr>
      </w:pPr>
    </w:p>
    <w:p w14:paraId="1665DA81"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II. </w:t>
      </w:r>
      <w:r w:rsidRPr="00B97C0A">
        <w:rPr>
          <w:rFonts w:ascii="Century Gothic" w:hAnsi="Century Gothic"/>
          <w:sz w:val="20"/>
          <w:szCs w:val="20"/>
        </w:rPr>
        <w:tab/>
      </w:r>
      <w:proofErr w:type="gramStart"/>
      <w:r w:rsidRPr="00B97C0A">
        <w:rPr>
          <w:rFonts w:ascii="Century Gothic" w:hAnsi="Century Gothic"/>
          <w:sz w:val="20"/>
          <w:szCs w:val="20"/>
        </w:rPr>
        <w:t>Que</w:t>
      </w:r>
      <w:proofErr w:type="gramEnd"/>
      <w:r w:rsidRPr="00B97C0A">
        <w:rPr>
          <w:rFonts w:ascii="Century Gothic" w:hAnsi="Century Gothic"/>
          <w:sz w:val="20"/>
          <w:szCs w:val="20"/>
        </w:rPr>
        <w:t xml:space="preserve"> en esa misma Sesión Ordinaria de Ayuntamiento</w:t>
      </w:r>
      <w:r>
        <w:rPr>
          <w:rFonts w:ascii="Century Gothic" w:hAnsi="Century Gothic"/>
          <w:sz w:val="20"/>
          <w:szCs w:val="20"/>
        </w:rPr>
        <w:t xml:space="preserve">, </w:t>
      </w:r>
      <w:r w:rsidRPr="00B97C0A">
        <w:rPr>
          <w:rFonts w:ascii="Century Gothic" w:hAnsi="Century Gothic"/>
          <w:sz w:val="20"/>
          <w:szCs w:val="20"/>
        </w:rPr>
        <w:t xml:space="preserve">mediante el Acuerdo número 372 se aprobó por mayoría que la iniciativa fuera turnada para su estudio, análisis y </w:t>
      </w:r>
      <w:r>
        <w:rPr>
          <w:rFonts w:ascii="Century Gothic" w:hAnsi="Century Gothic"/>
          <w:sz w:val="20"/>
          <w:szCs w:val="20"/>
        </w:rPr>
        <w:t>d</w:t>
      </w:r>
      <w:r w:rsidRPr="00B97C0A">
        <w:rPr>
          <w:rFonts w:ascii="Century Gothic" w:hAnsi="Century Gothic"/>
          <w:sz w:val="20"/>
          <w:szCs w:val="20"/>
        </w:rPr>
        <w:t xml:space="preserve">ictaminación a la Comisión </w:t>
      </w:r>
      <w:proofErr w:type="gramStart"/>
      <w:r w:rsidRPr="00B97C0A">
        <w:rPr>
          <w:rFonts w:ascii="Century Gothic" w:hAnsi="Century Gothic"/>
          <w:sz w:val="20"/>
          <w:szCs w:val="20"/>
        </w:rPr>
        <w:t>Edilicia</w:t>
      </w:r>
      <w:proofErr w:type="gramEnd"/>
      <w:r w:rsidRPr="00B97C0A">
        <w:rPr>
          <w:rFonts w:ascii="Century Gothic" w:hAnsi="Century Gothic"/>
          <w:sz w:val="20"/>
          <w:szCs w:val="20"/>
        </w:rPr>
        <w:t xml:space="preserve"> de Movilidad, Transporte y Seguridad Vial.</w:t>
      </w:r>
    </w:p>
    <w:p w14:paraId="5C7C480D" w14:textId="77777777" w:rsidR="00490199" w:rsidRPr="00B97C0A" w:rsidRDefault="00490199" w:rsidP="00490199">
      <w:pPr>
        <w:ind w:left="567" w:hanging="567"/>
        <w:jc w:val="both"/>
        <w:rPr>
          <w:rFonts w:ascii="Century Gothic" w:hAnsi="Century Gothic"/>
          <w:sz w:val="20"/>
          <w:szCs w:val="20"/>
        </w:rPr>
      </w:pPr>
    </w:p>
    <w:p w14:paraId="26E4F59D"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lastRenderedPageBreak/>
        <w:t xml:space="preserve">III. </w:t>
      </w:r>
      <w:r w:rsidRPr="00B97C0A">
        <w:rPr>
          <w:rFonts w:ascii="Century Gothic" w:hAnsi="Century Gothic"/>
          <w:sz w:val="20"/>
          <w:szCs w:val="20"/>
        </w:rPr>
        <w:tab/>
        <w:t>Con fecha 17 de febrero de</w:t>
      </w:r>
      <w:r>
        <w:rPr>
          <w:rFonts w:ascii="Century Gothic" w:hAnsi="Century Gothic"/>
          <w:sz w:val="20"/>
          <w:szCs w:val="20"/>
        </w:rPr>
        <w:t xml:space="preserve"> </w:t>
      </w:r>
      <w:r w:rsidRPr="00B97C0A">
        <w:rPr>
          <w:rFonts w:ascii="Century Gothic" w:hAnsi="Century Gothic"/>
          <w:sz w:val="20"/>
          <w:szCs w:val="20"/>
        </w:rPr>
        <w:t>2026, en el desarrollo de la Décim</w:t>
      </w:r>
      <w:r>
        <w:rPr>
          <w:rFonts w:ascii="Century Gothic" w:hAnsi="Century Gothic"/>
          <w:sz w:val="20"/>
          <w:szCs w:val="20"/>
        </w:rPr>
        <w:t>o</w:t>
      </w:r>
      <w:r w:rsidRPr="00B97C0A">
        <w:rPr>
          <w:rFonts w:ascii="Century Gothic" w:hAnsi="Century Gothic"/>
          <w:sz w:val="20"/>
          <w:szCs w:val="20"/>
        </w:rPr>
        <w:t xml:space="preserve"> Séptima Sesión Ordinaria de la Comisión </w:t>
      </w:r>
      <w:proofErr w:type="gramStart"/>
      <w:r>
        <w:rPr>
          <w:rFonts w:ascii="Century Gothic" w:hAnsi="Century Gothic"/>
          <w:sz w:val="20"/>
          <w:szCs w:val="20"/>
        </w:rPr>
        <w:t>Edilicia</w:t>
      </w:r>
      <w:proofErr w:type="gramEnd"/>
      <w:r>
        <w:rPr>
          <w:rFonts w:ascii="Century Gothic" w:hAnsi="Century Gothic"/>
          <w:sz w:val="20"/>
          <w:szCs w:val="20"/>
        </w:rPr>
        <w:t xml:space="preserve"> </w:t>
      </w:r>
      <w:r w:rsidRPr="00B97C0A">
        <w:rPr>
          <w:rFonts w:ascii="Century Gothic" w:hAnsi="Century Gothic"/>
          <w:sz w:val="20"/>
          <w:szCs w:val="20"/>
        </w:rPr>
        <w:t>de Movilidad, Transporte y Seguridad Vial, se dio cuenta</w:t>
      </w:r>
      <w:r>
        <w:rPr>
          <w:rFonts w:ascii="Century Gothic" w:hAnsi="Century Gothic"/>
          <w:sz w:val="20"/>
          <w:szCs w:val="20"/>
        </w:rPr>
        <w:t>,</w:t>
      </w:r>
      <w:r w:rsidRPr="00B97C0A">
        <w:rPr>
          <w:rFonts w:ascii="Century Gothic" w:hAnsi="Century Gothic"/>
          <w:sz w:val="20"/>
          <w:szCs w:val="20"/>
        </w:rPr>
        <w:t xml:space="preserve"> mediante el oficio SECRETAR</w:t>
      </w:r>
      <w:r>
        <w:rPr>
          <w:rFonts w:ascii="Century Gothic" w:hAnsi="Century Gothic"/>
          <w:sz w:val="20"/>
          <w:szCs w:val="20"/>
        </w:rPr>
        <w:t>ÍA</w:t>
      </w:r>
      <w:r w:rsidRPr="00B97C0A">
        <w:rPr>
          <w:rFonts w:ascii="Century Gothic" w:hAnsi="Century Gothic"/>
          <w:sz w:val="20"/>
          <w:szCs w:val="20"/>
        </w:rPr>
        <w:t xml:space="preserve"> GENERAL DEL AYUNTAMIENTO/038/2026</w:t>
      </w:r>
      <w:r>
        <w:rPr>
          <w:rFonts w:ascii="Century Gothic" w:hAnsi="Century Gothic"/>
          <w:sz w:val="20"/>
          <w:szCs w:val="20"/>
        </w:rPr>
        <w:t>, que</w:t>
      </w:r>
      <w:r w:rsidRPr="00B97C0A">
        <w:rPr>
          <w:rFonts w:ascii="Century Gothic" w:hAnsi="Century Gothic"/>
          <w:sz w:val="20"/>
          <w:szCs w:val="20"/>
        </w:rPr>
        <w:t xml:space="preserve"> el día 11 de </w:t>
      </w:r>
      <w:r>
        <w:rPr>
          <w:rFonts w:ascii="Century Gothic" w:hAnsi="Century Gothic"/>
          <w:sz w:val="20"/>
          <w:szCs w:val="20"/>
        </w:rPr>
        <w:t>f</w:t>
      </w:r>
      <w:r w:rsidRPr="00B97C0A">
        <w:rPr>
          <w:rFonts w:ascii="Century Gothic" w:hAnsi="Century Gothic"/>
          <w:sz w:val="20"/>
          <w:szCs w:val="20"/>
        </w:rPr>
        <w:t>ebrero de 202</w:t>
      </w:r>
      <w:r>
        <w:rPr>
          <w:rFonts w:ascii="Century Gothic" w:hAnsi="Century Gothic"/>
          <w:sz w:val="20"/>
          <w:szCs w:val="20"/>
        </w:rPr>
        <w:t>6</w:t>
      </w:r>
      <w:r w:rsidRPr="00B97C0A">
        <w:rPr>
          <w:rFonts w:ascii="Century Gothic" w:hAnsi="Century Gothic"/>
          <w:sz w:val="20"/>
          <w:szCs w:val="20"/>
        </w:rPr>
        <w:t xml:space="preserve"> se recibió el turno a la Comisión </w:t>
      </w:r>
      <w:proofErr w:type="gramStart"/>
      <w:r w:rsidRPr="00B97C0A">
        <w:rPr>
          <w:rFonts w:ascii="Century Gothic" w:hAnsi="Century Gothic"/>
          <w:sz w:val="20"/>
          <w:szCs w:val="20"/>
        </w:rPr>
        <w:t>Edilicia</w:t>
      </w:r>
      <w:proofErr w:type="gramEnd"/>
      <w:r w:rsidRPr="00B97C0A">
        <w:rPr>
          <w:rFonts w:ascii="Century Gothic" w:hAnsi="Century Gothic"/>
          <w:sz w:val="20"/>
          <w:szCs w:val="20"/>
        </w:rPr>
        <w:t xml:space="preserve"> de Movilidad, Transporte y Seguridad Vial, para su estudio, investigación, discusión y posterior dictaminación.</w:t>
      </w:r>
    </w:p>
    <w:p w14:paraId="38AF482D" w14:textId="77777777" w:rsidR="00490199" w:rsidRPr="00B97C0A" w:rsidRDefault="00490199" w:rsidP="00490199">
      <w:pPr>
        <w:jc w:val="both"/>
        <w:rPr>
          <w:rFonts w:ascii="Century Gothic" w:hAnsi="Century Gothic"/>
          <w:sz w:val="20"/>
          <w:szCs w:val="20"/>
        </w:rPr>
      </w:pPr>
    </w:p>
    <w:p w14:paraId="3770AC68"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 xml:space="preserve">Una vez lo anterior, la Comisión </w:t>
      </w:r>
      <w:r>
        <w:rPr>
          <w:rFonts w:ascii="Century Gothic" w:hAnsi="Century Gothic"/>
          <w:sz w:val="20"/>
          <w:szCs w:val="20"/>
        </w:rPr>
        <w:t>d</w:t>
      </w:r>
      <w:r w:rsidRPr="00B97C0A">
        <w:rPr>
          <w:rFonts w:ascii="Century Gothic" w:hAnsi="Century Gothic"/>
          <w:sz w:val="20"/>
          <w:szCs w:val="20"/>
        </w:rPr>
        <w:t>ictaminadora realiza las siguientes:</w:t>
      </w:r>
    </w:p>
    <w:p w14:paraId="7892E540" w14:textId="77777777" w:rsidR="00490199" w:rsidRPr="00B97C0A" w:rsidRDefault="00490199" w:rsidP="00490199">
      <w:pPr>
        <w:jc w:val="both"/>
        <w:rPr>
          <w:rFonts w:ascii="Century Gothic" w:hAnsi="Century Gothic"/>
          <w:sz w:val="20"/>
          <w:szCs w:val="20"/>
        </w:rPr>
      </w:pPr>
    </w:p>
    <w:p w14:paraId="3671AF6D" w14:textId="77777777" w:rsidR="00490199" w:rsidRPr="00B97C0A" w:rsidRDefault="00490199" w:rsidP="00490199">
      <w:pPr>
        <w:jc w:val="center"/>
        <w:rPr>
          <w:rFonts w:ascii="Century Gothic" w:hAnsi="Century Gothic"/>
          <w:sz w:val="20"/>
          <w:szCs w:val="20"/>
        </w:rPr>
      </w:pPr>
      <w:bookmarkStart w:id="2" w:name="CONSIDERACIONES"/>
      <w:bookmarkEnd w:id="2"/>
      <w:r w:rsidRPr="00B97C0A">
        <w:rPr>
          <w:rFonts w:ascii="Century Gothic" w:hAnsi="Century Gothic"/>
          <w:sz w:val="20"/>
          <w:szCs w:val="20"/>
        </w:rPr>
        <w:t>CONSIDERACIONES</w:t>
      </w:r>
    </w:p>
    <w:p w14:paraId="4263C715" w14:textId="77777777" w:rsidR="00490199" w:rsidRPr="00B97C0A" w:rsidRDefault="00490199" w:rsidP="00490199">
      <w:pPr>
        <w:jc w:val="both"/>
        <w:rPr>
          <w:rFonts w:ascii="Century Gothic" w:hAnsi="Century Gothic"/>
          <w:sz w:val="20"/>
          <w:szCs w:val="20"/>
        </w:rPr>
      </w:pPr>
    </w:p>
    <w:p w14:paraId="08D94C58"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1.- </w:t>
      </w:r>
      <w:r w:rsidRPr="00B97C0A">
        <w:rPr>
          <w:rFonts w:ascii="Century Gothic" w:hAnsi="Century Gothic"/>
          <w:sz w:val="20"/>
          <w:szCs w:val="20"/>
        </w:rPr>
        <w:tab/>
        <w:t xml:space="preserve">Que la Constitución Política de los Estados Unidos Mexicanos, en su artículo 115, establece que: </w:t>
      </w:r>
    </w:p>
    <w:p w14:paraId="13528C09" w14:textId="77777777" w:rsidR="00490199" w:rsidRPr="00B97C0A" w:rsidRDefault="00490199" w:rsidP="00490199">
      <w:pPr>
        <w:ind w:left="567" w:hanging="567"/>
        <w:jc w:val="both"/>
        <w:rPr>
          <w:rFonts w:ascii="Century Gothic" w:hAnsi="Century Gothic"/>
          <w:sz w:val="20"/>
          <w:szCs w:val="20"/>
        </w:rPr>
      </w:pPr>
    </w:p>
    <w:p w14:paraId="60D2F45C"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 xml:space="preserve">“Los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w:t>
      </w:r>
      <w:proofErr w:type="gramStart"/>
      <w:r w:rsidRPr="00B97C0A">
        <w:rPr>
          <w:rFonts w:ascii="Century Gothic" w:hAnsi="Century Gothic"/>
          <w:i/>
          <w:iCs/>
          <w:sz w:val="18"/>
          <w:szCs w:val="18"/>
        </w:rPr>
        <w:t>Presidente</w:t>
      </w:r>
      <w:proofErr w:type="gramEnd"/>
      <w:r w:rsidRPr="00B97C0A">
        <w:rPr>
          <w:rFonts w:ascii="Century Gothic" w:hAnsi="Century Gothic"/>
          <w:i/>
          <w:iCs/>
          <w:sz w:val="18"/>
          <w:szCs w:val="18"/>
        </w:rPr>
        <w:t xml:space="preserve"> Municipal y el número de regidores y síndicos que la ley determine. La competencia que esta Constitución otorga al gobierno municipal se ejercerá por el Ayuntamiento de manera exclusiva y no habrá autoridad intermedia alguna entre éste y el gobierno del Estado...”.</w:t>
      </w:r>
    </w:p>
    <w:p w14:paraId="17F54504" w14:textId="77777777" w:rsidR="00490199" w:rsidRPr="00B97C0A" w:rsidRDefault="00490199" w:rsidP="00490199">
      <w:pPr>
        <w:ind w:left="567" w:hanging="567"/>
        <w:jc w:val="both"/>
        <w:rPr>
          <w:rFonts w:ascii="Century Gothic" w:hAnsi="Century Gothic"/>
          <w:sz w:val="20"/>
          <w:szCs w:val="20"/>
        </w:rPr>
      </w:pPr>
    </w:p>
    <w:p w14:paraId="37656AE4"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2.- </w:t>
      </w:r>
      <w:r w:rsidRPr="00B97C0A">
        <w:rPr>
          <w:rFonts w:ascii="Century Gothic" w:hAnsi="Century Gothic"/>
          <w:sz w:val="20"/>
          <w:szCs w:val="20"/>
        </w:rPr>
        <w:tab/>
        <w:t xml:space="preserve">Que la Constitución Política del Estado de Jalisco, en su numeral 73, estipula que: </w:t>
      </w:r>
    </w:p>
    <w:p w14:paraId="48C28EC2" w14:textId="77777777" w:rsidR="00490199" w:rsidRPr="00B97C0A" w:rsidRDefault="00490199" w:rsidP="00490199">
      <w:pPr>
        <w:ind w:left="567" w:hanging="567"/>
        <w:jc w:val="both"/>
        <w:rPr>
          <w:rFonts w:ascii="Century Gothic" w:hAnsi="Century Gothic"/>
          <w:sz w:val="20"/>
          <w:szCs w:val="20"/>
        </w:rPr>
      </w:pPr>
    </w:p>
    <w:p w14:paraId="6AEB91D3"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“El municipio libre, es base de la división territorial y de la organización política y administrativa del Estado de Jalisco envestido de personalidad Jurídica, patrimonio propio con facultades y limitaciones establecidas en la Constitución.</w:t>
      </w:r>
    </w:p>
    <w:p w14:paraId="6A463453" w14:textId="77777777" w:rsidR="00490199" w:rsidRPr="00B97C0A" w:rsidRDefault="00490199" w:rsidP="00490199">
      <w:pPr>
        <w:ind w:left="567" w:hanging="567"/>
        <w:jc w:val="both"/>
        <w:rPr>
          <w:rFonts w:ascii="Century Gothic" w:hAnsi="Century Gothic"/>
          <w:sz w:val="20"/>
          <w:szCs w:val="20"/>
        </w:rPr>
      </w:pPr>
    </w:p>
    <w:p w14:paraId="22524AEA"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3.- </w:t>
      </w:r>
      <w:r w:rsidRPr="00B97C0A">
        <w:rPr>
          <w:rFonts w:ascii="Century Gothic" w:hAnsi="Century Gothic"/>
          <w:sz w:val="20"/>
          <w:szCs w:val="20"/>
        </w:rPr>
        <w:tab/>
        <w:t xml:space="preserve">Que la Ley del Gobierno y la Administración Pública Municipal del Estado de Jalisco, en su artículo 3, establece que: </w:t>
      </w:r>
    </w:p>
    <w:p w14:paraId="4A10C906" w14:textId="77777777" w:rsidR="00490199" w:rsidRPr="00B97C0A" w:rsidRDefault="00490199" w:rsidP="00490199">
      <w:pPr>
        <w:ind w:left="567" w:hanging="567"/>
        <w:jc w:val="both"/>
        <w:rPr>
          <w:rFonts w:ascii="Century Gothic" w:hAnsi="Century Gothic"/>
          <w:sz w:val="20"/>
          <w:szCs w:val="20"/>
        </w:rPr>
      </w:pPr>
    </w:p>
    <w:p w14:paraId="00FCD91B"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 xml:space="preserve">“Cada Municipio es gobernado por un Ayuntamiento de elección popular directa. Las competencias municipales deben ser ejercidas de manera exclusiva por el Ayuntamiento y no habrá ninguna autoridad intermedia entre éste y el Gobierno del Estado...”. </w:t>
      </w:r>
    </w:p>
    <w:p w14:paraId="7F217FD3" w14:textId="77777777" w:rsidR="00490199" w:rsidRPr="00B97C0A" w:rsidRDefault="00490199" w:rsidP="00490199">
      <w:pPr>
        <w:ind w:left="567"/>
        <w:jc w:val="both"/>
        <w:rPr>
          <w:rFonts w:ascii="Century Gothic" w:hAnsi="Century Gothic"/>
          <w:sz w:val="20"/>
          <w:szCs w:val="20"/>
        </w:rPr>
      </w:pPr>
    </w:p>
    <w:p w14:paraId="4331C980" w14:textId="77777777" w:rsidR="00490199" w:rsidRPr="00B97C0A" w:rsidRDefault="00490199" w:rsidP="00490199">
      <w:pPr>
        <w:ind w:left="567"/>
        <w:jc w:val="both"/>
        <w:rPr>
          <w:rFonts w:ascii="Century Gothic" w:hAnsi="Century Gothic"/>
          <w:sz w:val="20"/>
          <w:szCs w:val="20"/>
        </w:rPr>
      </w:pPr>
      <w:r w:rsidRPr="00B97C0A">
        <w:rPr>
          <w:rFonts w:ascii="Century Gothic" w:hAnsi="Century Gothic"/>
          <w:sz w:val="20"/>
          <w:szCs w:val="20"/>
        </w:rPr>
        <w:t xml:space="preserve">Asimismo, en su artículo 27, señala que: </w:t>
      </w:r>
    </w:p>
    <w:p w14:paraId="680BFEA7" w14:textId="77777777" w:rsidR="00490199" w:rsidRPr="00B97C0A" w:rsidRDefault="00490199" w:rsidP="00490199">
      <w:pPr>
        <w:ind w:left="567"/>
        <w:jc w:val="both"/>
        <w:rPr>
          <w:rFonts w:ascii="Century Gothic" w:hAnsi="Century Gothic"/>
          <w:sz w:val="20"/>
          <w:szCs w:val="20"/>
        </w:rPr>
      </w:pPr>
    </w:p>
    <w:p w14:paraId="2F352DA0"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“Los Ayuntamientos, para el estudio, vigilancia y atención de los diversos asuntos que les corresponda conocer, deben funcionar mediante comisiones...”.</w:t>
      </w:r>
    </w:p>
    <w:p w14:paraId="26242E9D" w14:textId="77777777" w:rsidR="00490199" w:rsidRPr="00B97C0A" w:rsidRDefault="00490199" w:rsidP="00490199">
      <w:pPr>
        <w:ind w:left="567" w:hanging="567"/>
        <w:jc w:val="both"/>
        <w:rPr>
          <w:rFonts w:ascii="Century Gothic" w:hAnsi="Century Gothic"/>
          <w:sz w:val="20"/>
          <w:szCs w:val="20"/>
        </w:rPr>
      </w:pPr>
    </w:p>
    <w:p w14:paraId="551D0E8E"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4.- </w:t>
      </w:r>
      <w:r w:rsidRPr="00B97C0A">
        <w:rPr>
          <w:rFonts w:ascii="Century Gothic" w:hAnsi="Century Gothic"/>
          <w:sz w:val="20"/>
          <w:szCs w:val="20"/>
        </w:rPr>
        <w:tab/>
        <w:t xml:space="preserve">Que el Reglamento del Gobierno y la Administración Pública del Ayuntamiento Constitucional de Tonalá, Jalisco, en su artículo 133, estipula que: </w:t>
      </w:r>
    </w:p>
    <w:p w14:paraId="56C44F67" w14:textId="77777777" w:rsidR="00490199" w:rsidRPr="00B97C0A" w:rsidRDefault="00490199" w:rsidP="00490199">
      <w:pPr>
        <w:ind w:left="567" w:hanging="567"/>
        <w:jc w:val="both"/>
        <w:rPr>
          <w:rFonts w:ascii="Century Gothic" w:hAnsi="Century Gothic"/>
          <w:sz w:val="20"/>
          <w:szCs w:val="20"/>
        </w:rPr>
      </w:pPr>
    </w:p>
    <w:p w14:paraId="4426F8E3"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w:t>
      </w:r>
    </w:p>
    <w:p w14:paraId="2626E778" w14:textId="77777777" w:rsidR="00490199" w:rsidRPr="00B97C0A" w:rsidRDefault="00490199" w:rsidP="00490199">
      <w:pPr>
        <w:ind w:left="567" w:hanging="567"/>
        <w:jc w:val="both"/>
        <w:rPr>
          <w:rFonts w:ascii="Century Gothic" w:hAnsi="Century Gothic"/>
          <w:sz w:val="20"/>
          <w:szCs w:val="20"/>
        </w:rPr>
      </w:pPr>
    </w:p>
    <w:p w14:paraId="3D8AB99D"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lastRenderedPageBreak/>
        <w:t xml:space="preserve">5.- </w:t>
      </w:r>
      <w:r w:rsidRPr="00B97C0A">
        <w:rPr>
          <w:rFonts w:ascii="Century Gothic" w:hAnsi="Century Gothic"/>
          <w:sz w:val="20"/>
          <w:szCs w:val="20"/>
        </w:rPr>
        <w:tab/>
        <w:t xml:space="preserve">Que el artículo 134 del anterior ordenamiento, establece que las Comisiones </w:t>
      </w:r>
      <w:proofErr w:type="gramStart"/>
      <w:r w:rsidRPr="00B97C0A">
        <w:rPr>
          <w:rFonts w:ascii="Century Gothic" w:hAnsi="Century Gothic"/>
          <w:sz w:val="20"/>
          <w:szCs w:val="20"/>
        </w:rPr>
        <w:t>Edilicias</w:t>
      </w:r>
      <w:proofErr w:type="gramEnd"/>
      <w:r w:rsidRPr="00B97C0A">
        <w:rPr>
          <w:rFonts w:ascii="Century Gothic" w:hAnsi="Century Gothic"/>
          <w:sz w:val="20"/>
          <w:szCs w:val="20"/>
        </w:rPr>
        <w:t xml:space="preserve">, poseen, entre otras atribuciones, la facultad de: </w:t>
      </w:r>
    </w:p>
    <w:p w14:paraId="0DFF9FC5" w14:textId="77777777" w:rsidR="00490199" w:rsidRPr="00B97C0A" w:rsidRDefault="00490199" w:rsidP="00490199">
      <w:pPr>
        <w:ind w:left="567" w:hanging="567"/>
        <w:jc w:val="both"/>
        <w:rPr>
          <w:rFonts w:ascii="Century Gothic" w:hAnsi="Century Gothic"/>
          <w:sz w:val="20"/>
          <w:szCs w:val="20"/>
        </w:rPr>
      </w:pPr>
    </w:p>
    <w:p w14:paraId="22A0F2FA" w14:textId="77777777" w:rsidR="00490199" w:rsidRPr="00B97C0A" w:rsidRDefault="00490199" w:rsidP="00490199">
      <w:pPr>
        <w:ind w:left="851" w:right="283"/>
        <w:jc w:val="both"/>
        <w:rPr>
          <w:rFonts w:ascii="Century Gothic" w:hAnsi="Century Gothic"/>
          <w:i/>
          <w:iCs/>
          <w:sz w:val="18"/>
          <w:szCs w:val="18"/>
        </w:rPr>
      </w:pPr>
      <w:r w:rsidRPr="00B97C0A">
        <w:rPr>
          <w:rFonts w:ascii="Century Gothic" w:hAnsi="Century Gothic"/>
          <w:i/>
          <w:iCs/>
          <w:sz w:val="18"/>
          <w:szCs w:val="18"/>
        </w:rPr>
        <w:t>“I. Recibir, estudiar, analizar, discutir y dictaminar los asuntos turnados por el ayuntamiento; II. Presentar al ayuntamiento los dictámenes e informes, resultados de sus trabajos e investigaciones y demás documentos relativos a los asuntos que les son turnados.</w:t>
      </w:r>
    </w:p>
    <w:p w14:paraId="13963352" w14:textId="77777777" w:rsidR="00490199" w:rsidRPr="00B97C0A" w:rsidRDefault="00490199" w:rsidP="00490199">
      <w:pPr>
        <w:ind w:left="567" w:hanging="567"/>
        <w:jc w:val="both"/>
        <w:rPr>
          <w:rFonts w:ascii="Century Gothic" w:hAnsi="Century Gothic"/>
          <w:sz w:val="20"/>
          <w:szCs w:val="20"/>
        </w:rPr>
      </w:pPr>
    </w:p>
    <w:p w14:paraId="043B83BF"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6.- </w:t>
      </w:r>
      <w:r w:rsidRPr="00B97C0A">
        <w:rPr>
          <w:rFonts w:ascii="Century Gothic" w:hAnsi="Century Gothic"/>
          <w:sz w:val="20"/>
          <w:szCs w:val="20"/>
        </w:rPr>
        <w:tab/>
        <w:t>En virtud de lo anterior y en concordancia con lo dispuesto en el artículo 157 de Reglamento del Gobierno y la Administración Pública del Ayuntamiento Constitucional de Tonalá, Jalisco</w:t>
      </w:r>
      <w:r>
        <w:rPr>
          <w:rFonts w:ascii="Century Gothic" w:hAnsi="Century Gothic"/>
          <w:sz w:val="20"/>
          <w:szCs w:val="20"/>
        </w:rPr>
        <w:t>,</w:t>
      </w:r>
      <w:r w:rsidRPr="00B97C0A">
        <w:rPr>
          <w:rFonts w:ascii="Century Gothic" w:hAnsi="Century Gothic"/>
          <w:sz w:val="20"/>
          <w:szCs w:val="20"/>
        </w:rPr>
        <w:t xml:space="preserve"> las atribuciones de la Comisión </w:t>
      </w:r>
      <w:proofErr w:type="gramStart"/>
      <w:r w:rsidRPr="00B97C0A">
        <w:rPr>
          <w:rFonts w:ascii="Century Gothic" w:hAnsi="Century Gothic"/>
          <w:sz w:val="20"/>
          <w:szCs w:val="20"/>
        </w:rPr>
        <w:t>Edilicia</w:t>
      </w:r>
      <w:proofErr w:type="gramEnd"/>
      <w:r w:rsidRPr="00B97C0A">
        <w:rPr>
          <w:rFonts w:ascii="Century Gothic" w:hAnsi="Century Gothic"/>
          <w:sz w:val="20"/>
          <w:szCs w:val="20"/>
        </w:rPr>
        <w:t xml:space="preserve"> de Movilidad</w:t>
      </w:r>
      <w:r>
        <w:rPr>
          <w:rFonts w:ascii="Century Gothic" w:hAnsi="Century Gothic"/>
          <w:sz w:val="20"/>
          <w:szCs w:val="20"/>
        </w:rPr>
        <w:t>,</w:t>
      </w:r>
      <w:r w:rsidRPr="00B97C0A">
        <w:rPr>
          <w:rFonts w:ascii="Century Gothic" w:hAnsi="Century Gothic"/>
          <w:sz w:val="20"/>
          <w:szCs w:val="20"/>
        </w:rPr>
        <w:t xml:space="preserve"> Transporte </w:t>
      </w:r>
      <w:r>
        <w:rPr>
          <w:rFonts w:ascii="Century Gothic" w:hAnsi="Century Gothic"/>
          <w:sz w:val="20"/>
          <w:szCs w:val="20"/>
        </w:rPr>
        <w:t xml:space="preserve">y Seguridad Vial, </w:t>
      </w:r>
      <w:r w:rsidRPr="00B97C0A">
        <w:rPr>
          <w:rFonts w:ascii="Century Gothic" w:hAnsi="Century Gothic"/>
          <w:sz w:val="20"/>
          <w:szCs w:val="20"/>
        </w:rPr>
        <w:t>son las siguientes:</w:t>
      </w:r>
    </w:p>
    <w:p w14:paraId="7A39D747" w14:textId="77777777" w:rsidR="00490199" w:rsidRPr="00B97C0A" w:rsidRDefault="00490199" w:rsidP="00490199">
      <w:pPr>
        <w:jc w:val="both"/>
        <w:rPr>
          <w:rFonts w:ascii="Century Gothic" w:hAnsi="Century Gothic"/>
          <w:sz w:val="20"/>
          <w:szCs w:val="20"/>
        </w:rPr>
      </w:pPr>
    </w:p>
    <w:p w14:paraId="1804B508" w14:textId="77777777" w:rsidR="00490199" w:rsidRPr="00B97C0A" w:rsidRDefault="00490199" w:rsidP="00490199">
      <w:pPr>
        <w:spacing w:after="120"/>
        <w:ind w:left="1276" w:right="283" w:hanging="425"/>
        <w:jc w:val="both"/>
        <w:rPr>
          <w:rFonts w:ascii="Century Gothic" w:hAnsi="Century Gothic"/>
          <w:i/>
          <w:iCs/>
          <w:sz w:val="18"/>
          <w:szCs w:val="18"/>
        </w:rPr>
      </w:pPr>
      <w:r w:rsidRPr="00B97C0A">
        <w:rPr>
          <w:rFonts w:ascii="Century Gothic" w:hAnsi="Century Gothic"/>
          <w:i/>
          <w:iCs/>
          <w:sz w:val="18"/>
          <w:szCs w:val="18"/>
        </w:rPr>
        <w:t xml:space="preserve">I. </w:t>
      </w:r>
      <w:r w:rsidRPr="00B97C0A">
        <w:rPr>
          <w:rFonts w:ascii="Century Gothic" w:hAnsi="Century Gothic"/>
          <w:i/>
          <w:iCs/>
          <w:sz w:val="18"/>
          <w:szCs w:val="18"/>
        </w:rPr>
        <w:tab/>
        <w:t>Conocer de las estrategias y programas tendientes a lograr que el servicio de transporte público sea seguro, eficiente y eficaz, y coordinarse con las instancias competentes en materia de Movilidad, para garantizar el cumplimiento permanente de este objetivo;</w:t>
      </w:r>
    </w:p>
    <w:p w14:paraId="07A1BFAA" w14:textId="77777777" w:rsidR="00490199" w:rsidRPr="00B97C0A" w:rsidRDefault="00490199" w:rsidP="00490199">
      <w:pPr>
        <w:spacing w:after="120"/>
        <w:ind w:left="1276" w:right="283" w:hanging="425"/>
        <w:jc w:val="both"/>
        <w:rPr>
          <w:rFonts w:ascii="Century Gothic" w:hAnsi="Century Gothic"/>
          <w:i/>
          <w:iCs/>
          <w:sz w:val="18"/>
          <w:szCs w:val="18"/>
        </w:rPr>
      </w:pPr>
      <w:r w:rsidRPr="00B97C0A">
        <w:rPr>
          <w:rFonts w:ascii="Century Gothic" w:hAnsi="Century Gothic"/>
          <w:i/>
          <w:iCs/>
          <w:sz w:val="18"/>
          <w:szCs w:val="18"/>
        </w:rPr>
        <w:t xml:space="preserve">II. </w:t>
      </w:r>
      <w:r w:rsidRPr="00B97C0A">
        <w:rPr>
          <w:rFonts w:ascii="Century Gothic" w:hAnsi="Century Gothic"/>
          <w:i/>
          <w:iCs/>
          <w:sz w:val="18"/>
          <w:szCs w:val="18"/>
        </w:rPr>
        <w:tab/>
        <w:t>Proponer y dictaminar las iniciativas de acciones destinadas a mejorar la seguridad en materia de Movilidad y Transporte de los usuarios del espacio público.</w:t>
      </w:r>
    </w:p>
    <w:p w14:paraId="6342825F" w14:textId="77777777" w:rsidR="00490199" w:rsidRPr="00B97C0A" w:rsidRDefault="00490199" w:rsidP="00490199">
      <w:pPr>
        <w:spacing w:after="120"/>
        <w:ind w:left="1276" w:right="283" w:hanging="425"/>
        <w:jc w:val="both"/>
        <w:rPr>
          <w:rFonts w:ascii="Century Gothic" w:hAnsi="Century Gothic"/>
          <w:i/>
          <w:iCs/>
          <w:sz w:val="18"/>
          <w:szCs w:val="18"/>
        </w:rPr>
      </w:pPr>
      <w:r w:rsidRPr="00B97C0A">
        <w:rPr>
          <w:rFonts w:ascii="Century Gothic" w:hAnsi="Century Gothic"/>
          <w:i/>
          <w:iCs/>
          <w:sz w:val="18"/>
          <w:szCs w:val="18"/>
        </w:rPr>
        <w:t xml:space="preserve">III. </w:t>
      </w:r>
      <w:r w:rsidRPr="00B97C0A">
        <w:rPr>
          <w:rFonts w:ascii="Century Gothic" w:hAnsi="Century Gothic"/>
          <w:i/>
          <w:iCs/>
          <w:sz w:val="18"/>
          <w:szCs w:val="18"/>
        </w:rPr>
        <w:tab/>
        <w:t>Promover la expedición de la reglamentación necesaria para ordenar, regular y administrar los        servicios de movilidad de competencia municipal en sus diversas modalidades; y</w:t>
      </w:r>
    </w:p>
    <w:p w14:paraId="09905766" w14:textId="77777777" w:rsidR="00490199" w:rsidRPr="00B97C0A" w:rsidRDefault="00490199" w:rsidP="00490199">
      <w:pPr>
        <w:ind w:left="1276" w:right="283" w:hanging="425"/>
        <w:jc w:val="both"/>
        <w:rPr>
          <w:rFonts w:ascii="Century Gothic" w:hAnsi="Century Gothic"/>
          <w:i/>
          <w:iCs/>
          <w:sz w:val="18"/>
          <w:szCs w:val="18"/>
        </w:rPr>
      </w:pPr>
      <w:r w:rsidRPr="00B97C0A">
        <w:rPr>
          <w:rFonts w:ascii="Century Gothic" w:hAnsi="Century Gothic"/>
          <w:i/>
          <w:iCs/>
          <w:sz w:val="18"/>
          <w:szCs w:val="18"/>
        </w:rPr>
        <w:t xml:space="preserve">IV. </w:t>
      </w:r>
      <w:r w:rsidRPr="00B97C0A">
        <w:rPr>
          <w:rFonts w:ascii="Century Gothic" w:hAnsi="Century Gothic"/>
          <w:i/>
          <w:iCs/>
          <w:sz w:val="18"/>
          <w:szCs w:val="18"/>
        </w:rPr>
        <w:tab/>
        <w:t>Dictar medidas tendientes al mejoramiento de los servicios de movilidad, de manera integral y sustentable.</w:t>
      </w:r>
    </w:p>
    <w:p w14:paraId="01759237" w14:textId="77777777" w:rsidR="00490199" w:rsidRPr="00B97C0A" w:rsidRDefault="00490199" w:rsidP="00490199">
      <w:pPr>
        <w:ind w:left="567" w:hanging="567"/>
        <w:jc w:val="both"/>
        <w:rPr>
          <w:rFonts w:ascii="Century Gothic" w:hAnsi="Century Gothic"/>
          <w:sz w:val="20"/>
          <w:szCs w:val="20"/>
        </w:rPr>
      </w:pPr>
    </w:p>
    <w:p w14:paraId="1676F743" w14:textId="77777777" w:rsidR="00490199" w:rsidRPr="00B97C0A" w:rsidRDefault="00490199" w:rsidP="00490199">
      <w:pPr>
        <w:ind w:left="567" w:hanging="567"/>
        <w:jc w:val="both"/>
        <w:rPr>
          <w:rFonts w:ascii="Century Gothic" w:hAnsi="Century Gothic"/>
          <w:sz w:val="20"/>
          <w:szCs w:val="20"/>
        </w:rPr>
      </w:pPr>
      <w:r w:rsidRPr="00B97C0A">
        <w:rPr>
          <w:rFonts w:ascii="Century Gothic" w:hAnsi="Century Gothic"/>
          <w:sz w:val="20"/>
          <w:szCs w:val="20"/>
        </w:rPr>
        <w:t xml:space="preserve">7.- </w:t>
      </w:r>
      <w:r w:rsidRPr="00B97C0A">
        <w:rPr>
          <w:rFonts w:ascii="Century Gothic" w:hAnsi="Century Gothic"/>
          <w:sz w:val="20"/>
          <w:szCs w:val="20"/>
        </w:rPr>
        <w:tab/>
        <w:t xml:space="preserve">De la exposición de motivos que expone la autora, respecto </w:t>
      </w:r>
      <w:r>
        <w:rPr>
          <w:rFonts w:ascii="Century Gothic" w:hAnsi="Century Gothic"/>
          <w:sz w:val="20"/>
          <w:szCs w:val="20"/>
        </w:rPr>
        <w:t>de</w:t>
      </w:r>
      <w:r w:rsidRPr="00B97C0A">
        <w:rPr>
          <w:rFonts w:ascii="Century Gothic" w:hAnsi="Century Gothic"/>
          <w:sz w:val="20"/>
          <w:szCs w:val="20"/>
        </w:rPr>
        <w:t xml:space="preserve"> su iniciativa de punto de acuerdo, destaca de conformidad al siguiente contenido:</w:t>
      </w:r>
    </w:p>
    <w:p w14:paraId="6CF8906B" w14:textId="77777777" w:rsidR="00490199" w:rsidRPr="00B97C0A" w:rsidRDefault="00490199" w:rsidP="00490199">
      <w:pPr>
        <w:ind w:left="567" w:hanging="567"/>
        <w:jc w:val="both"/>
        <w:rPr>
          <w:rFonts w:ascii="Century Gothic" w:hAnsi="Century Gothic"/>
          <w:sz w:val="20"/>
          <w:szCs w:val="20"/>
        </w:rPr>
      </w:pPr>
    </w:p>
    <w:p w14:paraId="16C93E5D" w14:textId="77777777" w:rsidR="00490199" w:rsidRPr="00B97C0A" w:rsidRDefault="00490199" w:rsidP="00490199">
      <w:pPr>
        <w:ind w:left="851" w:right="283"/>
        <w:jc w:val="both"/>
        <w:rPr>
          <w:rFonts w:ascii="Century Gothic" w:hAnsi="Century Gothic"/>
          <w:i/>
          <w:iCs/>
          <w:sz w:val="19"/>
          <w:szCs w:val="19"/>
        </w:rPr>
      </w:pPr>
      <w:r>
        <w:rPr>
          <w:rFonts w:ascii="Century Gothic" w:hAnsi="Century Gothic"/>
          <w:i/>
          <w:iCs/>
          <w:sz w:val="19"/>
          <w:szCs w:val="19"/>
        </w:rPr>
        <w:t>“</w:t>
      </w:r>
      <w:r w:rsidRPr="00B97C0A">
        <w:rPr>
          <w:rFonts w:ascii="Century Gothic" w:hAnsi="Century Gothic"/>
          <w:i/>
          <w:iCs/>
          <w:sz w:val="19"/>
          <w:szCs w:val="19"/>
        </w:rPr>
        <w:t>La movilidad urbana es un componente esencial para garantizar el derecho a una vida digna y al acceso equitativo a servicios públicos, centros educativos, laborales y comerciales. En el municipio de Tonalá, particularmente en la colonia El Vado, persiste una problemática significativa relacionada con la insuficiencia de rutas de transporte público que cubran de manera adecuada las necesidades de desplazamiento de sus habitantes.</w:t>
      </w:r>
    </w:p>
    <w:p w14:paraId="416A3DCB" w14:textId="77777777" w:rsidR="00490199" w:rsidRPr="00B97C0A" w:rsidRDefault="00490199" w:rsidP="00490199">
      <w:pPr>
        <w:ind w:left="851" w:right="283"/>
        <w:jc w:val="both"/>
        <w:rPr>
          <w:rFonts w:ascii="Century Gothic" w:hAnsi="Century Gothic"/>
          <w:i/>
          <w:iCs/>
          <w:sz w:val="19"/>
          <w:szCs w:val="19"/>
        </w:rPr>
      </w:pPr>
    </w:p>
    <w:p w14:paraId="23D15D94"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Actualmente, los vecinos de esta colonia deben trasladarse grandes distancias hasta puntos donde sí existe servicio de transporte, lo que incrementa tiempos de traslado, costos económicos, inseguridad para peatones y limita el acceso a oportunidades de empleo y educación. Asimismo, las rutas existentes no presentan conexión eficiente con el Sistema de Tren Ligero, lo que afecta la intermodalidad y dificulta la movilidad hacia zonas del Área Metropolitana de Guadalajara.</w:t>
      </w:r>
    </w:p>
    <w:p w14:paraId="31FFBF86" w14:textId="77777777" w:rsidR="00490199" w:rsidRPr="00B97C0A" w:rsidRDefault="00490199" w:rsidP="00490199">
      <w:pPr>
        <w:ind w:left="851" w:right="283"/>
        <w:jc w:val="both"/>
        <w:rPr>
          <w:rFonts w:ascii="Century Gothic" w:hAnsi="Century Gothic"/>
          <w:i/>
          <w:iCs/>
          <w:sz w:val="19"/>
          <w:szCs w:val="19"/>
        </w:rPr>
      </w:pPr>
    </w:p>
    <w:p w14:paraId="3B633978"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Como autoridades municipales, es nuestra obligación promover acciones que faciliten el acceso a transporte digno, seguro y eficiente, especialmente en zonas con crecimiento poblacional acelerado y en sectores donde la movilidad representa una barrera significativa para el desarrollo social.</w:t>
      </w:r>
    </w:p>
    <w:p w14:paraId="68A07680" w14:textId="77777777" w:rsidR="00490199" w:rsidRPr="00B97C0A" w:rsidRDefault="00490199" w:rsidP="00490199">
      <w:pPr>
        <w:ind w:left="851" w:right="283"/>
        <w:jc w:val="both"/>
        <w:rPr>
          <w:rFonts w:ascii="Century Gothic" w:hAnsi="Century Gothic"/>
          <w:i/>
          <w:iCs/>
          <w:sz w:val="19"/>
          <w:szCs w:val="19"/>
        </w:rPr>
      </w:pPr>
    </w:p>
    <w:p w14:paraId="6EEEF865"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La Secretaría de Transporte del Estado de Jalisco, como autoridad competente en materia de transporte público, cuenta con la facultad de realizar ampliaciones, </w:t>
      </w:r>
      <w:r w:rsidRPr="00B97C0A">
        <w:rPr>
          <w:rFonts w:ascii="Century Gothic" w:hAnsi="Century Gothic"/>
          <w:i/>
          <w:iCs/>
          <w:sz w:val="19"/>
          <w:szCs w:val="19"/>
        </w:rPr>
        <w:lastRenderedPageBreak/>
        <w:t>ajustes y creación de nuevas rutas. Sin embargo, dichas gestiones deben partir de solicitudes formales y justificadas desde los municipios afectados.</w:t>
      </w:r>
    </w:p>
    <w:p w14:paraId="60BC2A1C" w14:textId="77777777" w:rsidR="00490199" w:rsidRPr="00B97C0A" w:rsidRDefault="00490199" w:rsidP="00490199">
      <w:pPr>
        <w:ind w:left="851" w:right="283"/>
        <w:jc w:val="both"/>
        <w:rPr>
          <w:rFonts w:ascii="Century Gothic" w:hAnsi="Century Gothic"/>
          <w:i/>
          <w:iCs/>
          <w:sz w:val="19"/>
          <w:szCs w:val="19"/>
        </w:rPr>
      </w:pPr>
    </w:p>
    <w:p w14:paraId="2DA851E9"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Por lo anterior, resulta necesario turnar este asunto a la Comisión </w:t>
      </w:r>
      <w:proofErr w:type="gramStart"/>
      <w:r w:rsidRPr="00B97C0A">
        <w:rPr>
          <w:rFonts w:ascii="Century Gothic" w:hAnsi="Century Gothic"/>
          <w:i/>
          <w:iCs/>
          <w:sz w:val="19"/>
          <w:szCs w:val="19"/>
        </w:rPr>
        <w:t>Edilicia</w:t>
      </w:r>
      <w:proofErr w:type="gramEnd"/>
      <w:r w:rsidRPr="00B97C0A">
        <w:rPr>
          <w:rFonts w:ascii="Century Gothic" w:hAnsi="Century Gothic"/>
          <w:i/>
          <w:iCs/>
          <w:sz w:val="19"/>
          <w:szCs w:val="19"/>
        </w:rPr>
        <w:t xml:space="preserve"> de Movilidad, Transporte y Seguridad Vial para que, con base en sus atribuciones, realice las gestiones pertinentes ante la Secretaría de Transporte, a fin de analizar y promover:</w:t>
      </w:r>
    </w:p>
    <w:p w14:paraId="2D5B140A" w14:textId="77777777" w:rsidR="00490199" w:rsidRPr="00B97C0A" w:rsidRDefault="00490199" w:rsidP="00490199">
      <w:pPr>
        <w:ind w:left="851" w:right="283"/>
        <w:jc w:val="both"/>
        <w:rPr>
          <w:rFonts w:ascii="Century Gothic" w:hAnsi="Century Gothic"/>
          <w:i/>
          <w:iCs/>
          <w:sz w:val="19"/>
          <w:szCs w:val="19"/>
        </w:rPr>
      </w:pPr>
    </w:p>
    <w:p w14:paraId="1A1C868C" w14:textId="77777777" w:rsidR="00490199" w:rsidRPr="00B97C0A" w:rsidRDefault="00490199" w:rsidP="00490199">
      <w:pPr>
        <w:pStyle w:val="Prrafodelista"/>
        <w:numPr>
          <w:ilvl w:val="0"/>
          <w:numId w:val="1"/>
        </w:numPr>
        <w:spacing w:after="120"/>
        <w:ind w:left="1135" w:right="284" w:hanging="284"/>
        <w:contextualSpacing w:val="0"/>
        <w:jc w:val="both"/>
        <w:rPr>
          <w:rFonts w:ascii="Century Gothic" w:hAnsi="Century Gothic"/>
          <w:i/>
          <w:iCs/>
          <w:sz w:val="19"/>
          <w:szCs w:val="19"/>
        </w:rPr>
      </w:pPr>
      <w:r w:rsidRPr="00B97C0A">
        <w:rPr>
          <w:rFonts w:ascii="Century Gothic" w:hAnsi="Century Gothic"/>
          <w:i/>
          <w:iCs/>
          <w:sz w:val="19"/>
          <w:szCs w:val="19"/>
        </w:rPr>
        <w:t>La ampliación o creación de rutas que conecten directamente a la colonia El Vado.</w:t>
      </w:r>
    </w:p>
    <w:p w14:paraId="53626434" w14:textId="77777777" w:rsidR="00490199" w:rsidRPr="00B97C0A" w:rsidRDefault="00490199" w:rsidP="00490199">
      <w:pPr>
        <w:pStyle w:val="Prrafodelista"/>
        <w:numPr>
          <w:ilvl w:val="0"/>
          <w:numId w:val="1"/>
        </w:numPr>
        <w:spacing w:after="120"/>
        <w:ind w:left="1135" w:right="284" w:hanging="284"/>
        <w:contextualSpacing w:val="0"/>
        <w:jc w:val="both"/>
        <w:rPr>
          <w:rFonts w:ascii="Century Gothic" w:hAnsi="Century Gothic"/>
          <w:i/>
          <w:iCs/>
          <w:sz w:val="19"/>
          <w:szCs w:val="19"/>
        </w:rPr>
      </w:pPr>
      <w:r w:rsidRPr="00B97C0A">
        <w:rPr>
          <w:rFonts w:ascii="Century Gothic" w:hAnsi="Century Gothic"/>
          <w:i/>
          <w:iCs/>
          <w:sz w:val="19"/>
          <w:szCs w:val="19"/>
        </w:rPr>
        <w:t>La posibilidad de que estas rutas funcionen como alimentadoras del Sistema de Tren Ligero, permitiendo una movilidad más eficiente y accesible.</w:t>
      </w:r>
    </w:p>
    <w:p w14:paraId="00AAF357" w14:textId="77777777" w:rsidR="00490199" w:rsidRPr="00B97C0A" w:rsidRDefault="00490199" w:rsidP="00490199">
      <w:pPr>
        <w:pStyle w:val="Prrafodelista"/>
        <w:numPr>
          <w:ilvl w:val="0"/>
          <w:numId w:val="1"/>
        </w:numPr>
        <w:ind w:left="1134" w:right="283" w:hanging="283"/>
        <w:jc w:val="both"/>
        <w:rPr>
          <w:rFonts w:ascii="Century Gothic" w:hAnsi="Century Gothic"/>
          <w:i/>
          <w:iCs/>
          <w:sz w:val="19"/>
          <w:szCs w:val="19"/>
        </w:rPr>
      </w:pPr>
      <w:r w:rsidRPr="00B97C0A">
        <w:rPr>
          <w:rFonts w:ascii="Century Gothic" w:hAnsi="Century Gothic"/>
          <w:i/>
          <w:iCs/>
          <w:sz w:val="19"/>
          <w:szCs w:val="19"/>
        </w:rPr>
        <w:t xml:space="preserve">La mejora en la movilidad de esta zona beneficiará directamente a cientos de familias </w:t>
      </w:r>
      <w:proofErr w:type="spellStart"/>
      <w:r w:rsidRPr="00B97C0A">
        <w:rPr>
          <w:rFonts w:ascii="Century Gothic" w:hAnsi="Century Gothic"/>
          <w:i/>
          <w:iCs/>
          <w:sz w:val="19"/>
          <w:szCs w:val="19"/>
        </w:rPr>
        <w:t>tonaltecas</w:t>
      </w:r>
      <w:proofErr w:type="spellEnd"/>
      <w:r w:rsidRPr="00B97C0A">
        <w:rPr>
          <w:rFonts w:ascii="Century Gothic" w:hAnsi="Century Gothic"/>
          <w:i/>
          <w:iCs/>
          <w:sz w:val="19"/>
          <w:szCs w:val="19"/>
        </w:rPr>
        <w:t>, optimizará tiempos de traslado, y reducirá la dependencia del transporte informal, contribuyendo a un desarrollo urbano más ordenado y equitativo.</w:t>
      </w:r>
      <w:r>
        <w:rPr>
          <w:rFonts w:ascii="Century Gothic" w:hAnsi="Century Gothic"/>
          <w:i/>
          <w:iCs/>
          <w:sz w:val="19"/>
          <w:szCs w:val="19"/>
        </w:rPr>
        <w:t>”</w:t>
      </w:r>
    </w:p>
    <w:p w14:paraId="3945F8EB" w14:textId="77777777" w:rsidR="00490199" w:rsidRPr="00B97C0A" w:rsidRDefault="00490199" w:rsidP="00490199">
      <w:pPr>
        <w:ind w:left="851" w:right="283"/>
        <w:jc w:val="both"/>
        <w:rPr>
          <w:rFonts w:ascii="Century Gothic" w:hAnsi="Century Gothic"/>
          <w:i/>
          <w:iCs/>
          <w:sz w:val="19"/>
          <w:szCs w:val="19"/>
        </w:rPr>
      </w:pPr>
    </w:p>
    <w:p w14:paraId="4C6B1E92" w14:textId="77777777" w:rsidR="00490199" w:rsidRPr="00B97C0A" w:rsidRDefault="00490199" w:rsidP="00490199">
      <w:pPr>
        <w:ind w:left="851" w:right="283"/>
        <w:jc w:val="center"/>
        <w:rPr>
          <w:rFonts w:ascii="Century Gothic" w:hAnsi="Century Gothic"/>
          <w:i/>
          <w:iCs/>
          <w:sz w:val="19"/>
          <w:szCs w:val="19"/>
        </w:rPr>
      </w:pPr>
      <w:r w:rsidRPr="00B97C0A">
        <w:rPr>
          <w:rFonts w:ascii="Century Gothic" w:hAnsi="Century Gothic"/>
          <w:i/>
          <w:iCs/>
          <w:sz w:val="19"/>
          <w:szCs w:val="19"/>
        </w:rPr>
        <w:t>ACUERDOS</w:t>
      </w:r>
    </w:p>
    <w:p w14:paraId="4480AC1E" w14:textId="77777777" w:rsidR="00490199" w:rsidRPr="00B97C0A" w:rsidRDefault="00490199" w:rsidP="00490199">
      <w:pPr>
        <w:ind w:left="851" w:right="283"/>
        <w:jc w:val="both"/>
        <w:rPr>
          <w:rFonts w:ascii="Century Gothic" w:hAnsi="Century Gothic"/>
          <w:i/>
          <w:iCs/>
          <w:sz w:val="19"/>
          <w:szCs w:val="19"/>
        </w:rPr>
      </w:pPr>
    </w:p>
    <w:p w14:paraId="1757D604"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PRIMERO. Se solicita se turne la presente a la Comisión </w:t>
      </w:r>
      <w:proofErr w:type="gramStart"/>
      <w:r w:rsidRPr="00B97C0A">
        <w:rPr>
          <w:rFonts w:ascii="Century Gothic" w:hAnsi="Century Gothic"/>
          <w:i/>
          <w:iCs/>
          <w:sz w:val="19"/>
          <w:szCs w:val="19"/>
        </w:rPr>
        <w:t>Edilicia</w:t>
      </w:r>
      <w:proofErr w:type="gramEnd"/>
      <w:r w:rsidRPr="00B97C0A">
        <w:rPr>
          <w:rFonts w:ascii="Century Gothic" w:hAnsi="Century Gothic"/>
          <w:i/>
          <w:iCs/>
          <w:sz w:val="19"/>
          <w:szCs w:val="19"/>
        </w:rPr>
        <w:t xml:space="preserve"> de Movilidad, Transporte y Seguridad Vial para su análisis, discusión y dictaminación.</w:t>
      </w:r>
    </w:p>
    <w:p w14:paraId="1FBA0623" w14:textId="77777777" w:rsidR="00490199" w:rsidRPr="00B97C0A" w:rsidRDefault="00490199" w:rsidP="00490199">
      <w:pPr>
        <w:ind w:left="851" w:right="283"/>
        <w:jc w:val="both"/>
        <w:rPr>
          <w:rFonts w:ascii="Century Gothic" w:hAnsi="Century Gothic"/>
          <w:i/>
          <w:iCs/>
          <w:sz w:val="19"/>
          <w:szCs w:val="19"/>
        </w:rPr>
      </w:pPr>
    </w:p>
    <w:p w14:paraId="3E8A2669"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 xml:space="preserve">SEGUNDO. En caso de que resulte aprobada la iniciativa, se le den facultades al </w:t>
      </w:r>
      <w:proofErr w:type="gramStart"/>
      <w:r w:rsidRPr="00B97C0A">
        <w:rPr>
          <w:rFonts w:ascii="Century Gothic" w:hAnsi="Century Gothic"/>
          <w:i/>
          <w:iCs/>
          <w:sz w:val="19"/>
          <w:szCs w:val="19"/>
        </w:rPr>
        <w:t>Presidente</w:t>
      </w:r>
      <w:proofErr w:type="gramEnd"/>
      <w:r w:rsidRPr="00B97C0A">
        <w:rPr>
          <w:rFonts w:ascii="Century Gothic" w:hAnsi="Century Gothic"/>
          <w:i/>
          <w:iCs/>
          <w:sz w:val="19"/>
          <w:szCs w:val="19"/>
        </w:rPr>
        <w:t xml:space="preserve"> de dicha Comisión </w:t>
      </w:r>
      <w:proofErr w:type="gramStart"/>
      <w:r w:rsidRPr="00B97C0A">
        <w:rPr>
          <w:rFonts w:ascii="Century Gothic" w:hAnsi="Century Gothic"/>
          <w:i/>
          <w:iCs/>
          <w:sz w:val="19"/>
          <w:szCs w:val="19"/>
        </w:rPr>
        <w:t>Edilicia</w:t>
      </w:r>
      <w:proofErr w:type="gramEnd"/>
      <w:r w:rsidRPr="00B97C0A">
        <w:rPr>
          <w:rFonts w:ascii="Century Gothic" w:hAnsi="Century Gothic"/>
          <w:i/>
          <w:iCs/>
          <w:sz w:val="19"/>
          <w:szCs w:val="19"/>
        </w:rPr>
        <w:t xml:space="preserve"> para que realice las gestiones pertinentes.</w:t>
      </w:r>
    </w:p>
    <w:p w14:paraId="54F05EBD" w14:textId="77777777" w:rsidR="00490199" w:rsidRPr="00B97C0A" w:rsidRDefault="00490199" w:rsidP="00490199">
      <w:pPr>
        <w:ind w:left="851" w:right="283"/>
        <w:jc w:val="both"/>
        <w:rPr>
          <w:rFonts w:ascii="Century Gothic" w:hAnsi="Century Gothic"/>
          <w:i/>
          <w:iCs/>
          <w:sz w:val="19"/>
          <w:szCs w:val="19"/>
        </w:rPr>
      </w:pPr>
    </w:p>
    <w:p w14:paraId="246F5546" w14:textId="77777777" w:rsidR="00490199" w:rsidRPr="00B97C0A" w:rsidRDefault="00490199" w:rsidP="00490199">
      <w:pPr>
        <w:ind w:left="851" w:right="283"/>
        <w:jc w:val="both"/>
        <w:rPr>
          <w:rFonts w:ascii="Century Gothic" w:hAnsi="Century Gothic"/>
          <w:i/>
          <w:iCs/>
          <w:sz w:val="19"/>
          <w:szCs w:val="19"/>
        </w:rPr>
      </w:pPr>
      <w:r w:rsidRPr="00B97C0A">
        <w:rPr>
          <w:rFonts w:ascii="Century Gothic" w:hAnsi="Century Gothic"/>
          <w:i/>
          <w:iCs/>
          <w:sz w:val="19"/>
          <w:szCs w:val="19"/>
        </w:rPr>
        <w:t>TERCERO. Solicito se me incluya en las mesas de trabajo de este tema.</w:t>
      </w:r>
    </w:p>
    <w:p w14:paraId="5E272563" w14:textId="77777777" w:rsidR="00490199" w:rsidRPr="00B97C0A" w:rsidRDefault="00490199" w:rsidP="00490199">
      <w:pPr>
        <w:jc w:val="both"/>
        <w:rPr>
          <w:rFonts w:ascii="Century Gothic" w:hAnsi="Century Gothic" w:cs="Arial"/>
          <w:sz w:val="20"/>
          <w:szCs w:val="20"/>
        </w:rPr>
      </w:pPr>
      <w:bookmarkStart w:id="3" w:name="CONCLUSIONES"/>
      <w:bookmarkEnd w:id="3"/>
    </w:p>
    <w:p w14:paraId="1ED22155"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CONCLUSIONES</w:t>
      </w:r>
    </w:p>
    <w:p w14:paraId="7E556F99" w14:textId="77777777" w:rsidR="00490199" w:rsidRPr="00B97C0A" w:rsidRDefault="00490199" w:rsidP="00490199">
      <w:pPr>
        <w:jc w:val="both"/>
        <w:rPr>
          <w:rFonts w:ascii="Century Gothic" w:hAnsi="Century Gothic" w:cs="Arial"/>
          <w:sz w:val="20"/>
          <w:szCs w:val="20"/>
        </w:rPr>
      </w:pPr>
    </w:p>
    <w:p w14:paraId="2EA749DA"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De acuerdo y en consonancia con la parte considerativa del presente dictamen, se concluye que 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Movilidad, Transporte y Seguridad Vial tiene competencia para el estudio de la presente iniciativa.</w:t>
      </w:r>
    </w:p>
    <w:p w14:paraId="62C9010B" w14:textId="77777777" w:rsidR="00490199" w:rsidRPr="00B97C0A" w:rsidRDefault="00490199" w:rsidP="00490199">
      <w:pPr>
        <w:jc w:val="both"/>
        <w:rPr>
          <w:rFonts w:ascii="Century Gothic" w:hAnsi="Century Gothic" w:cs="Arial"/>
          <w:sz w:val="20"/>
          <w:szCs w:val="20"/>
        </w:rPr>
      </w:pPr>
    </w:p>
    <w:p w14:paraId="5439DC76"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En virtud de todas y cada una de las ideas y conceptos vertidos por l</w:t>
      </w:r>
      <w:r>
        <w:rPr>
          <w:rFonts w:ascii="Century Gothic" w:hAnsi="Century Gothic" w:cs="Arial"/>
          <w:sz w:val="20"/>
          <w:szCs w:val="20"/>
        </w:rPr>
        <w:t>a</w:t>
      </w:r>
      <w:r w:rsidRPr="00B97C0A">
        <w:rPr>
          <w:rFonts w:ascii="Century Gothic" w:hAnsi="Century Gothic" w:cs="Arial"/>
          <w:sz w:val="20"/>
          <w:szCs w:val="20"/>
        </w:rPr>
        <w:t xml:space="preserve"> Regidor</w:t>
      </w:r>
      <w:r>
        <w:rPr>
          <w:rFonts w:ascii="Century Gothic" w:hAnsi="Century Gothic" w:cs="Arial"/>
          <w:sz w:val="20"/>
          <w:szCs w:val="20"/>
        </w:rPr>
        <w:t>a</w:t>
      </w:r>
      <w:r w:rsidRPr="00B97C0A">
        <w:rPr>
          <w:rFonts w:ascii="Century Gothic" w:hAnsi="Century Gothic" w:cs="Arial"/>
          <w:sz w:val="20"/>
          <w:szCs w:val="20"/>
        </w:rPr>
        <w:t xml:space="preserve"> </w:t>
      </w:r>
      <w:r>
        <w:rPr>
          <w:rFonts w:ascii="Century Gothic" w:hAnsi="Century Gothic" w:cs="Arial"/>
          <w:sz w:val="20"/>
          <w:szCs w:val="20"/>
        </w:rPr>
        <w:t>i</w:t>
      </w:r>
      <w:r w:rsidRPr="00B97C0A">
        <w:rPr>
          <w:rFonts w:ascii="Century Gothic" w:hAnsi="Century Gothic" w:cs="Arial"/>
          <w:sz w:val="20"/>
          <w:szCs w:val="20"/>
        </w:rPr>
        <w:t>niciante, la Comisión dictaminadora considera que es oportuna, la propuesta planteada mediante la iniciativa de punto de acuerdo que se dictamina.</w:t>
      </w:r>
    </w:p>
    <w:p w14:paraId="4ACB700F" w14:textId="77777777" w:rsidR="00490199" w:rsidRPr="00B97C0A" w:rsidRDefault="00490199" w:rsidP="00490199">
      <w:pPr>
        <w:jc w:val="both"/>
        <w:rPr>
          <w:rFonts w:ascii="Century Gothic" w:hAnsi="Century Gothic" w:cs="Arial"/>
          <w:sz w:val="20"/>
          <w:szCs w:val="20"/>
        </w:rPr>
      </w:pPr>
    </w:p>
    <w:p w14:paraId="7996DD71"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El Estado debe de garantizar la igualdad de oportunidades, el acceso equitativo a los servicios y la plena vigencia de los derechos humanos, resulta indispensable atender las condiciones de rezago y probable marginación que enfrentan diversas comunidades.</w:t>
      </w:r>
    </w:p>
    <w:p w14:paraId="2BBA2AC4" w14:textId="77777777" w:rsidR="00490199" w:rsidRPr="00B97C0A" w:rsidRDefault="00490199" w:rsidP="00490199">
      <w:pPr>
        <w:jc w:val="both"/>
        <w:rPr>
          <w:rFonts w:ascii="Century Gothic" w:hAnsi="Century Gothic" w:cs="Arial"/>
          <w:sz w:val="20"/>
          <w:szCs w:val="20"/>
        </w:rPr>
      </w:pPr>
    </w:p>
    <w:p w14:paraId="20077EA4"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El artículo 43 de la Ley General de Movilidad y Seguridad Vial, en su primer párrafo, señala:</w:t>
      </w:r>
    </w:p>
    <w:p w14:paraId="5A922076" w14:textId="77777777" w:rsidR="00490199" w:rsidRPr="00B97C0A" w:rsidRDefault="00490199" w:rsidP="00490199">
      <w:pPr>
        <w:jc w:val="both"/>
        <w:rPr>
          <w:rFonts w:ascii="Century Gothic" w:hAnsi="Century Gothic" w:cs="Arial"/>
          <w:sz w:val="20"/>
          <w:szCs w:val="20"/>
        </w:rPr>
      </w:pPr>
    </w:p>
    <w:p w14:paraId="32F42243" w14:textId="77777777" w:rsidR="00490199" w:rsidRPr="00B97C0A" w:rsidRDefault="00490199" w:rsidP="00490199">
      <w:pPr>
        <w:ind w:left="284" w:right="283"/>
        <w:jc w:val="both"/>
        <w:rPr>
          <w:rFonts w:ascii="Century Gothic" w:hAnsi="Century Gothic"/>
          <w:i/>
          <w:iCs/>
          <w:sz w:val="18"/>
          <w:szCs w:val="18"/>
        </w:rPr>
      </w:pPr>
      <w:r w:rsidRPr="00B97C0A">
        <w:rPr>
          <w:rFonts w:ascii="Century Gothic" w:hAnsi="Century Gothic"/>
          <w:i/>
          <w:iCs/>
          <w:sz w:val="18"/>
          <w:szCs w:val="18"/>
        </w:rPr>
        <w:t>¨Del Servicio de Transporte Publico; El Servicios Publico de Transito es la actividad técnica, realizada directamente por la administración pública, encaminada a satisfacer la necesidad de carácter general de disfrutar de seguridad vial en la vía pública y poder circular por ella libremente atendiendo a la jerarquía de esta ley, mediante la adecuada regulación de la circulación, así como el uso y disfrute del espacio público, las vías, la infraestructura, los servicios y los sistemas de movilidad. El cumplimiento uniforme y continuo de este servicio debe ser permanentemente asegurado, regulado y controlado.</w:t>
      </w:r>
    </w:p>
    <w:p w14:paraId="5AD3448C" w14:textId="77777777" w:rsidR="00490199" w:rsidRPr="00B97C0A" w:rsidRDefault="00490199" w:rsidP="00490199">
      <w:pPr>
        <w:jc w:val="both"/>
        <w:rPr>
          <w:rFonts w:ascii="Century Gothic" w:hAnsi="Century Gothic" w:cs="Arial"/>
          <w:sz w:val="20"/>
          <w:szCs w:val="20"/>
        </w:rPr>
      </w:pPr>
    </w:p>
    <w:p w14:paraId="75F99163"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Por otro lado, es de destacar también el contenido de la fracción I</w:t>
      </w:r>
      <w:r>
        <w:rPr>
          <w:rFonts w:ascii="Century Gothic" w:hAnsi="Century Gothic" w:cs="Arial"/>
          <w:sz w:val="20"/>
          <w:szCs w:val="20"/>
        </w:rPr>
        <w:t>,</w:t>
      </w:r>
      <w:r w:rsidRPr="00B97C0A">
        <w:rPr>
          <w:rFonts w:ascii="Century Gothic" w:hAnsi="Century Gothic" w:cs="Arial"/>
          <w:sz w:val="20"/>
          <w:szCs w:val="20"/>
        </w:rPr>
        <w:t xml:space="preserve"> del artículo 231</w:t>
      </w:r>
      <w:r>
        <w:rPr>
          <w:rFonts w:ascii="Century Gothic" w:hAnsi="Century Gothic" w:cs="Arial"/>
          <w:sz w:val="20"/>
          <w:szCs w:val="20"/>
        </w:rPr>
        <w:t>,</w:t>
      </w:r>
      <w:r w:rsidRPr="00B97C0A">
        <w:rPr>
          <w:rFonts w:ascii="Century Gothic" w:hAnsi="Century Gothic" w:cs="Arial"/>
          <w:sz w:val="20"/>
          <w:szCs w:val="20"/>
        </w:rPr>
        <w:t xml:space="preserve"> de la Ley de Movilidad, Seguridad Vial y Transporte del Estado de Jalisco:</w:t>
      </w:r>
    </w:p>
    <w:p w14:paraId="024B7DB4" w14:textId="77777777" w:rsidR="00490199" w:rsidRPr="00B97C0A" w:rsidRDefault="00490199" w:rsidP="00490199">
      <w:pPr>
        <w:jc w:val="both"/>
        <w:rPr>
          <w:rFonts w:ascii="Century Gothic" w:hAnsi="Century Gothic" w:cs="Arial"/>
          <w:sz w:val="20"/>
          <w:szCs w:val="20"/>
        </w:rPr>
      </w:pPr>
    </w:p>
    <w:p w14:paraId="252203E3" w14:textId="77777777" w:rsidR="00490199" w:rsidRPr="00B97C0A" w:rsidRDefault="00490199" w:rsidP="00490199">
      <w:pPr>
        <w:spacing w:after="120"/>
        <w:ind w:left="709" w:right="283" w:hanging="425"/>
        <w:jc w:val="both"/>
        <w:rPr>
          <w:rFonts w:ascii="Century Gothic" w:hAnsi="Century Gothic"/>
          <w:i/>
          <w:iCs/>
          <w:sz w:val="18"/>
          <w:szCs w:val="18"/>
        </w:rPr>
      </w:pPr>
      <w:r w:rsidRPr="00B97C0A">
        <w:rPr>
          <w:rFonts w:ascii="Century Gothic" w:hAnsi="Century Gothic"/>
          <w:i/>
          <w:iCs/>
          <w:sz w:val="18"/>
          <w:szCs w:val="18"/>
        </w:rPr>
        <w:t xml:space="preserve">1.- </w:t>
      </w:r>
      <w:r w:rsidRPr="00B97C0A">
        <w:rPr>
          <w:rFonts w:ascii="Century Gothic" w:hAnsi="Century Gothic"/>
          <w:i/>
          <w:iCs/>
          <w:sz w:val="18"/>
          <w:szCs w:val="18"/>
        </w:rPr>
        <w:tab/>
        <w:t>Corresponde al Ejecutivo respecto del transporte público:</w:t>
      </w:r>
    </w:p>
    <w:p w14:paraId="24FBD65D" w14:textId="77777777" w:rsidR="00490199" w:rsidRPr="00B97C0A" w:rsidRDefault="00490199" w:rsidP="00490199">
      <w:pPr>
        <w:ind w:left="1134" w:right="283" w:hanging="425"/>
        <w:jc w:val="both"/>
        <w:rPr>
          <w:rFonts w:ascii="Century Gothic" w:hAnsi="Century Gothic"/>
          <w:i/>
          <w:iCs/>
          <w:sz w:val="18"/>
          <w:szCs w:val="18"/>
        </w:rPr>
      </w:pPr>
      <w:r w:rsidRPr="00B97C0A">
        <w:rPr>
          <w:rFonts w:ascii="Century Gothic" w:hAnsi="Century Gothic"/>
          <w:i/>
          <w:iCs/>
          <w:sz w:val="18"/>
          <w:szCs w:val="18"/>
        </w:rPr>
        <w:t xml:space="preserve">I. </w:t>
      </w:r>
      <w:r w:rsidRPr="00B97C0A">
        <w:rPr>
          <w:rFonts w:ascii="Century Gothic" w:hAnsi="Century Gothic"/>
          <w:i/>
          <w:iCs/>
          <w:sz w:val="18"/>
          <w:szCs w:val="18"/>
        </w:rPr>
        <w:tab/>
        <w:t>Planear, establecer, regular, supervisar, programar, organizar, controlar, aprobar y en su caso modificar la prestación del servicio público de transporte, en las vías públicas de comunicación local ya sean urbanas, suburbanas, rurales o carreteras de jurisdicción estatal y aquellas paraestatales que correspondan, así como las interestatales en el ámbito de su competencia;</w:t>
      </w:r>
    </w:p>
    <w:p w14:paraId="6C5B6F6C" w14:textId="77777777" w:rsidR="00490199" w:rsidRPr="00B97C0A" w:rsidRDefault="00490199" w:rsidP="00490199">
      <w:pPr>
        <w:ind w:left="284" w:right="283"/>
        <w:jc w:val="both"/>
        <w:rPr>
          <w:rFonts w:ascii="Century Gothic" w:hAnsi="Century Gothic"/>
          <w:i/>
          <w:iCs/>
          <w:sz w:val="18"/>
          <w:szCs w:val="18"/>
        </w:rPr>
      </w:pPr>
      <w:r w:rsidRPr="00B97C0A">
        <w:rPr>
          <w:rFonts w:ascii="Century Gothic" w:hAnsi="Century Gothic"/>
          <w:i/>
          <w:iCs/>
          <w:sz w:val="18"/>
          <w:szCs w:val="18"/>
        </w:rPr>
        <w:t>…</w:t>
      </w:r>
    </w:p>
    <w:p w14:paraId="0ACE6093" w14:textId="77777777" w:rsidR="00490199" w:rsidRPr="00B97C0A" w:rsidRDefault="00490199" w:rsidP="00490199">
      <w:pPr>
        <w:ind w:left="284" w:right="283"/>
        <w:jc w:val="both"/>
        <w:rPr>
          <w:rFonts w:ascii="Century Gothic" w:hAnsi="Century Gothic"/>
          <w:i/>
          <w:iCs/>
          <w:sz w:val="18"/>
          <w:szCs w:val="18"/>
        </w:rPr>
      </w:pPr>
      <w:r w:rsidRPr="00B97C0A">
        <w:rPr>
          <w:rFonts w:ascii="Century Gothic" w:hAnsi="Century Gothic"/>
          <w:i/>
          <w:iCs/>
          <w:sz w:val="18"/>
          <w:szCs w:val="18"/>
        </w:rPr>
        <w:t>…</w:t>
      </w:r>
    </w:p>
    <w:p w14:paraId="2A5B8EE4" w14:textId="77777777" w:rsidR="00490199" w:rsidRPr="00B97C0A" w:rsidRDefault="00490199" w:rsidP="00490199">
      <w:pPr>
        <w:jc w:val="both"/>
        <w:rPr>
          <w:rFonts w:ascii="Century Gothic" w:hAnsi="Century Gothic" w:cs="Arial"/>
          <w:sz w:val="20"/>
          <w:szCs w:val="20"/>
        </w:rPr>
      </w:pPr>
    </w:p>
    <w:p w14:paraId="1585901B"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Ante la ponderación de los anteriores elementos argumentativos, la propuesta se co</w:t>
      </w:r>
      <w:r>
        <w:rPr>
          <w:rFonts w:ascii="Century Gothic" w:hAnsi="Century Gothic" w:cs="Arial"/>
          <w:sz w:val="20"/>
          <w:szCs w:val="20"/>
        </w:rPr>
        <w:t>ns</w:t>
      </w:r>
      <w:r w:rsidRPr="00B97C0A">
        <w:rPr>
          <w:rFonts w:ascii="Century Gothic" w:hAnsi="Century Gothic" w:cs="Arial"/>
          <w:sz w:val="20"/>
          <w:szCs w:val="20"/>
        </w:rPr>
        <w:t>idera viable en harás y en virtud de los principios básicos que constituyen el transporte p</w:t>
      </w:r>
      <w:r>
        <w:rPr>
          <w:rFonts w:ascii="Century Gothic" w:hAnsi="Century Gothic" w:cs="Arial"/>
          <w:sz w:val="20"/>
          <w:szCs w:val="20"/>
        </w:rPr>
        <w:t>ú</w:t>
      </w:r>
      <w:r w:rsidRPr="00B97C0A">
        <w:rPr>
          <w:rFonts w:ascii="Century Gothic" w:hAnsi="Century Gothic" w:cs="Arial"/>
          <w:sz w:val="20"/>
          <w:szCs w:val="20"/>
        </w:rPr>
        <w:t>blico como un derecho instrumental que posibilita el ejercicio de otros derechos fundamentales como la educación, la salud, el trabajo y la seguridad. En los lugares que no cuentan con la accesibilidad a un transporte p</w:t>
      </w:r>
      <w:r>
        <w:rPr>
          <w:rFonts w:ascii="Century Gothic" w:hAnsi="Century Gothic" w:cs="Arial"/>
          <w:sz w:val="20"/>
          <w:szCs w:val="20"/>
        </w:rPr>
        <w:t>ú</w:t>
      </w:r>
      <w:r w:rsidRPr="00B97C0A">
        <w:rPr>
          <w:rFonts w:ascii="Century Gothic" w:hAnsi="Century Gothic" w:cs="Arial"/>
          <w:sz w:val="20"/>
          <w:szCs w:val="20"/>
        </w:rPr>
        <w:t>blico suficiente y adecuado limita a las personas para trasladarse a hospitales, escuelas, centros de trabajo o instancias de gobierno, generando desigualdad estructural y aumentando un ciclo de exclusión social.</w:t>
      </w:r>
    </w:p>
    <w:p w14:paraId="3FF61607" w14:textId="77777777" w:rsidR="00490199" w:rsidRPr="00B97C0A" w:rsidRDefault="00490199" w:rsidP="00490199">
      <w:pPr>
        <w:jc w:val="both"/>
        <w:rPr>
          <w:rFonts w:ascii="Century Gothic" w:hAnsi="Century Gothic" w:cs="Arial"/>
          <w:sz w:val="20"/>
          <w:szCs w:val="20"/>
        </w:rPr>
      </w:pPr>
    </w:p>
    <w:p w14:paraId="5EB7E98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La carencia y deficiencia en el transporte público se traduce en mayores costos de traslado, pérdida de tiempo productivo, aislamiento social y, en muchos casos</w:t>
      </w:r>
      <w:r>
        <w:rPr>
          <w:rFonts w:ascii="Century Gothic" w:hAnsi="Century Gothic" w:cs="Arial"/>
          <w:sz w:val="20"/>
          <w:szCs w:val="20"/>
        </w:rPr>
        <w:t>,</w:t>
      </w:r>
      <w:r w:rsidRPr="00B97C0A">
        <w:rPr>
          <w:rFonts w:ascii="Century Gothic" w:hAnsi="Century Gothic" w:cs="Arial"/>
          <w:sz w:val="20"/>
          <w:szCs w:val="20"/>
        </w:rPr>
        <w:t xml:space="preserve"> en la imposibilidad material de acceder a oportunidades de desarrollo. En contraste, dotar de un sistema de </w:t>
      </w:r>
      <w:r>
        <w:rPr>
          <w:rFonts w:ascii="Century Gothic" w:hAnsi="Century Gothic" w:cs="Arial"/>
          <w:sz w:val="20"/>
          <w:szCs w:val="20"/>
        </w:rPr>
        <w:t>t</w:t>
      </w:r>
      <w:r w:rsidRPr="00B97C0A">
        <w:rPr>
          <w:rFonts w:ascii="Century Gothic" w:hAnsi="Century Gothic" w:cs="Arial"/>
          <w:sz w:val="20"/>
          <w:szCs w:val="20"/>
        </w:rPr>
        <w:t>ransporte digno, accesible, suficiente y seguro traería diversos beneficios de alto impacto como:</w:t>
      </w:r>
    </w:p>
    <w:p w14:paraId="5087AC59" w14:textId="77777777" w:rsidR="00490199" w:rsidRPr="00B97C0A" w:rsidRDefault="00490199" w:rsidP="00490199">
      <w:pPr>
        <w:jc w:val="both"/>
        <w:rPr>
          <w:rFonts w:ascii="Century Gothic" w:hAnsi="Century Gothic" w:cs="Arial"/>
          <w:sz w:val="20"/>
          <w:szCs w:val="20"/>
        </w:rPr>
      </w:pPr>
    </w:p>
    <w:p w14:paraId="7FEBC245" w14:textId="77777777" w:rsidR="00490199" w:rsidRPr="00B97C0A" w:rsidRDefault="00490199" w:rsidP="00490199">
      <w:pPr>
        <w:spacing w:after="120"/>
        <w:ind w:left="567" w:hanging="567"/>
        <w:jc w:val="both"/>
        <w:rPr>
          <w:rFonts w:ascii="Century Gothic" w:hAnsi="Century Gothic" w:cs="Arial"/>
          <w:sz w:val="20"/>
          <w:szCs w:val="20"/>
        </w:rPr>
      </w:pPr>
      <w:r w:rsidRPr="00B97C0A">
        <w:rPr>
          <w:rFonts w:ascii="Century Gothic" w:hAnsi="Century Gothic" w:cs="Arial"/>
          <w:sz w:val="20"/>
          <w:szCs w:val="20"/>
        </w:rPr>
        <w:t xml:space="preserve">1.- </w:t>
      </w:r>
      <w:r w:rsidRPr="00B97C0A">
        <w:rPr>
          <w:rFonts w:ascii="Century Gothic" w:hAnsi="Century Gothic" w:cs="Arial"/>
          <w:sz w:val="20"/>
          <w:szCs w:val="20"/>
        </w:rPr>
        <w:tab/>
        <w:t>Educativos: facilita que las niñas, niños y jóvenes asistan con mayor regularidad a las escuelas, reduciendo los índices de deserción escolar.</w:t>
      </w:r>
    </w:p>
    <w:p w14:paraId="1288DF82" w14:textId="77777777" w:rsidR="00490199" w:rsidRPr="00B97C0A" w:rsidRDefault="00490199" w:rsidP="00490199">
      <w:pPr>
        <w:spacing w:after="120"/>
        <w:ind w:left="567" w:hanging="567"/>
        <w:jc w:val="both"/>
        <w:rPr>
          <w:rFonts w:ascii="Century Gothic" w:hAnsi="Century Gothic" w:cs="Arial"/>
          <w:sz w:val="20"/>
          <w:szCs w:val="20"/>
        </w:rPr>
      </w:pPr>
      <w:r w:rsidRPr="00B97C0A">
        <w:rPr>
          <w:rFonts w:ascii="Century Gothic" w:hAnsi="Century Gothic" w:cs="Arial"/>
          <w:sz w:val="20"/>
          <w:szCs w:val="20"/>
        </w:rPr>
        <w:t xml:space="preserve">2.- </w:t>
      </w:r>
      <w:r w:rsidRPr="00B97C0A">
        <w:rPr>
          <w:rFonts w:ascii="Century Gothic" w:hAnsi="Century Gothic" w:cs="Arial"/>
          <w:sz w:val="20"/>
          <w:szCs w:val="20"/>
        </w:rPr>
        <w:tab/>
        <w:t>Laborales y económicos: permitirá a los ciudadanos que se integren al mercado de trabajo con un menor costo de traslado, fomentando el desarrollo económico local y regional.</w:t>
      </w:r>
    </w:p>
    <w:p w14:paraId="27F33D3E" w14:textId="77777777" w:rsidR="00490199" w:rsidRPr="00B97C0A" w:rsidRDefault="00490199" w:rsidP="00490199">
      <w:pPr>
        <w:spacing w:after="120"/>
        <w:ind w:left="567" w:hanging="567"/>
        <w:jc w:val="both"/>
        <w:rPr>
          <w:rFonts w:ascii="Century Gothic" w:hAnsi="Century Gothic" w:cs="Arial"/>
          <w:sz w:val="20"/>
          <w:szCs w:val="20"/>
        </w:rPr>
      </w:pPr>
      <w:r w:rsidRPr="00B97C0A">
        <w:rPr>
          <w:rFonts w:ascii="Century Gothic" w:hAnsi="Century Gothic" w:cs="Arial"/>
          <w:sz w:val="20"/>
          <w:szCs w:val="20"/>
        </w:rPr>
        <w:t xml:space="preserve">3.- </w:t>
      </w:r>
      <w:r w:rsidRPr="00B97C0A">
        <w:rPr>
          <w:rFonts w:ascii="Century Gothic" w:hAnsi="Century Gothic" w:cs="Arial"/>
          <w:sz w:val="20"/>
          <w:szCs w:val="20"/>
        </w:rPr>
        <w:tab/>
        <w:t>Sociales: contribuirá a la integración de la comunidad con el resto del municipio o la región, fortaleciendo la cohesión social y la participación ciudadana.</w:t>
      </w:r>
    </w:p>
    <w:p w14:paraId="39814426" w14:textId="77777777" w:rsidR="00490199" w:rsidRPr="00B97C0A" w:rsidRDefault="00490199" w:rsidP="00490199">
      <w:pPr>
        <w:spacing w:after="120"/>
        <w:ind w:left="567" w:hanging="567"/>
        <w:jc w:val="both"/>
        <w:rPr>
          <w:rFonts w:ascii="Century Gothic" w:hAnsi="Century Gothic" w:cs="Arial"/>
          <w:sz w:val="20"/>
          <w:szCs w:val="20"/>
        </w:rPr>
      </w:pPr>
      <w:r w:rsidRPr="00B97C0A">
        <w:rPr>
          <w:rFonts w:ascii="Century Gothic" w:hAnsi="Century Gothic" w:cs="Arial"/>
          <w:sz w:val="20"/>
          <w:szCs w:val="20"/>
        </w:rPr>
        <w:t xml:space="preserve">4.- </w:t>
      </w:r>
      <w:r w:rsidRPr="00B97C0A">
        <w:rPr>
          <w:rFonts w:ascii="Century Gothic" w:hAnsi="Century Gothic" w:cs="Arial"/>
          <w:sz w:val="20"/>
          <w:szCs w:val="20"/>
        </w:rPr>
        <w:tab/>
        <w:t>De salud: posibilitar</w:t>
      </w:r>
      <w:r>
        <w:rPr>
          <w:rFonts w:ascii="Century Gothic" w:hAnsi="Century Gothic" w:cs="Arial"/>
          <w:sz w:val="20"/>
          <w:szCs w:val="20"/>
        </w:rPr>
        <w:t>á</w:t>
      </w:r>
      <w:r w:rsidRPr="00B97C0A">
        <w:rPr>
          <w:rFonts w:ascii="Century Gothic" w:hAnsi="Century Gothic" w:cs="Arial"/>
          <w:sz w:val="20"/>
          <w:szCs w:val="20"/>
        </w:rPr>
        <w:t xml:space="preserve"> el acceso oportuno a servicios médicos y hospitalarios, previniendo las consecuencias de las enfermedades y mejorando la calidad de vida.</w:t>
      </w:r>
    </w:p>
    <w:p w14:paraId="2F202A5E"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5.- </w:t>
      </w:r>
      <w:r w:rsidRPr="00B97C0A">
        <w:rPr>
          <w:rFonts w:ascii="Century Gothic" w:hAnsi="Century Gothic" w:cs="Arial"/>
          <w:sz w:val="20"/>
          <w:szCs w:val="20"/>
        </w:rPr>
        <w:tab/>
        <w:t>De seguridad: al ofrecer transporte publico regulado</w:t>
      </w:r>
      <w:r>
        <w:rPr>
          <w:rFonts w:ascii="Century Gothic" w:hAnsi="Century Gothic" w:cs="Arial"/>
          <w:sz w:val="20"/>
          <w:szCs w:val="20"/>
        </w:rPr>
        <w:t>,</w:t>
      </w:r>
      <w:r w:rsidRPr="00B97C0A">
        <w:rPr>
          <w:rFonts w:ascii="Century Gothic" w:hAnsi="Century Gothic" w:cs="Arial"/>
          <w:sz w:val="20"/>
          <w:szCs w:val="20"/>
        </w:rPr>
        <w:t xml:space="preserve"> suficiente y formal, se reduce la dependencia de servicios irregulares o de traslados inseguros.</w:t>
      </w:r>
    </w:p>
    <w:p w14:paraId="00061359" w14:textId="77777777" w:rsidR="00490199" w:rsidRPr="00B97C0A" w:rsidRDefault="00490199" w:rsidP="00490199">
      <w:pPr>
        <w:jc w:val="both"/>
        <w:rPr>
          <w:rFonts w:ascii="Century Gothic" w:hAnsi="Century Gothic" w:cs="Arial"/>
          <w:sz w:val="20"/>
          <w:szCs w:val="20"/>
        </w:rPr>
      </w:pPr>
    </w:p>
    <w:p w14:paraId="0420DD7B"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Por lo anteriormente expuesto sometemos a su consideración el siguiente:</w:t>
      </w:r>
    </w:p>
    <w:p w14:paraId="7BDD683C" w14:textId="77777777" w:rsidR="00490199" w:rsidRPr="00B97C0A" w:rsidRDefault="00490199" w:rsidP="00490199">
      <w:pPr>
        <w:jc w:val="both"/>
        <w:rPr>
          <w:rFonts w:ascii="Century Gothic" w:hAnsi="Century Gothic" w:cs="Arial"/>
          <w:sz w:val="20"/>
          <w:szCs w:val="20"/>
        </w:rPr>
      </w:pPr>
    </w:p>
    <w:p w14:paraId="77F4C843"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ACUERDO MUNICIPAL</w:t>
      </w:r>
    </w:p>
    <w:p w14:paraId="04B3B3E5" w14:textId="77777777" w:rsidR="00490199" w:rsidRPr="00B97C0A" w:rsidRDefault="00490199" w:rsidP="00490199">
      <w:pPr>
        <w:jc w:val="both"/>
        <w:rPr>
          <w:rFonts w:ascii="Century Gothic" w:hAnsi="Century Gothic" w:cs="Arial"/>
          <w:sz w:val="20"/>
          <w:szCs w:val="20"/>
        </w:rPr>
      </w:pPr>
    </w:p>
    <w:p w14:paraId="7D090DE9"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PRIMERO. – Se aprueba girar atento y respetuoso exhorto a la Secretar</w:t>
      </w:r>
      <w:r>
        <w:rPr>
          <w:rFonts w:ascii="Century Gothic" w:hAnsi="Century Gothic" w:cs="Arial"/>
          <w:sz w:val="20"/>
          <w:szCs w:val="20"/>
        </w:rPr>
        <w:t>í</w:t>
      </w:r>
      <w:r w:rsidRPr="00B97C0A">
        <w:rPr>
          <w:rFonts w:ascii="Century Gothic" w:hAnsi="Century Gothic" w:cs="Arial"/>
          <w:sz w:val="20"/>
          <w:szCs w:val="20"/>
        </w:rPr>
        <w:t xml:space="preserve">a de Transporte del </w:t>
      </w:r>
      <w:r>
        <w:rPr>
          <w:rFonts w:ascii="Century Gothic" w:hAnsi="Century Gothic" w:cs="Arial"/>
          <w:sz w:val="20"/>
          <w:szCs w:val="20"/>
        </w:rPr>
        <w:t xml:space="preserve">Gobierno del </w:t>
      </w:r>
      <w:r w:rsidRPr="00B97C0A">
        <w:rPr>
          <w:rFonts w:ascii="Century Gothic" w:hAnsi="Century Gothic" w:cs="Arial"/>
          <w:sz w:val="20"/>
          <w:szCs w:val="20"/>
        </w:rPr>
        <w:t xml:space="preserve">Estado y </w:t>
      </w:r>
      <w:r>
        <w:rPr>
          <w:rFonts w:ascii="Century Gothic" w:hAnsi="Century Gothic" w:cs="Arial"/>
          <w:sz w:val="20"/>
          <w:szCs w:val="20"/>
        </w:rPr>
        <w:t xml:space="preserve">a </w:t>
      </w:r>
      <w:r w:rsidRPr="00B97C0A">
        <w:rPr>
          <w:rFonts w:ascii="Century Gothic" w:hAnsi="Century Gothic" w:cs="Arial"/>
          <w:sz w:val="20"/>
          <w:szCs w:val="20"/>
        </w:rPr>
        <w:t xml:space="preserve">sus dependencias competentes para que, dentro del ámbito de sus funciones y facultades, se realicen las acciones tendientes para la realización de las gestiones necesarias para la ampliación de las rutas de transporte público hacia la colonia </w:t>
      </w:r>
      <w:r w:rsidRPr="00B97C0A">
        <w:rPr>
          <w:rFonts w:ascii="Century Gothic" w:hAnsi="Century Gothic" w:cs="Arial"/>
          <w:sz w:val="20"/>
          <w:szCs w:val="20"/>
        </w:rPr>
        <w:lastRenderedPageBreak/>
        <w:t>El Vado, con el propósito de mitigar el déficit de conectividad en el corredor oriente del municipio, facilitando el traslado de los ciudadanos hacia centros educativos, laborarles y comerciales.</w:t>
      </w:r>
    </w:p>
    <w:p w14:paraId="5F67ACE9" w14:textId="77777777" w:rsidR="00490199" w:rsidRPr="00B97C0A" w:rsidRDefault="00490199" w:rsidP="00490199">
      <w:pPr>
        <w:jc w:val="both"/>
        <w:rPr>
          <w:rFonts w:ascii="Century Gothic" w:hAnsi="Century Gothic" w:cs="Arial"/>
          <w:sz w:val="20"/>
          <w:szCs w:val="20"/>
        </w:rPr>
      </w:pPr>
    </w:p>
    <w:p w14:paraId="27615DDB"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SEGUNDO. - Se faculta al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y Síndico, para que suscriban la documentación necesaria para el cumplimiento del presente acuerdo. </w:t>
      </w:r>
    </w:p>
    <w:p w14:paraId="5D5A7406" w14:textId="77777777" w:rsidR="00490199" w:rsidRPr="00B97C0A" w:rsidRDefault="00490199" w:rsidP="00490199">
      <w:pPr>
        <w:jc w:val="both"/>
        <w:rPr>
          <w:rFonts w:ascii="Century Gothic" w:hAnsi="Century Gothic" w:cs="Arial"/>
          <w:sz w:val="20"/>
          <w:szCs w:val="20"/>
        </w:rPr>
      </w:pPr>
    </w:p>
    <w:p w14:paraId="7221DF5F"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TERCERO. - Publíquese el presente Acuerdo en la Gaceta Municipal de Tonalá</w:t>
      </w:r>
      <w:r>
        <w:rPr>
          <w:rFonts w:ascii="Century Gothic" w:hAnsi="Century Gothic" w:cs="Arial"/>
          <w:sz w:val="20"/>
          <w:szCs w:val="20"/>
        </w:rPr>
        <w:t>, Jalisco</w:t>
      </w:r>
      <w:r w:rsidRPr="00B97C0A">
        <w:rPr>
          <w:rFonts w:ascii="Century Gothic" w:hAnsi="Century Gothic" w:cs="Arial"/>
          <w:sz w:val="20"/>
          <w:szCs w:val="20"/>
        </w:rPr>
        <w:t>.</w:t>
      </w:r>
    </w:p>
    <w:p w14:paraId="18832D82" w14:textId="77777777" w:rsidR="00490199" w:rsidRPr="00B97C0A" w:rsidRDefault="00490199" w:rsidP="00490199">
      <w:pPr>
        <w:jc w:val="both"/>
        <w:rPr>
          <w:rFonts w:ascii="Century Gothic" w:hAnsi="Century Gothic" w:cs="Arial"/>
          <w:sz w:val="20"/>
          <w:szCs w:val="20"/>
        </w:rPr>
      </w:pPr>
    </w:p>
    <w:p w14:paraId="7B75A093"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Continuando con el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se abre la discusión, en lo general y en lo particular, en relación con el presente dictamen, consultando a las Regidoras y los Regidores, si alguien desea hacer uso de la voz, solicitando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lleve a cabo el registro de oradores.</w:t>
      </w:r>
    </w:p>
    <w:p w14:paraId="6A9E2B20" w14:textId="77777777" w:rsidR="00490199" w:rsidRPr="00B97C0A" w:rsidRDefault="00490199" w:rsidP="00490199">
      <w:pPr>
        <w:jc w:val="both"/>
        <w:rPr>
          <w:rFonts w:ascii="Century Gothic" w:hAnsi="Century Gothic" w:cs="Arial"/>
          <w:sz w:val="20"/>
          <w:szCs w:val="20"/>
        </w:rPr>
      </w:pPr>
    </w:p>
    <w:p w14:paraId="50E9510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manifiesta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no se cuenta con registro de oradores a este respecto.</w:t>
      </w:r>
    </w:p>
    <w:p w14:paraId="21D7452D" w14:textId="77777777" w:rsidR="00490199" w:rsidRPr="00B97C0A" w:rsidRDefault="00490199" w:rsidP="00490199">
      <w:pPr>
        <w:jc w:val="both"/>
        <w:rPr>
          <w:rFonts w:ascii="Century Gothic" w:hAnsi="Century Gothic" w:cs="Arial"/>
          <w:sz w:val="20"/>
          <w:szCs w:val="20"/>
        </w:rPr>
      </w:pPr>
    </w:p>
    <w:p w14:paraId="5A85A6F0"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expresa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xml:space="preserve">; en ese contexto, se declara agotada la discusión, y les consulto si es de aprobarse, en lo general y en lo particular, el dictamen de referencia, en el sentido en el que se presenta, quienes estén por la afirmativa, favor de manifestarlo levantando su mano, instruyendo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para que contabilice los votos y nos informe del resultado.</w:t>
      </w:r>
    </w:p>
    <w:p w14:paraId="54622BFD" w14:textId="77777777" w:rsidR="00490199" w:rsidRPr="00B97C0A" w:rsidRDefault="00490199" w:rsidP="00490199">
      <w:pPr>
        <w:jc w:val="both"/>
        <w:rPr>
          <w:rFonts w:ascii="Century Gothic" w:hAnsi="Century Gothic" w:cs="Arial"/>
          <w:sz w:val="20"/>
          <w:szCs w:val="20"/>
        </w:rPr>
      </w:pPr>
    </w:p>
    <w:p w14:paraId="553E6AD7"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menciona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se registraron un total de 18 votos a favor.</w:t>
      </w:r>
    </w:p>
    <w:p w14:paraId="5695A374" w14:textId="77777777" w:rsidR="00490199" w:rsidRPr="00B97C0A" w:rsidRDefault="00490199" w:rsidP="00490199">
      <w:pPr>
        <w:jc w:val="both"/>
        <w:rPr>
          <w:rFonts w:ascii="Century Gothic" w:hAnsi="Century Gothic" w:cs="Arial"/>
          <w:sz w:val="20"/>
          <w:szCs w:val="20"/>
        </w:rPr>
      </w:pPr>
    </w:p>
    <w:p w14:paraId="45AC81D1" w14:textId="77777777" w:rsidR="00490199" w:rsidRPr="00BA6232"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queda aprobado.</w:t>
      </w:r>
    </w:p>
    <w:p w14:paraId="0E3A11EA" w14:textId="34C5CFF9" w:rsidR="00B72D3C" w:rsidRPr="00FC56B8" w:rsidRDefault="00B72D3C" w:rsidP="00B72D3C">
      <w:pPr>
        <w:jc w:val="both"/>
        <w:rPr>
          <w:rFonts w:ascii="Century Gothic" w:hAnsi="Century Gothic" w:cs="Arial"/>
          <w:sz w:val="20"/>
          <w:szCs w:val="20"/>
        </w:rPr>
      </w:pPr>
    </w:p>
    <w:p w14:paraId="4FE80D2E" w14:textId="77777777" w:rsidR="00490199" w:rsidRPr="00B97C0A" w:rsidRDefault="00490199" w:rsidP="00490199">
      <w:pPr>
        <w:jc w:val="right"/>
        <w:rPr>
          <w:rFonts w:ascii="Century Gothic" w:hAnsi="Century Gothic"/>
          <w:b/>
          <w:u w:val="single"/>
        </w:rPr>
      </w:pPr>
      <w:r w:rsidRPr="00B97C0A">
        <w:rPr>
          <w:rFonts w:ascii="Century Gothic" w:hAnsi="Century Gothic"/>
          <w:b/>
          <w:u w:val="single"/>
        </w:rPr>
        <w:t>ACUERDO NO. 537</w:t>
      </w:r>
    </w:p>
    <w:p w14:paraId="144E75FB" w14:textId="77777777" w:rsidR="00490199" w:rsidRPr="00B97C0A" w:rsidRDefault="00490199" w:rsidP="00490199">
      <w:pPr>
        <w:jc w:val="both"/>
        <w:rPr>
          <w:rFonts w:ascii="Century Gothic" w:hAnsi="Century Gothic"/>
          <w:sz w:val="20"/>
          <w:szCs w:val="20"/>
        </w:rPr>
      </w:pPr>
      <w:r w:rsidRPr="00B97C0A">
        <w:rPr>
          <w:rFonts w:ascii="Century Gothic" w:hAnsi="Century Gothic"/>
          <w:b/>
          <w:bCs/>
          <w:smallCaps/>
          <w:sz w:val="20"/>
          <w:szCs w:val="20"/>
        </w:rPr>
        <w:t xml:space="preserve">Séptimo Dictamen de </w:t>
      </w:r>
      <w:proofErr w:type="gramStart"/>
      <w:r w:rsidRPr="00B97C0A">
        <w:rPr>
          <w:rFonts w:ascii="Century Gothic" w:hAnsi="Century Gothic"/>
          <w:b/>
          <w:bCs/>
          <w:smallCaps/>
          <w:sz w:val="20"/>
          <w:szCs w:val="20"/>
        </w:rPr>
        <w:t>Comisión.-</w:t>
      </w:r>
      <w:proofErr w:type="gramEnd"/>
      <w:r w:rsidRPr="00B97C0A">
        <w:rPr>
          <w:rFonts w:ascii="Century Gothic" w:hAnsi="Century Gothic"/>
          <w:b/>
          <w:bCs/>
          <w:smallCaps/>
          <w:sz w:val="20"/>
          <w:szCs w:val="20"/>
        </w:rPr>
        <w:t xml:space="preserve"> </w:t>
      </w:r>
      <w:r w:rsidRPr="00B97C0A">
        <w:rPr>
          <w:rFonts w:ascii="Century Gothic" w:hAnsi="Century Gothic"/>
          <w:sz w:val="20"/>
          <w:szCs w:val="20"/>
        </w:rPr>
        <w:t xml:space="preserve">En uso de la voz el </w:t>
      </w:r>
      <w:proofErr w:type="gramStart"/>
      <w:r w:rsidRPr="00B97C0A">
        <w:rPr>
          <w:rFonts w:ascii="Century Gothic" w:hAnsi="Century Gothic"/>
          <w:sz w:val="20"/>
          <w:szCs w:val="20"/>
        </w:rPr>
        <w:t>Presidente</w:t>
      </w:r>
      <w:proofErr w:type="gramEnd"/>
      <w:r w:rsidRPr="00B97C0A">
        <w:rPr>
          <w:rFonts w:ascii="Century Gothic" w:hAnsi="Century Gothic"/>
          <w:sz w:val="20"/>
          <w:szCs w:val="20"/>
        </w:rPr>
        <w:t xml:space="preserve"> Municipal, Sergio Armando Chávez Dávalos, expresa que, se da cuenta del dictamen que emiten las </w:t>
      </w:r>
      <w:r w:rsidRPr="00B97C0A">
        <w:rPr>
          <w:rFonts w:ascii="Century Gothic" w:hAnsi="Century Gothic" w:cs="Arial"/>
          <w:sz w:val="20"/>
          <w:szCs w:val="20"/>
        </w:rPr>
        <w:t xml:space="preserve">Comisiones </w:t>
      </w:r>
      <w:proofErr w:type="gramStart"/>
      <w:r w:rsidRPr="00B97C0A">
        <w:rPr>
          <w:rFonts w:ascii="Century Gothic" w:hAnsi="Century Gothic" w:cs="Arial"/>
          <w:sz w:val="20"/>
          <w:szCs w:val="20"/>
        </w:rPr>
        <w:t>Edilicias</w:t>
      </w:r>
      <w:proofErr w:type="gramEnd"/>
      <w:r w:rsidRPr="00B97C0A">
        <w:rPr>
          <w:rFonts w:ascii="Century Gothic" w:hAnsi="Century Gothic" w:cs="Arial"/>
          <w:sz w:val="20"/>
          <w:szCs w:val="20"/>
        </w:rPr>
        <w:t xml:space="preserve"> de Servicios </w:t>
      </w:r>
      <w:r w:rsidRPr="00B97C0A">
        <w:rPr>
          <w:rFonts w:ascii="Century Gothic" w:hAnsi="Century Gothic"/>
          <w:sz w:val="20"/>
          <w:szCs w:val="20"/>
        </w:rPr>
        <w:t>Médicos, Salubridad e Higiene</w:t>
      </w:r>
      <w:r>
        <w:rPr>
          <w:rFonts w:ascii="Century Gothic" w:hAnsi="Century Gothic"/>
          <w:sz w:val="20"/>
          <w:szCs w:val="20"/>
        </w:rPr>
        <w:t>;</w:t>
      </w:r>
      <w:r w:rsidRPr="00B97C0A">
        <w:rPr>
          <w:rFonts w:ascii="Century Gothic" w:hAnsi="Century Gothic"/>
          <w:sz w:val="20"/>
          <w:szCs w:val="20"/>
        </w:rPr>
        <w:t xml:space="preserve"> y de Planeación para el Desarrollo Urbano, Rural y Habitación Popular.</w:t>
      </w:r>
    </w:p>
    <w:p w14:paraId="2110D09D" w14:textId="77777777" w:rsidR="00490199" w:rsidRPr="00B97C0A" w:rsidRDefault="00490199" w:rsidP="00490199">
      <w:pPr>
        <w:jc w:val="both"/>
        <w:rPr>
          <w:rFonts w:ascii="Century Gothic" w:hAnsi="Century Gothic"/>
          <w:sz w:val="20"/>
          <w:szCs w:val="20"/>
        </w:rPr>
      </w:pPr>
    </w:p>
    <w:p w14:paraId="1D1FD3E1"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Las y los que suscribimos integrantes de las Comisiones Edilicias de Servicios Médicos, Salubridad e Higiene</w:t>
      </w:r>
      <w:r>
        <w:rPr>
          <w:rFonts w:ascii="Century Gothic" w:hAnsi="Century Gothic" w:cs="Arial"/>
          <w:sz w:val="20"/>
          <w:szCs w:val="20"/>
        </w:rPr>
        <w:t xml:space="preserve">; </w:t>
      </w:r>
      <w:r w:rsidRPr="00B97C0A">
        <w:rPr>
          <w:rFonts w:ascii="Century Gothic" w:hAnsi="Century Gothic" w:cs="Arial"/>
          <w:sz w:val="20"/>
          <w:szCs w:val="20"/>
        </w:rPr>
        <w:t>y</w:t>
      </w:r>
      <w:r>
        <w:rPr>
          <w:rFonts w:ascii="Century Gothic" w:hAnsi="Century Gothic" w:cs="Arial"/>
          <w:sz w:val="20"/>
          <w:szCs w:val="20"/>
        </w:rPr>
        <w:t xml:space="preserve"> de</w:t>
      </w:r>
      <w:r w:rsidRPr="00B97C0A">
        <w:rPr>
          <w:rFonts w:ascii="Century Gothic" w:hAnsi="Century Gothic" w:cs="Arial"/>
          <w:sz w:val="20"/>
          <w:szCs w:val="20"/>
        </w:rPr>
        <w:t xml:space="preserve"> Planeación para el Desarrollo Urbano, Rural y Habitación Popular, con fundamento en lo establecido en el artículo 115</w:t>
      </w:r>
      <w:r>
        <w:rPr>
          <w:rFonts w:ascii="Century Gothic" w:hAnsi="Century Gothic" w:cs="Arial"/>
          <w:sz w:val="20"/>
          <w:szCs w:val="20"/>
        </w:rPr>
        <w:t>,</w:t>
      </w:r>
      <w:r w:rsidRPr="00B97C0A">
        <w:rPr>
          <w:rFonts w:ascii="Century Gothic" w:hAnsi="Century Gothic" w:cs="Arial"/>
          <w:sz w:val="20"/>
          <w:szCs w:val="20"/>
        </w:rPr>
        <w:t xml:space="preserve"> fracción II</w:t>
      </w:r>
      <w:r>
        <w:rPr>
          <w:rFonts w:ascii="Century Gothic" w:hAnsi="Century Gothic" w:cs="Arial"/>
          <w:sz w:val="20"/>
          <w:szCs w:val="20"/>
        </w:rPr>
        <w:t>,</w:t>
      </w:r>
      <w:r w:rsidRPr="00B97C0A">
        <w:rPr>
          <w:rFonts w:ascii="Century Gothic" w:hAnsi="Century Gothic" w:cs="Arial"/>
          <w:sz w:val="20"/>
          <w:szCs w:val="20"/>
        </w:rPr>
        <w:t xml:space="preserve"> de la Constitución Política de los Estados Unidos Mexicanos; el arábigo 77 de la Constitución Política del Estado de Jalisco; el numeral 50 de la Ley del Gobierno y la Administración Pública Municipal del Estado de Jalisco; los artículos 149 y 159 del Reglamento del Gobierno y la Administración Pública del Ayuntamiento Constitucional de Tonalá, Jalisco; y los ordinales 28 y 82 del Reglamento para el Funcionamiento Interno de Sesiones del Ayuntamiento Constitucional de Tonalá, Jalisco, sometemos a consideración de este órgano edilicio el presente dictamen final, que resuelve el Acuerdo No. 307, que tiene por objeto otorgar la </w:t>
      </w:r>
      <w:r w:rsidRPr="00B97C0A">
        <w:rPr>
          <w:rFonts w:ascii="Century Gothic" w:hAnsi="Century Gothic" w:cs="Arial"/>
          <w:sz w:val="20"/>
          <w:szCs w:val="20"/>
        </w:rPr>
        <w:lastRenderedPageBreak/>
        <w:t xml:space="preserve">autorización correspondiente para la operación de </w:t>
      </w:r>
      <w:r>
        <w:rPr>
          <w:rFonts w:ascii="Century Gothic" w:hAnsi="Century Gothic" w:cs="Arial"/>
          <w:sz w:val="20"/>
          <w:szCs w:val="20"/>
        </w:rPr>
        <w:t xml:space="preserve">2 </w:t>
      </w:r>
      <w:r w:rsidRPr="00B97C0A">
        <w:rPr>
          <w:rFonts w:ascii="Century Gothic" w:hAnsi="Century Gothic" w:cs="Arial"/>
          <w:sz w:val="20"/>
          <w:szCs w:val="20"/>
        </w:rPr>
        <w:t xml:space="preserve">dos establecimientos especializados en el tratamiento de adicciones en modalidad residencial, clasificados como Servicios Barriales (SB) compatibles con zonas Habitacionales Densidad Alta (H4), sin que implique un cambio de uso de suelo, a través de la certificación del uso según dictamen de trazo, usos y destinos específicos, establecidos en los instrumentos de planeación vigentes, conforme a los siguientes: </w:t>
      </w:r>
    </w:p>
    <w:p w14:paraId="69102518" w14:textId="77777777" w:rsidR="00490199" w:rsidRPr="00B97C0A" w:rsidRDefault="00490199" w:rsidP="00490199">
      <w:pPr>
        <w:jc w:val="both"/>
        <w:rPr>
          <w:rFonts w:ascii="Century Gothic" w:hAnsi="Century Gothic" w:cs="Arial"/>
          <w:sz w:val="20"/>
          <w:szCs w:val="20"/>
        </w:rPr>
      </w:pPr>
    </w:p>
    <w:p w14:paraId="2B6BF910"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ANTECEDENTES</w:t>
      </w:r>
    </w:p>
    <w:p w14:paraId="683EB181" w14:textId="77777777" w:rsidR="00490199" w:rsidRPr="00B97C0A" w:rsidRDefault="00490199" w:rsidP="00490199">
      <w:pPr>
        <w:jc w:val="both"/>
        <w:rPr>
          <w:rFonts w:ascii="Century Gothic" w:hAnsi="Century Gothic" w:cs="Arial"/>
          <w:sz w:val="20"/>
          <w:szCs w:val="20"/>
        </w:rPr>
      </w:pPr>
    </w:p>
    <w:p w14:paraId="482C81C5"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1.- </w:t>
      </w:r>
      <w:r w:rsidRPr="00B97C0A">
        <w:rPr>
          <w:rFonts w:ascii="Century Gothic" w:hAnsi="Century Gothic" w:cs="Arial"/>
          <w:sz w:val="20"/>
          <w:szCs w:val="20"/>
        </w:rPr>
        <w:tab/>
        <w:t>En la Décim</w:t>
      </w:r>
      <w:r>
        <w:rPr>
          <w:rFonts w:ascii="Century Gothic" w:hAnsi="Century Gothic" w:cs="Arial"/>
          <w:sz w:val="20"/>
          <w:szCs w:val="20"/>
        </w:rPr>
        <w:t>o</w:t>
      </w:r>
      <w:r w:rsidRPr="00B97C0A">
        <w:rPr>
          <w:rFonts w:ascii="Century Gothic" w:hAnsi="Century Gothic" w:cs="Arial"/>
          <w:sz w:val="20"/>
          <w:szCs w:val="20"/>
        </w:rPr>
        <w:t xml:space="preserve"> Segunda Sesión Ordinaria de Ayuntamiento, celebrada el 30 treinta de octubre del año 2025 dos mil veinticinco, el </w:t>
      </w:r>
      <w:r>
        <w:rPr>
          <w:rFonts w:ascii="Century Gothic" w:hAnsi="Century Gothic" w:cs="Arial"/>
          <w:sz w:val="20"/>
          <w:szCs w:val="20"/>
        </w:rPr>
        <w:t xml:space="preserve">C. </w:t>
      </w:r>
      <w:r w:rsidRPr="00B97C0A">
        <w:rPr>
          <w:rFonts w:ascii="Century Gothic" w:hAnsi="Century Gothic" w:cs="Arial"/>
          <w:sz w:val="20"/>
          <w:szCs w:val="20"/>
        </w:rPr>
        <w:t>Presidente Municipal, Sergio Armando Chávez Dávalos, presentó la segunda iniciativa con turno a Comisión que tiene por objeto otorgar la autorización correspondiente para la operación de dos establecimientos especializados en el tratamiento de adicciones en modalidad residencial, clasificados como Servicios Barriales (SB) compatibles con zonas Habitacionales Densidad Alta (H4), sin que implique un cambio de uso de suelo, a través de la certificación del uso según dictamen de trazo, usos y destinos específicos, establecidos en los instrumentos de planeación vigentes</w:t>
      </w:r>
      <w:r>
        <w:rPr>
          <w:rFonts w:ascii="Century Gothic" w:hAnsi="Century Gothic" w:cs="Arial"/>
          <w:sz w:val="20"/>
          <w:szCs w:val="20"/>
        </w:rPr>
        <w:t>,</w:t>
      </w:r>
      <w:r w:rsidRPr="00B97C0A">
        <w:rPr>
          <w:rFonts w:ascii="Century Gothic" w:hAnsi="Century Gothic" w:cs="Arial"/>
          <w:sz w:val="20"/>
          <w:szCs w:val="20"/>
        </w:rPr>
        <w:t xml:space="preserve"> siendo aprobada por dieciocho votos a favor su turno a las Comisiones Edilicias de Servicios Médicos, Salubridad e Higiene</w:t>
      </w:r>
      <w:r>
        <w:rPr>
          <w:rFonts w:ascii="Century Gothic" w:hAnsi="Century Gothic" w:cs="Arial"/>
          <w:sz w:val="20"/>
          <w:szCs w:val="20"/>
        </w:rPr>
        <w:t xml:space="preserve">, </w:t>
      </w:r>
      <w:r w:rsidRPr="00B97C0A">
        <w:rPr>
          <w:rFonts w:ascii="Century Gothic" w:hAnsi="Century Gothic" w:cs="Arial"/>
          <w:sz w:val="20"/>
          <w:szCs w:val="20"/>
        </w:rPr>
        <w:t>como convocante</w:t>
      </w:r>
      <w:r>
        <w:rPr>
          <w:rFonts w:ascii="Century Gothic" w:hAnsi="Century Gothic" w:cs="Arial"/>
          <w:sz w:val="20"/>
          <w:szCs w:val="20"/>
        </w:rPr>
        <w:t>;</w:t>
      </w:r>
      <w:r w:rsidRPr="00B97C0A">
        <w:rPr>
          <w:rFonts w:ascii="Century Gothic" w:hAnsi="Century Gothic" w:cs="Arial"/>
          <w:sz w:val="20"/>
          <w:szCs w:val="20"/>
        </w:rPr>
        <w:t xml:space="preserve"> y a la de Planeación para el Desarrollo Urbano, Rural y Habitación Popular</w:t>
      </w:r>
      <w:r>
        <w:rPr>
          <w:rFonts w:ascii="Century Gothic" w:hAnsi="Century Gothic" w:cs="Arial"/>
          <w:sz w:val="20"/>
          <w:szCs w:val="20"/>
        </w:rPr>
        <w:t>,</w:t>
      </w:r>
      <w:r w:rsidRPr="00B97C0A">
        <w:rPr>
          <w:rFonts w:ascii="Century Gothic" w:hAnsi="Century Gothic" w:cs="Arial"/>
          <w:sz w:val="20"/>
          <w:szCs w:val="20"/>
        </w:rPr>
        <w:t xml:space="preserve"> como coadyuvante</w:t>
      </w:r>
      <w:r>
        <w:rPr>
          <w:rFonts w:ascii="Century Gothic" w:hAnsi="Century Gothic" w:cs="Arial"/>
          <w:sz w:val="20"/>
          <w:szCs w:val="20"/>
        </w:rPr>
        <w:t>,</w:t>
      </w:r>
      <w:r w:rsidRPr="00B97C0A">
        <w:rPr>
          <w:rFonts w:ascii="Century Gothic" w:hAnsi="Century Gothic" w:cs="Arial"/>
          <w:sz w:val="20"/>
          <w:szCs w:val="20"/>
        </w:rPr>
        <w:t xml:space="preserve"> para su estudio, análisis y dictamen final. </w:t>
      </w:r>
    </w:p>
    <w:p w14:paraId="6E7B4F96" w14:textId="77777777" w:rsidR="00490199" w:rsidRPr="00B97C0A" w:rsidRDefault="00490199" w:rsidP="00490199">
      <w:pPr>
        <w:ind w:left="567" w:hanging="567"/>
        <w:jc w:val="both"/>
        <w:rPr>
          <w:rFonts w:ascii="Century Gothic" w:hAnsi="Century Gothic" w:cs="Arial"/>
          <w:sz w:val="20"/>
          <w:szCs w:val="20"/>
        </w:rPr>
      </w:pPr>
    </w:p>
    <w:p w14:paraId="0BA91259"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2.- </w:t>
      </w:r>
      <w:r w:rsidRPr="00B97C0A">
        <w:rPr>
          <w:rFonts w:ascii="Century Gothic" w:hAnsi="Century Gothic" w:cs="Arial"/>
          <w:sz w:val="20"/>
          <w:szCs w:val="20"/>
        </w:rPr>
        <w:tab/>
        <w:t>Con fecha 19 diecinueve de noviembre del 2025 dos mil veinticinco, fue recibido el oficio SECRETARÍA GENERAL</w:t>
      </w:r>
      <w:r>
        <w:rPr>
          <w:rFonts w:ascii="Century Gothic" w:hAnsi="Century Gothic" w:cs="Arial"/>
          <w:sz w:val="20"/>
          <w:szCs w:val="20"/>
        </w:rPr>
        <w:t xml:space="preserve"> DEL AYUNTAMIENTO</w:t>
      </w:r>
      <w:r w:rsidRPr="00B97C0A">
        <w:rPr>
          <w:rFonts w:ascii="Century Gothic" w:hAnsi="Century Gothic" w:cs="Arial"/>
          <w:sz w:val="20"/>
          <w:szCs w:val="20"/>
        </w:rPr>
        <w:t>/0771/2025, signado por la Mtra. Celia Isabel Gauna Ruiz de León, mediante el cual adjunta el Acuerdo de Ayuntamiento no. 307 y hace del conocimiento sobre la competencia para conocer, estudiar, analizar y dictaminar la siguiente iniciativa:</w:t>
      </w:r>
    </w:p>
    <w:p w14:paraId="7031A6B0" w14:textId="77777777" w:rsidR="00490199" w:rsidRPr="00B97C0A" w:rsidRDefault="00490199" w:rsidP="00490199">
      <w:pPr>
        <w:jc w:val="both"/>
        <w:rPr>
          <w:rFonts w:ascii="Century Gothic" w:hAnsi="Century Gothic" w:cs="Arial"/>
          <w:sz w:val="20"/>
          <w:szCs w:val="20"/>
        </w:rPr>
      </w:pPr>
    </w:p>
    <w:p w14:paraId="3BD49D48" w14:textId="77777777" w:rsidR="00490199" w:rsidRPr="00B97C0A" w:rsidRDefault="00490199" w:rsidP="00490199">
      <w:pPr>
        <w:pStyle w:val="western"/>
        <w:spacing w:before="0" w:beforeAutospacing="0"/>
        <w:ind w:left="851" w:right="283"/>
        <w:jc w:val="right"/>
        <w:rPr>
          <w:rFonts w:ascii="Century Gothic" w:hAnsi="Century Gothic"/>
          <w:b/>
          <w:i/>
          <w:sz w:val="19"/>
          <w:szCs w:val="19"/>
          <w:u w:val="single"/>
        </w:rPr>
      </w:pPr>
      <w:r w:rsidRPr="00B97C0A">
        <w:rPr>
          <w:rFonts w:ascii="Century Gothic" w:hAnsi="Century Gothic"/>
          <w:b/>
          <w:i/>
          <w:sz w:val="19"/>
          <w:szCs w:val="19"/>
          <w:u w:val="single"/>
        </w:rPr>
        <w:t>“ACUERDO NO. 307</w:t>
      </w:r>
    </w:p>
    <w:p w14:paraId="66A2A9FF"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b/>
          <w:bCs/>
          <w:i/>
          <w:smallCaps/>
          <w:sz w:val="19"/>
          <w:szCs w:val="19"/>
        </w:rPr>
        <w:t>Segunda Iniciativa con Turno a Comisión</w:t>
      </w:r>
      <w:r w:rsidRPr="00B97C0A">
        <w:rPr>
          <w:rFonts w:ascii="Century Gothic" w:hAnsi="Century Gothic"/>
          <w:b/>
          <w:bCs/>
          <w:i/>
          <w:sz w:val="19"/>
          <w:szCs w:val="19"/>
        </w:rPr>
        <w:t xml:space="preserve">.- </w:t>
      </w:r>
      <w:r w:rsidRPr="00B97C0A">
        <w:rPr>
          <w:rFonts w:ascii="Century Gothic" w:hAnsi="Century Gothic"/>
          <w:i/>
          <w:sz w:val="19"/>
          <w:szCs w:val="19"/>
        </w:rPr>
        <w:t xml:space="preserve">En uso de la voz el Presidente Municipal, Sergio Armando Chávez Dávalos, manifiesta que, el que suscribe, Presidente Municipal de este Ayuntamiento, P.A.S. Sergio Armando Chávez Dávalos, en uso de las facultades y atribuciones que me confiere el artículo 115, fracciones I, II y V, de la Constitución Política de los Estados Unidos Mexicanos; los artículos 73, 77, 80, 85 y 86 de la Constitución Política del Estado de Jalisco; los artículos 10, 37, fracción I; 38, fracción II; 40, 41, fracción I; 47 y 48 de la Ley del Gobierno y la Administración Pública Municipal del Estado de Jalisco; los artículos 4, fracción VIII; 6, 41, 42, 56, 59, 60 fracción I; 80 y 81 del Reglamento del Gobierno y la Administración Pública del Ayuntamiento Constitucional de Tonalá, Jalisco; así como los artículos 10, 11, 25 y 82, fracción I;  del Reglamento para el Funcionamiento Interno de Sesiones del Ayuntamiento Constitucional de Tonalá, Jalisco; y en atención a la necesidad de dotar de certeza jurídica y continuidad administrativa a los centros especializados en el tratamiento de adicciones que se ubican en el municipio, someto a la elevada consideración de este Pleno la siguiente iniciativa con turno a Comisión, que tiene por objeto aprobar actualizar y adherir la regulación urbanística relativa a dos establecimientos especializados en el tratamiento de adicciones en modalidad residencial, clasificados como Servicios Barriales (SB) compatibles con zonas Habitacionales de Densidad Alta (H4), sin que ello implique un cambio de uso de suelo, a través de la certificación del uso según Dictamen de Trazo, Usos y Destinos </w:t>
      </w:r>
      <w:r w:rsidRPr="00B97C0A">
        <w:rPr>
          <w:rFonts w:ascii="Century Gothic" w:hAnsi="Century Gothic"/>
          <w:i/>
          <w:sz w:val="19"/>
          <w:szCs w:val="19"/>
        </w:rPr>
        <w:lastRenderedPageBreak/>
        <w:t>Específicos, establecidos en los instrumentos de planeación urbana vigentes, y cuya dictaminación se propone a las Comisiones Edilicias de Servicios Médicos, Salubridad e Higiene; y de Planeación para el Desarrollo Urbano, Rural y Habitación Popular, en razón de los siguientes:</w:t>
      </w:r>
    </w:p>
    <w:p w14:paraId="0960897C" w14:textId="77777777" w:rsidR="00490199" w:rsidRPr="00B97C0A" w:rsidRDefault="00490199" w:rsidP="00490199">
      <w:pPr>
        <w:tabs>
          <w:tab w:val="left" w:pos="841"/>
        </w:tabs>
        <w:ind w:left="851" w:right="283"/>
        <w:jc w:val="both"/>
        <w:rPr>
          <w:rFonts w:ascii="Century Gothic" w:hAnsi="Century Gothic"/>
          <w:i/>
          <w:sz w:val="19"/>
          <w:szCs w:val="19"/>
        </w:rPr>
      </w:pPr>
    </w:p>
    <w:p w14:paraId="57871876" w14:textId="77777777" w:rsidR="00490199" w:rsidRPr="00B97C0A" w:rsidRDefault="00490199" w:rsidP="00490199">
      <w:pPr>
        <w:tabs>
          <w:tab w:val="left" w:pos="841"/>
        </w:tabs>
        <w:ind w:left="851" w:right="283"/>
        <w:jc w:val="center"/>
        <w:rPr>
          <w:rFonts w:ascii="Century Gothic" w:hAnsi="Century Gothic"/>
          <w:i/>
          <w:sz w:val="19"/>
          <w:szCs w:val="19"/>
        </w:rPr>
      </w:pPr>
      <w:r w:rsidRPr="00B97C0A">
        <w:rPr>
          <w:rFonts w:ascii="Century Gothic" w:hAnsi="Century Gothic"/>
          <w:i/>
          <w:sz w:val="19"/>
          <w:szCs w:val="19"/>
        </w:rPr>
        <w:t>A N T E C E D E N T E S</w:t>
      </w:r>
    </w:p>
    <w:p w14:paraId="74C24C78" w14:textId="77777777" w:rsidR="00490199" w:rsidRPr="00B97C0A" w:rsidRDefault="00490199" w:rsidP="00490199">
      <w:pPr>
        <w:tabs>
          <w:tab w:val="left" w:pos="841"/>
        </w:tabs>
        <w:ind w:left="851" w:right="283"/>
        <w:jc w:val="both"/>
        <w:rPr>
          <w:rFonts w:ascii="Century Gothic" w:hAnsi="Century Gothic"/>
          <w:i/>
          <w:sz w:val="19"/>
          <w:szCs w:val="19"/>
        </w:rPr>
      </w:pPr>
    </w:p>
    <w:p w14:paraId="5CFC7D1F"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Que mediante Acuerdo No. 370, aprobado en la Décima Segunda Sesión Ordinaria del Ayuntamiento de fecha 29 de septiembre de 2022, se autorizó la actualización de la actividad "Establecimientos Especializados en el Tratamiento de Adicciones en Modalidad Residencial", clasificada como Servicios Barriales (SB) compatible con zonas Habitacionales Densidad Alta (H4), sin implicar cambio de uso de suelo, a través de la certificación del uso según Dictamen de Trazo, Usos y Destinos Específicos, con el objeto de regularizar centros de rehabilitación que cumplían con requisitos sanitarios y de protección civil, pero enfrentaban incompatibilidades urbanísticas, derivado de operativos interinstitucionales coordinados con el Gobierno del Estado de Jalisco para fortalecer la política contra las adicciones, mismo cuyos resolutivos se transcriben:</w:t>
      </w:r>
    </w:p>
    <w:p w14:paraId="5D58ECE5" w14:textId="77777777" w:rsidR="00490199" w:rsidRPr="00B97C0A" w:rsidRDefault="00490199" w:rsidP="00490199">
      <w:pPr>
        <w:ind w:left="851" w:right="332"/>
        <w:jc w:val="both"/>
        <w:rPr>
          <w:rFonts w:ascii="Century Gothic" w:hAnsi="Century Gothic" w:cs="Arial"/>
          <w:i/>
          <w:sz w:val="19"/>
          <w:szCs w:val="19"/>
        </w:rPr>
      </w:pPr>
    </w:p>
    <w:p w14:paraId="3784F6D7" w14:textId="77777777" w:rsidR="00490199" w:rsidRPr="00B97C0A" w:rsidRDefault="00490199" w:rsidP="00490199">
      <w:pPr>
        <w:ind w:left="1418" w:right="567"/>
        <w:jc w:val="right"/>
        <w:rPr>
          <w:rFonts w:ascii="Century Gothic" w:hAnsi="Century Gothic" w:cs="Arial"/>
          <w:i/>
          <w:sz w:val="18"/>
          <w:szCs w:val="18"/>
        </w:rPr>
      </w:pPr>
      <w:r w:rsidRPr="00B97C0A">
        <w:rPr>
          <w:rFonts w:ascii="Century Gothic" w:hAnsi="Century Gothic" w:cs="Arial"/>
          <w:i/>
          <w:iCs/>
          <w:sz w:val="18"/>
          <w:szCs w:val="18"/>
        </w:rPr>
        <w:t>“</w:t>
      </w:r>
      <w:r w:rsidRPr="00B97C0A">
        <w:rPr>
          <w:rFonts w:ascii="Century Gothic" w:hAnsi="Century Gothic" w:cs="Arial"/>
          <w:b/>
          <w:bCs/>
          <w:i/>
          <w:iCs/>
          <w:sz w:val="18"/>
          <w:szCs w:val="18"/>
          <w:u w:val="single"/>
        </w:rPr>
        <w:t>ACUERDO NO. 370</w:t>
      </w:r>
    </w:p>
    <w:p w14:paraId="02FE744B"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b/>
          <w:bCs/>
          <w:i/>
          <w:iCs/>
          <w:smallCaps/>
          <w:sz w:val="18"/>
          <w:szCs w:val="18"/>
        </w:rPr>
        <w:t>Primera Iniciativa con Dispensa de Trámite</w:t>
      </w:r>
      <w:r w:rsidRPr="00B97C0A">
        <w:rPr>
          <w:rFonts w:ascii="Century Gothic" w:hAnsi="Century Gothic" w:cs="Arial"/>
          <w:b/>
          <w:bCs/>
          <w:i/>
          <w:iCs/>
          <w:sz w:val="18"/>
          <w:szCs w:val="18"/>
        </w:rPr>
        <w:t>.-</w:t>
      </w:r>
      <w:r w:rsidRPr="00B97C0A">
        <w:rPr>
          <w:rFonts w:ascii="Century Gothic" w:hAnsi="Century Gothic" w:cs="Arial"/>
          <w:i/>
          <w:iCs/>
          <w:sz w:val="18"/>
          <w:szCs w:val="18"/>
        </w:rPr>
        <w:t xml:space="preserve">  En uso de la voz el Presidente Municipal, Sergio Armando Chávez Dávalos, señala que, el que suscribe, Sergio Armando Chávez Dávalos, Presidente Municipal del Ayuntamiento Constitucional de Tonalá, Jalisco, en uso de la facultad de que me confieren los artículos 115, fracciones I y II de la Constitución Política de los Estados Unidos Mexicanos; 77 de nuestra Constitución Política del Estado de Jalisco; 41 de la Ley del Gobierno y la Administración Pública Municipal del Estado de Jalisco, 53 del Reglamento del Gobierno y la Administración Pública del Ayuntamiento Constitucional de Tonalá, Jalisco, así como 17 bis, 82 fracción I y 83 del Reglamento para el Funcionamiento Interno de las Sesiones del Ayuntamiento Constitucional de Tonalá, Jalisco, someto a la elevada consideración de este Ayuntamiento la presente iniciativa con carácter de dispensa de trámite que tiene por objeto la actualización de la actividad (establecimientos especializados en el tratamiento de adicciones en modalidad residencial), clasificado como Servicios Barriales compatible con zonas Habitacionales Densidad Alta (H4), en razón de los siguientes…</w:t>
      </w:r>
    </w:p>
    <w:p w14:paraId="76C02115" w14:textId="77777777" w:rsidR="00490199" w:rsidRPr="00B97C0A" w:rsidRDefault="00490199" w:rsidP="00490199">
      <w:pPr>
        <w:ind w:left="1418" w:right="567"/>
        <w:jc w:val="both"/>
        <w:rPr>
          <w:rFonts w:ascii="Century Gothic" w:hAnsi="Century Gothic" w:cs="Arial"/>
          <w:i/>
          <w:sz w:val="18"/>
          <w:szCs w:val="18"/>
        </w:rPr>
      </w:pPr>
    </w:p>
    <w:p w14:paraId="43C2198B"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A N T E C E D E N T E S</w:t>
      </w:r>
    </w:p>
    <w:p w14:paraId="085ABE18" w14:textId="77777777" w:rsidR="00490199" w:rsidRPr="00B97C0A" w:rsidRDefault="00490199" w:rsidP="00490199">
      <w:pPr>
        <w:ind w:left="1418" w:right="567"/>
        <w:jc w:val="both"/>
        <w:rPr>
          <w:rFonts w:ascii="Century Gothic" w:hAnsi="Century Gothic" w:cs="Arial"/>
          <w:i/>
          <w:iCs/>
          <w:sz w:val="18"/>
          <w:szCs w:val="18"/>
        </w:rPr>
      </w:pPr>
    </w:p>
    <w:p w14:paraId="1C3B54F8"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A raíz de la problemática generada en algunos centros para la rehabilitación de personas con problemas de adicción, el Gobierno del Estado y los municipios principalmente de la zona metropolitana implementaron un operativo para la regularización de este tipo de instituciones, mismo que se llevó a cabo con la firma de un convenio de colaboración para el ejercicio de facultades en materia de control y fomento sanitario, que celebran por una parte el Gobierno del Estado de Jalisco, por conducto de la Secretaria de Salud del Estado de Jalisco, asistida por la Comisión para la Protección Contra Riesgos Sanitarios de Jalisco, con el Municipio de Tonalá Jalisco de fecha 01 de agosto de 2022.</w:t>
      </w:r>
    </w:p>
    <w:p w14:paraId="2B37750D" w14:textId="77777777" w:rsidR="00490199" w:rsidRPr="00B97C0A" w:rsidRDefault="00490199" w:rsidP="00490199">
      <w:pPr>
        <w:ind w:left="1418" w:right="567"/>
        <w:jc w:val="both"/>
        <w:rPr>
          <w:rFonts w:ascii="Century Gothic" w:hAnsi="Century Gothic" w:cs="Arial"/>
          <w:i/>
          <w:iCs/>
          <w:sz w:val="18"/>
          <w:szCs w:val="18"/>
        </w:rPr>
      </w:pPr>
    </w:p>
    <w:p w14:paraId="09924E17"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 xml:space="preserve">E X P O S I C I </w:t>
      </w:r>
      <w:proofErr w:type="spellStart"/>
      <w:r w:rsidRPr="00B97C0A">
        <w:rPr>
          <w:rFonts w:ascii="Century Gothic" w:hAnsi="Century Gothic" w:cs="Arial"/>
          <w:i/>
          <w:iCs/>
          <w:sz w:val="18"/>
          <w:szCs w:val="18"/>
        </w:rPr>
        <w:t>Ó</w:t>
      </w:r>
      <w:proofErr w:type="spellEnd"/>
      <w:r w:rsidRPr="00B97C0A">
        <w:rPr>
          <w:rFonts w:ascii="Century Gothic" w:hAnsi="Century Gothic" w:cs="Arial"/>
          <w:i/>
          <w:iCs/>
          <w:sz w:val="18"/>
          <w:szCs w:val="18"/>
        </w:rPr>
        <w:t xml:space="preserve"> N     D E     M O T I V O S</w:t>
      </w:r>
    </w:p>
    <w:p w14:paraId="4CCA7E14" w14:textId="77777777" w:rsidR="00490199" w:rsidRPr="00B97C0A" w:rsidRDefault="00490199" w:rsidP="00490199">
      <w:pPr>
        <w:ind w:left="1418" w:right="567"/>
        <w:jc w:val="both"/>
        <w:rPr>
          <w:rFonts w:ascii="Century Gothic" w:hAnsi="Century Gothic" w:cs="Arial"/>
          <w:i/>
          <w:iCs/>
          <w:sz w:val="18"/>
          <w:szCs w:val="18"/>
        </w:rPr>
      </w:pPr>
    </w:p>
    <w:p w14:paraId="0F53A82D"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lastRenderedPageBreak/>
        <w:t>En la actualidad el problema de adicciones representa un problema social con presencia en todo el país, según datos de la Encuesta Nacional de Consumo de Drogas, Alcohol y Tabaco (ENCODAT) durante los años 2016 - 2017, de la Comisión Nacional contra las Adicciones, el Instituto Nacional de Psiquiatría y el Instituto Nacional de Salud Pública, en ese período, Jalisco contaba con 5.6 millones de habitantes de 12 a 65 años, de los cuales, 2.9 millones eran mujeres y 2.7 millones hombres. Conforme a la ENCODAT, el 16.0% de la población de 12 a 65 años en el estado, consumieron cualquier tipo de droga en algún momento de su vida; destacando que el 3.0% lo había hecho en los 30 días anteriores a la encuesta.</w:t>
      </w:r>
    </w:p>
    <w:p w14:paraId="176770D6" w14:textId="77777777" w:rsidR="00490199" w:rsidRPr="00B97C0A" w:rsidRDefault="00490199" w:rsidP="00490199">
      <w:pPr>
        <w:ind w:left="1418" w:right="567"/>
        <w:jc w:val="both"/>
        <w:rPr>
          <w:rFonts w:ascii="Century Gothic" w:hAnsi="Century Gothic" w:cs="Arial"/>
          <w:i/>
          <w:iCs/>
          <w:sz w:val="18"/>
          <w:szCs w:val="18"/>
        </w:rPr>
      </w:pPr>
    </w:p>
    <w:p w14:paraId="766074D7"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Al analizar por sexo, la incidencia acumulada de consumo de cualquier droga entre los jaliscienses de 12 a 65 años, es mucho mayor en hombres (22.8%) que en mujeres (9.7%); de tal manera que la proporción de consumo entre la población masculina supera a la femenina en 2.4 veces. </w:t>
      </w:r>
    </w:p>
    <w:p w14:paraId="6D6F57A9" w14:textId="77777777" w:rsidR="00490199" w:rsidRPr="00B97C0A" w:rsidRDefault="00490199" w:rsidP="00490199">
      <w:pPr>
        <w:ind w:left="1418" w:right="567"/>
        <w:jc w:val="both"/>
        <w:rPr>
          <w:rFonts w:ascii="Century Gothic" w:hAnsi="Century Gothic" w:cs="Arial"/>
          <w:i/>
          <w:iCs/>
          <w:sz w:val="18"/>
          <w:szCs w:val="18"/>
        </w:rPr>
      </w:pPr>
    </w:p>
    <w:p w14:paraId="6382DC76"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Datos duros como los que se presentan son una muestra clara de la gravedad y el enorme reto que como gobierno nos demanda la atención en el tratamiento de adicciones a los que integramos una sociedad dinámica y diversa como los es la población de Tonalá, en el período 2008-2016 en Jalisco, la proporción de personas de 12 a 65 años que consumieron cualquier droga en algún momento de su vida técnicamente se triplicó, al pasar de 5.3% a 16.0%, respectivamente, lo que significó un incremento relativo del 201.9%. Asimismo, la incidencia entre los hombres tuvo un crecimiento del 200.0% en tanto que para las mujeres fue del 203.1%. </w:t>
      </w:r>
    </w:p>
    <w:p w14:paraId="2E5094A1" w14:textId="77777777" w:rsidR="00490199" w:rsidRPr="00B97C0A" w:rsidRDefault="00490199" w:rsidP="00490199">
      <w:pPr>
        <w:ind w:left="1418" w:right="567"/>
        <w:jc w:val="both"/>
        <w:rPr>
          <w:rFonts w:ascii="Century Gothic" w:hAnsi="Century Gothic" w:cs="Arial"/>
          <w:i/>
          <w:iCs/>
          <w:sz w:val="18"/>
          <w:szCs w:val="18"/>
        </w:rPr>
      </w:pPr>
    </w:p>
    <w:p w14:paraId="64629E5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Esto no ha cambiado, la demanda en la apertura de centros de rehabilitación en el Municipio es una realidad actual, los establecimientos especializados en el tratamiento de adicciones en lugar residencial se ubican principalmente en zonas con el uso Habitacional, su proximidad con las zonas habitacionales se basa principalmente al apoyo que brindan a los habitantes de la colonia o zona donde se ubican los centros.</w:t>
      </w:r>
    </w:p>
    <w:p w14:paraId="36610569" w14:textId="77777777" w:rsidR="00490199" w:rsidRPr="00B97C0A" w:rsidRDefault="00490199" w:rsidP="00490199">
      <w:pPr>
        <w:ind w:left="1418" w:right="567"/>
        <w:jc w:val="both"/>
        <w:rPr>
          <w:rFonts w:ascii="Century Gothic" w:hAnsi="Century Gothic" w:cs="Arial"/>
          <w:i/>
          <w:iCs/>
          <w:sz w:val="18"/>
          <w:szCs w:val="18"/>
        </w:rPr>
      </w:pPr>
    </w:p>
    <w:p w14:paraId="43196184"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Las actividades que realizan o llevan a cabo en estos centros son terapias motivacionales y de concientización, apoyando a personas con problemas de adicciones y en algunos centros cuentan con área de dormitorios. Establecimientos en donde se proporcionan servicios preventivos, de tratamiento y rehabilitación en adicciones, a la población que vive en zonas urbanas con alto riesgo de verse afectada por dicha problemática; siendo atendidos por personal especializado a través de una consulta externa en psicoterapia individual, familiar y grupal. Actividades que deberán apegarse a lo establecido en la Norma Oficial Mexicana 028 y demás disposiciones obligatorias a su actividad. </w:t>
      </w:r>
    </w:p>
    <w:p w14:paraId="3FBECCA9" w14:textId="77777777" w:rsidR="00490199" w:rsidRPr="00B97C0A" w:rsidRDefault="00490199" w:rsidP="00490199">
      <w:pPr>
        <w:ind w:left="1418" w:right="567"/>
        <w:jc w:val="both"/>
        <w:rPr>
          <w:rFonts w:ascii="Century Gothic" w:hAnsi="Century Gothic" w:cs="Arial"/>
          <w:i/>
          <w:iCs/>
          <w:sz w:val="18"/>
          <w:szCs w:val="18"/>
        </w:rPr>
      </w:pPr>
    </w:p>
    <w:p w14:paraId="15BE42B8"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Sin embargo las solicitudes presentadas ante la Dirección General de Planeación y Desarrollo Urbano Sustentable resultan no permitidas en la zona de su ubicación conforme al Plan de Desarrollo Urbano de Centro de Población y el Reglamento Estatal de Zonificación, donde se señalan los giros, usos, destinos, modalidades y densidades permitidas en las zonas de uso Habitacional, no clasificando dentro de estas el uso “Equipamiento Regional” (establecimientos especializados en el tratamiento de adicciones en modalidad residencial), basándose en lo anterior se emite dictamen técnico NO PERMITIDO al uso destino. </w:t>
      </w:r>
    </w:p>
    <w:p w14:paraId="3F123FB8" w14:textId="77777777" w:rsidR="00490199" w:rsidRPr="00B97C0A" w:rsidRDefault="00490199" w:rsidP="00490199">
      <w:pPr>
        <w:ind w:left="1418" w:right="567"/>
        <w:jc w:val="both"/>
        <w:rPr>
          <w:rFonts w:ascii="Century Gothic" w:hAnsi="Century Gothic" w:cs="Arial"/>
          <w:i/>
          <w:iCs/>
          <w:sz w:val="18"/>
          <w:szCs w:val="18"/>
        </w:rPr>
      </w:pPr>
    </w:p>
    <w:p w14:paraId="3A235C7F"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lastRenderedPageBreak/>
        <w:t>Es importante señalar que la clasificación con fundamento en el Reglamento Estatal de Zonificación no tiene contemplado este tipo de actividad (establecimientos especializados en el tratamiento de adicciones en lugar residencial), Conforme al Sistema Normativo de Equipamiento Urbano de SEDATU (SEDESOL), Tomo II “Salud y Asistencia Social” respecto al uso de suelo recomienda en zonas habitacionales y servicios.</w:t>
      </w:r>
    </w:p>
    <w:p w14:paraId="79A04821" w14:textId="77777777" w:rsidR="00490199" w:rsidRPr="00B97C0A" w:rsidRDefault="00490199" w:rsidP="00490199">
      <w:pPr>
        <w:ind w:left="1418" w:right="567"/>
        <w:jc w:val="both"/>
        <w:rPr>
          <w:rFonts w:ascii="Century Gothic" w:hAnsi="Century Gothic" w:cs="Arial"/>
          <w:i/>
          <w:iCs/>
          <w:sz w:val="18"/>
          <w:szCs w:val="18"/>
        </w:rPr>
      </w:pPr>
    </w:p>
    <w:p w14:paraId="14FC0B9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En un mismo rango de importancia para este gobierno se encuentra la tranquilidad de las familias entorno a la seguridad pública, la apertura de espacios de rehabilitación en las diferentes colonias de nuestro municipio pueden generar intranquilidad a los habitantes que colindan o habitan en las inmediaciones de dichos centros, sin embargo, es menester aclarar que la autorización que hoy se propone tiene aparejada una exigencia a los responsables de la operación de un centro de rehabilitación, en materia de sanidad así como de seguridad, mismas que serán vigiladas en su cumplimiento bajo pena de clausura temporal o permanente a los que no cumplan con las disposiciones exigibles en estos rubros.</w:t>
      </w:r>
    </w:p>
    <w:p w14:paraId="245514B1" w14:textId="77777777" w:rsidR="00490199" w:rsidRPr="00B97C0A" w:rsidRDefault="00490199" w:rsidP="00490199">
      <w:pPr>
        <w:ind w:left="1418" w:right="567"/>
        <w:jc w:val="both"/>
        <w:rPr>
          <w:rFonts w:ascii="Century Gothic" w:hAnsi="Century Gothic" w:cs="Arial"/>
          <w:i/>
          <w:iCs/>
          <w:sz w:val="18"/>
          <w:szCs w:val="18"/>
        </w:rPr>
      </w:pPr>
    </w:p>
    <w:p w14:paraId="6F07A1AA"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 xml:space="preserve">F U N D A M E N T A C I </w:t>
      </w:r>
      <w:proofErr w:type="spellStart"/>
      <w:r w:rsidRPr="00B97C0A">
        <w:rPr>
          <w:rFonts w:ascii="Century Gothic" w:hAnsi="Century Gothic" w:cs="Arial"/>
          <w:i/>
          <w:iCs/>
          <w:sz w:val="18"/>
          <w:szCs w:val="18"/>
        </w:rPr>
        <w:t>Ó</w:t>
      </w:r>
      <w:proofErr w:type="spellEnd"/>
      <w:r w:rsidRPr="00B97C0A">
        <w:rPr>
          <w:rFonts w:ascii="Century Gothic" w:hAnsi="Century Gothic" w:cs="Arial"/>
          <w:i/>
          <w:iCs/>
          <w:sz w:val="18"/>
          <w:szCs w:val="18"/>
        </w:rPr>
        <w:t xml:space="preserve"> N</w:t>
      </w:r>
    </w:p>
    <w:p w14:paraId="12D1EF05" w14:textId="77777777" w:rsidR="00490199" w:rsidRPr="00B97C0A" w:rsidRDefault="00490199" w:rsidP="00490199">
      <w:pPr>
        <w:ind w:left="1418" w:right="567"/>
        <w:jc w:val="both"/>
        <w:rPr>
          <w:rFonts w:ascii="Century Gothic" w:hAnsi="Century Gothic" w:cs="Arial"/>
          <w:i/>
          <w:iCs/>
          <w:sz w:val="18"/>
          <w:szCs w:val="18"/>
        </w:rPr>
      </w:pPr>
    </w:p>
    <w:p w14:paraId="1ACB5AD3"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La Constitución Política de los Estados Unidos Mexicanos, en su artículo, 115 estipula lo siguiente… </w:t>
      </w:r>
    </w:p>
    <w:p w14:paraId="0668197D" w14:textId="77777777" w:rsidR="00490199" w:rsidRPr="00B97C0A" w:rsidRDefault="00490199" w:rsidP="00490199">
      <w:pPr>
        <w:ind w:left="1418" w:right="567"/>
        <w:jc w:val="both"/>
        <w:rPr>
          <w:rFonts w:ascii="Century Gothic" w:hAnsi="Century Gothic" w:cs="Arial"/>
          <w:i/>
          <w:iCs/>
          <w:sz w:val="18"/>
          <w:szCs w:val="18"/>
        </w:rPr>
      </w:pPr>
    </w:p>
    <w:p w14:paraId="62A672CD" w14:textId="77777777" w:rsidR="00490199" w:rsidRPr="00B97C0A" w:rsidRDefault="00490199" w:rsidP="00490199">
      <w:pPr>
        <w:ind w:left="1701" w:right="850"/>
        <w:jc w:val="both"/>
        <w:rPr>
          <w:rFonts w:ascii="Century Gothic" w:hAnsi="Century Gothic" w:cs="Arial"/>
          <w:i/>
          <w:iCs/>
          <w:sz w:val="18"/>
          <w:szCs w:val="18"/>
        </w:rPr>
      </w:pPr>
      <w:r w:rsidRPr="00B97C0A">
        <w:rPr>
          <w:rFonts w:ascii="Century Gothic" w:hAnsi="Century Gothic" w:cs="Arial"/>
          <w:i/>
          <w:iCs/>
          <w:sz w:val="18"/>
          <w:szCs w:val="18"/>
        </w:rPr>
        <w:t xml:space="preserve">"…Los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y el número de regidores y síndicos que la ley determine. La competencia que esta Constitución otorga al gobierno municipal se ejercerá por el Ayuntamiento de manera exclusiva y no habrá autoridad intermedia alguna entre éste y el gobierno del Estado...”</w:t>
      </w:r>
    </w:p>
    <w:p w14:paraId="268F0AA0" w14:textId="77777777" w:rsidR="00490199" w:rsidRPr="00B97C0A" w:rsidRDefault="00490199" w:rsidP="00490199">
      <w:pPr>
        <w:ind w:left="1418" w:right="567"/>
        <w:jc w:val="both"/>
        <w:rPr>
          <w:rFonts w:ascii="Century Gothic" w:hAnsi="Century Gothic" w:cs="Arial"/>
          <w:i/>
          <w:iCs/>
          <w:sz w:val="18"/>
          <w:szCs w:val="18"/>
        </w:rPr>
      </w:pPr>
    </w:p>
    <w:p w14:paraId="58976208"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La Constitución Política del Estado de Jalisco, en su numeral 73, textualmente establece que… </w:t>
      </w:r>
    </w:p>
    <w:p w14:paraId="4298B8CE" w14:textId="77777777" w:rsidR="00490199" w:rsidRPr="00B97C0A" w:rsidRDefault="00490199" w:rsidP="00490199">
      <w:pPr>
        <w:ind w:left="1418" w:right="567"/>
        <w:jc w:val="both"/>
        <w:rPr>
          <w:rFonts w:ascii="Century Gothic" w:hAnsi="Century Gothic" w:cs="Arial"/>
          <w:i/>
          <w:iCs/>
          <w:sz w:val="18"/>
          <w:szCs w:val="18"/>
        </w:rPr>
      </w:pPr>
    </w:p>
    <w:p w14:paraId="77F67FE3" w14:textId="77777777" w:rsidR="00490199" w:rsidRPr="00B97C0A" w:rsidRDefault="00490199" w:rsidP="00490199">
      <w:pPr>
        <w:ind w:left="1701" w:right="850"/>
        <w:jc w:val="both"/>
        <w:rPr>
          <w:rFonts w:ascii="Century Gothic" w:hAnsi="Century Gothic" w:cs="Arial"/>
          <w:i/>
          <w:iCs/>
          <w:sz w:val="18"/>
          <w:szCs w:val="18"/>
        </w:rPr>
      </w:pPr>
      <w:r w:rsidRPr="00B97C0A">
        <w:rPr>
          <w:rFonts w:ascii="Century Gothic" w:hAnsi="Century Gothic" w:cs="Arial"/>
          <w:i/>
          <w:iCs/>
          <w:sz w:val="18"/>
          <w:szCs w:val="18"/>
        </w:rPr>
        <w:t>“…El municipio libre es base de la división territorial y de la organización política y administrativa del Estado de Jalisco, investido de personalidad jurídica y patrimonio propios, con las facultades y limitaciones establecidas en la Constitución Política de los Estados Unidos Mexicanos…”</w:t>
      </w:r>
    </w:p>
    <w:p w14:paraId="46952B7D" w14:textId="77777777" w:rsidR="00490199" w:rsidRPr="00B97C0A" w:rsidRDefault="00490199" w:rsidP="00490199">
      <w:pPr>
        <w:ind w:left="1418" w:right="567"/>
        <w:jc w:val="both"/>
        <w:rPr>
          <w:rFonts w:ascii="Century Gothic" w:hAnsi="Century Gothic" w:cs="Arial"/>
          <w:i/>
          <w:iCs/>
          <w:sz w:val="18"/>
          <w:szCs w:val="18"/>
        </w:rPr>
      </w:pPr>
    </w:p>
    <w:p w14:paraId="63B23658"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Por su parte, la fracción X del artículo 15 de la Constitución Política del estado de Jalisco, estipula que:</w:t>
      </w:r>
    </w:p>
    <w:p w14:paraId="46DBC94D" w14:textId="77777777" w:rsidR="00490199" w:rsidRPr="00B97C0A" w:rsidRDefault="00490199" w:rsidP="00490199">
      <w:pPr>
        <w:ind w:left="1418" w:right="567"/>
        <w:jc w:val="both"/>
        <w:rPr>
          <w:rFonts w:ascii="Century Gothic" w:hAnsi="Century Gothic" w:cs="Arial"/>
          <w:i/>
          <w:iCs/>
          <w:sz w:val="18"/>
          <w:szCs w:val="18"/>
        </w:rPr>
      </w:pPr>
    </w:p>
    <w:p w14:paraId="78C6680F" w14:textId="77777777" w:rsidR="00490199" w:rsidRPr="00B97C0A" w:rsidRDefault="00490199" w:rsidP="00490199">
      <w:pPr>
        <w:spacing w:after="120"/>
        <w:ind w:left="1701" w:right="850"/>
        <w:jc w:val="both"/>
        <w:rPr>
          <w:rFonts w:ascii="Century Gothic" w:hAnsi="Century Gothic" w:cs="Arial"/>
          <w:i/>
          <w:iCs/>
          <w:sz w:val="18"/>
          <w:szCs w:val="18"/>
        </w:rPr>
      </w:pPr>
      <w:r w:rsidRPr="00B97C0A">
        <w:rPr>
          <w:rFonts w:ascii="Century Gothic" w:hAnsi="Century Gothic" w:cs="Arial"/>
          <w:i/>
          <w:iCs/>
          <w:sz w:val="18"/>
          <w:szCs w:val="18"/>
        </w:rPr>
        <w:t>“…Los órganos del poder público del Estado proveerán las condiciones para el ejercicio pleno de la libertada de los individuos y grupos que integran la sociedad y propiciaran su participación en la vida social, económica, política y cultural de la entidad. Para ello:</w:t>
      </w:r>
    </w:p>
    <w:p w14:paraId="6E930686" w14:textId="77777777" w:rsidR="00490199" w:rsidRPr="00B97C0A" w:rsidRDefault="00490199" w:rsidP="00490199">
      <w:pPr>
        <w:ind w:left="1701" w:right="850"/>
        <w:jc w:val="both"/>
        <w:rPr>
          <w:rFonts w:ascii="Century Gothic" w:hAnsi="Century Gothic" w:cs="Arial"/>
          <w:i/>
          <w:iCs/>
          <w:sz w:val="18"/>
          <w:szCs w:val="18"/>
        </w:rPr>
      </w:pPr>
      <w:r w:rsidRPr="00B97C0A">
        <w:rPr>
          <w:rFonts w:ascii="Century Gothic" w:hAnsi="Century Gothic" w:cs="Arial"/>
          <w:i/>
          <w:iCs/>
          <w:sz w:val="18"/>
          <w:szCs w:val="18"/>
        </w:rPr>
        <w:t xml:space="preserve">Fracción X: El Estado y los municipios planearan, regularan y fomentaran la actividad económica mediante la competitividad, con la concurrencia de los sectores social, público y privado, en el marco de </w:t>
      </w:r>
      <w:r w:rsidRPr="00B97C0A">
        <w:rPr>
          <w:rFonts w:ascii="Century Gothic" w:hAnsi="Century Gothic" w:cs="Arial"/>
          <w:i/>
          <w:iCs/>
          <w:sz w:val="18"/>
          <w:szCs w:val="18"/>
        </w:rPr>
        <w:lastRenderedPageBreak/>
        <w:t>libertades que otorga la Constitución General de la Republica; procuraran la generación de empleos y una más justa distribución del ingreso y la riqueza, y bajo criterios de equidad social, productividad y sustentabilidad presupuestaria apoyaran e impulsaran a las empresas de los sectores social y privado de la economía….”</w:t>
      </w:r>
    </w:p>
    <w:p w14:paraId="196E4548" w14:textId="77777777" w:rsidR="00490199" w:rsidRPr="00B97C0A" w:rsidRDefault="00490199" w:rsidP="00490199">
      <w:pPr>
        <w:ind w:left="1418" w:right="567"/>
        <w:jc w:val="both"/>
        <w:rPr>
          <w:rFonts w:ascii="Century Gothic" w:hAnsi="Century Gothic" w:cs="Arial"/>
          <w:i/>
          <w:iCs/>
          <w:sz w:val="18"/>
          <w:szCs w:val="18"/>
        </w:rPr>
      </w:pPr>
    </w:p>
    <w:p w14:paraId="3664A5B6"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El Reglamento del Gobierno y la Administración Pública del Ayuntamiento Constitucional de Tonalá, de Jalisco, prevé en las fracciones III y XIII del artículo I como principios rectores la eficacia y eficiencia en la gestión pública y la responsabilidad social respectivamente.</w:t>
      </w:r>
    </w:p>
    <w:p w14:paraId="4E3606B1" w14:textId="77777777" w:rsidR="00490199" w:rsidRPr="00B97C0A" w:rsidRDefault="00490199" w:rsidP="00490199">
      <w:pPr>
        <w:ind w:left="1418" w:right="567"/>
        <w:jc w:val="both"/>
        <w:rPr>
          <w:rFonts w:ascii="Century Gothic" w:hAnsi="Century Gothic" w:cs="Arial"/>
          <w:i/>
          <w:iCs/>
          <w:sz w:val="18"/>
          <w:szCs w:val="18"/>
        </w:rPr>
      </w:pPr>
    </w:p>
    <w:p w14:paraId="09AB8A66"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El artículo 38 del mencionado Reglamento del Gobierno y la Administración del Ayuntamiento Constitucional de Tonalá, de Jalisco establece: </w:t>
      </w:r>
    </w:p>
    <w:p w14:paraId="14E91338" w14:textId="77777777" w:rsidR="00490199" w:rsidRPr="00B97C0A" w:rsidRDefault="00490199" w:rsidP="00490199">
      <w:pPr>
        <w:ind w:left="1418" w:right="567"/>
        <w:jc w:val="both"/>
        <w:rPr>
          <w:rFonts w:ascii="Century Gothic" w:hAnsi="Century Gothic" w:cs="Arial"/>
          <w:i/>
          <w:iCs/>
          <w:sz w:val="18"/>
          <w:szCs w:val="18"/>
        </w:rPr>
      </w:pPr>
    </w:p>
    <w:p w14:paraId="4C930C9B" w14:textId="77777777" w:rsidR="00490199" w:rsidRPr="00B97C0A" w:rsidRDefault="00490199" w:rsidP="00490199">
      <w:pPr>
        <w:ind w:left="1701" w:right="850"/>
        <w:jc w:val="both"/>
        <w:rPr>
          <w:rFonts w:ascii="Century Gothic" w:hAnsi="Century Gothic" w:cs="Arial"/>
          <w:i/>
          <w:iCs/>
          <w:sz w:val="18"/>
          <w:szCs w:val="18"/>
        </w:rPr>
      </w:pPr>
      <w:r w:rsidRPr="00B97C0A">
        <w:rPr>
          <w:rFonts w:ascii="Century Gothic" w:hAnsi="Century Gothic" w:cs="Arial"/>
          <w:i/>
          <w:iCs/>
          <w:sz w:val="18"/>
          <w:szCs w:val="18"/>
        </w:rPr>
        <w:t>“…Conservar el estado de derecho y generar condiciones de bienestar social son objetivos principales de las normas, planes, programas y acciones del Gobierno Municipal…”</w:t>
      </w:r>
    </w:p>
    <w:p w14:paraId="4057782A" w14:textId="77777777" w:rsidR="00490199" w:rsidRPr="00B97C0A" w:rsidRDefault="00490199" w:rsidP="00490199">
      <w:pPr>
        <w:ind w:left="1418" w:right="567"/>
        <w:jc w:val="both"/>
        <w:rPr>
          <w:rFonts w:ascii="Century Gothic" w:hAnsi="Century Gothic" w:cs="Arial"/>
          <w:i/>
          <w:iCs/>
          <w:sz w:val="18"/>
          <w:szCs w:val="18"/>
        </w:rPr>
      </w:pPr>
    </w:p>
    <w:p w14:paraId="76A9C5A3"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El artículo 39 del reglamento en cita, establece que:</w:t>
      </w:r>
    </w:p>
    <w:p w14:paraId="6A0FEB02" w14:textId="77777777" w:rsidR="00490199" w:rsidRPr="00B97C0A" w:rsidRDefault="00490199" w:rsidP="00490199">
      <w:pPr>
        <w:ind w:left="1418" w:right="567"/>
        <w:jc w:val="both"/>
        <w:rPr>
          <w:rFonts w:ascii="Century Gothic" w:hAnsi="Century Gothic" w:cs="Arial"/>
          <w:i/>
          <w:iCs/>
          <w:sz w:val="18"/>
          <w:szCs w:val="18"/>
        </w:rPr>
      </w:pPr>
    </w:p>
    <w:p w14:paraId="7FB7A209" w14:textId="77777777" w:rsidR="00490199" w:rsidRPr="00B97C0A" w:rsidRDefault="00490199" w:rsidP="00490199">
      <w:pPr>
        <w:spacing w:after="120"/>
        <w:ind w:left="1701" w:right="850"/>
        <w:jc w:val="both"/>
        <w:rPr>
          <w:rFonts w:ascii="Century Gothic" w:hAnsi="Century Gothic" w:cs="Arial"/>
          <w:i/>
          <w:iCs/>
          <w:sz w:val="18"/>
          <w:szCs w:val="18"/>
        </w:rPr>
      </w:pPr>
      <w:r w:rsidRPr="00B97C0A">
        <w:rPr>
          <w:rFonts w:ascii="Century Gothic" w:hAnsi="Century Gothic" w:cs="Arial"/>
          <w:i/>
          <w:iCs/>
          <w:sz w:val="18"/>
          <w:szCs w:val="18"/>
        </w:rPr>
        <w:t>“…El gobierno municipal y la administración pública que le deriva, sin perjuicio de las facultades, atribuciones y obligaciones que les determine la legislación y normatividad aplicable, sujetaran sus acciones a los siguientes fines:</w:t>
      </w:r>
    </w:p>
    <w:p w14:paraId="42D02C34" w14:textId="77777777" w:rsidR="00490199" w:rsidRPr="00B97C0A" w:rsidRDefault="00490199" w:rsidP="00490199">
      <w:pPr>
        <w:spacing w:after="120"/>
        <w:ind w:left="1701" w:right="850"/>
        <w:jc w:val="both"/>
        <w:rPr>
          <w:rFonts w:ascii="Century Gothic" w:hAnsi="Century Gothic" w:cs="Arial"/>
          <w:i/>
          <w:iCs/>
          <w:sz w:val="18"/>
          <w:szCs w:val="18"/>
        </w:rPr>
      </w:pPr>
      <w:r w:rsidRPr="00B97C0A">
        <w:rPr>
          <w:rFonts w:ascii="Century Gothic" w:hAnsi="Century Gothic" w:cs="Arial"/>
          <w:i/>
          <w:iCs/>
          <w:sz w:val="18"/>
          <w:szCs w:val="18"/>
        </w:rPr>
        <w:t>…</w:t>
      </w:r>
    </w:p>
    <w:p w14:paraId="473CA753" w14:textId="77777777" w:rsidR="00490199" w:rsidRPr="00B97C0A" w:rsidRDefault="00490199" w:rsidP="00490199">
      <w:pPr>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XV. </w:t>
      </w:r>
      <w:r w:rsidRPr="00B97C0A">
        <w:rPr>
          <w:rFonts w:ascii="Century Gothic" w:hAnsi="Century Gothic" w:cs="Arial"/>
          <w:i/>
          <w:iCs/>
          <w:sz w:val="18"/>
          <w:szCs w:val="18"/>
        </w:rPr>
        <w:tab/>
        <w:t>Fomentar el desarrollo de las actividades económicas, agropecuarias, industriales, comerciales, artesanales, turísticas, el cooperativismo y demás actividades que realicen con el objeto de generar empleo para la población, así como aplicar las disposiciones que, con igual fin, dicten Federación y el Estado…”</w:t>
      </w:r>
    </w:p>
    <w:p w14:paraId="7CEBEC39" w14:textId="77777777" w:rsidR="00490199" w:rsidRPr="00B97C0A" w:rsidRDefault="00490199" w:rsidP="00490199">
      <w:pPr>
        <w:ind w:left="1418" w:right="567"/>
        <w:jc w:val="both"/>
        <w:rPr>
          <w:rFonts w:ascii="Century Gothic" w:hAnsi="Century Gothic" w:cs="Arial"/>
          <w:i/>
          <w:iCs/>
          <w:sz w:val="18"/>
          <w:szCs w:val="18"/>
        </w:rPr>
      </w:pPr>
    </w:p>
    <w:p w14:paraId="01D2351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El uso del suelo para su gestión se certificará en la Jefatura de Dictaminación dependiente de la Dirección General de Planeación y Desarrollo Urbano Sustentable, este permite certificar el uso: Servicios Barriales SB (establecimientos especializados en el tratamiento de adicciones en modalidad residencial), compatible con zonas Habitacionales Densidad Alta (H4).</w:t>
      </w:r>
    </w:p>
    <w:p w14:paraId="784B092B" w14:textId="77777777" w:rsidR="00490199" w:rsidRPr="00B97C0A" w:rsidRDefault="00490199" w:rsidP="00490199">
      <w:pPr>
        <w:ind w:left="1418" w:right="567"/>
        <w:jc w:val="both"/>
        <w:rPr>
          <w:rFonts w:ascii="Century Gothic" w:hAnsi="Century Gothic" w:cs="Arial"/>
          <w:i/>
          <w:iCs/>
          <w:sz w:val="18"/>
          <w:szCs w:val="18"/>
        </w:rPr>
      </w:pPr>
    </w:p>
    <w:p w14:paraId="71ABACB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Para el caso concreto que nos ocupa, el código Urbano para el Estado de Jalisco, establece que…</w:t>
      </w:r>
    </w:p>
    <w:p w14:paraId="620D96DC" w14:textId="77777777" w:rsidR="00490199" w:rsidRPr="00B97C0A" w:rsidRDefault="00490199" w:rsidP="00490199">
      <w:pPr>
        <w:ind w:left="1418" w:right="567"/>
        <w:jc w:val="both"/>
        <w:rPr>
          <w:rFonts w:ascii="Century Gothic" w:hAnsi="Century Gothic" w:cs="Arial"/>
          <w:i/>
          <w:iCs/>
          <w:sz w:val="18"/>
          <w:szCs w:val="18"/>
        </w:rPr>
      </w:pPr>
    </w:p>
    <w:p w14:paraId="3E61608C" w14:textId="77777777" w:rsidR="00490199" w:rsidRPr="00B97C0A" w:rsidRDefault="00490199" w:rsidP="00490199">
      <w:pPr>
        <w:spacing w:after="120"/>
        <w:ind w:left="1701" w:right="850"/>
        <w:jc w:val="both"/>
        <w:rPr>
          <w:rFonts w:ascii="Century Gothic" w:hAnsi="Century Gothic" w:cs="Arial"/>
          <w:i/>
          <w:iCs/>
          <w:sz w:val="18"/>
          <w:szCs w:val="18"/>
        </w:rPr>
      </w:pPr>
      <w:r w:rsidRPr="00B97C0A">
        <w:rPr>
          <w:rFonts w:ascii="Century Gothic" w:hAnsi="Century Gothic" w:cs="Arial"/>
          <w:i/>
          <w:iCs/>
          <w:sz w:val="18"/>
          <w:szCs w:val="18"/>
        </w:rPr>
        <w:t>“…Artículo 10. Son atribuciones de los municipios:</w:t>
      </w:r>
    </w:p>
    <w:p w14:paraId="38C1A08B" w14:textId="77777777" w:rsidR="00490199" w:rsidRPr="00B97C0A" w:rsidRDefault="00490199" w:rsidP="00490199">
      <w:pPr>
        <w:spacing w:after="120"/>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I.- </w:t>
      </w:r>
      <w:r w:rsidRPr="00B97C0A">
        <w:rPr>
          <w:rFonts w:ascii="Century Gothic" w:hAnsi="Century Gothic" w:cs="Arial"/>
          <w:i/>
          <w:iCs/>
          <w:sz w:val="18"/>
          <w:szCs w:val="18"/>
        </w:rPr>
        <w:tab/>
        <w:t>III…</w:t>
      </w:r>
    </w:p>
    <w:p w14:paraId="7738CB7C" w14:textId="77777777" w:rsidR="00490199" w:rsidRPr="00B97C0A" w:rsidRDefault="00490199" w:rsidP="00490199">
      <w:pPr>
        <w:spacing w:after="120"/>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IV. </w:t>
      </w:r>
      <w:r w:rsidRPr="00B97C0A">
        <w:rPr>
          <w:rFonts w:ascii="Century Gothic" w:hAnsi="Century Gothic" w:cs="Arial"/>
          <w:i/>
          <w:iCs/>
          <w:sz w:val="18"/>
          <w:szCs w:val="18"/>
        </w:rPr>
        <w:tab/>
        <w:t>Administrar la zonificación urbana de los centros de población, contenida en los programas y planes de desarrollo urbano;</w:t>
      </w:r>
    </w:p>
    <w:p w14:paraId="58E34FD4" w14:textId="77777777" w:rsidR="00490199" w:rsidRPr="00B97C0A" w:rsidRDefault="00490199" w:rsidP="00490199">
      <w:pPr>
        <w:spacing w:after="120"/>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V.- </w:t>
      </w:r>
      <w:r w:rsidRPr="00B97C0A">
        <w:rPr>
          <w:rFonts w:ascii="Century Gothic" w:hAnsi="Century Gothic" w:cs="Arial"/>
          <w:i/>
          <w:iCs/>
          <w:sz w:val="18"/>
          <w:szCs w:val="18"/>
        </w:rPr>
        <w:tab/>
        <w:t>XVIII…</w:t>
      </w:r>
    </w:p>
    <w:p w14:paraId="237A548E" w14:textId="77777777" w:rsidR="00490199" w:rsidRPr="00B97C0A" w:rsidRDefault="00490199" w:rsidP="00490199">
      <w:pPr>
        <w:spacing w:after="120"/>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XIX. </w:t>
      </w:r>
      <w:r w:rsidRPr="00B97C0A">
        <w:rPr>
          <w:rFonts w:ascii="Century Gothic" w:hAnsi="Century Gothic" w:cs="Arial"/>
          <w:i/>
          <w:iCs/>
          <w:sz w:val="18"/>
          <w:szCs w:val="18"/>
        </w:rPr>
        <w:tab/>
        <w:t>Expedir el dictamen de usos y destinos, referidos a la zonificación del centro de población, área y zona donde se localice el predio, a efecto de certificar la utilización de los predios y fincas;</w:t>
      </w:r>
    </w:p>
    <w:p w14:paraId="270A8B94" w14:textId="77777777" w:rsidR="00490199" w:rsidRPr="00B97C0A" w:rsidRDefault="00490199" w:rsidP="00490199">
      <w:pPr>
        <w:ind w:left="2127" w:right="850" w:hanging="426"/>
        <w:jc w:val="both"/>
        <w:rPr>
          <w:rFonts w:ascii="Century Gothic" w:hAnsi="Century Gothic" w:cs="Arial"/>
          <w:i/>
          <w:iCs/>
          <w:sz w:val="18"/>
          <w:szCs w:val="18"/>
        </w:rPr>
      </w:pPr>
      <w:r w:rsidRPr="00B97C0A">
        <w:rPr>
          <w:rFonts w:ascii="Century Gothic" w:hAnsi="Century Gothic" w:cs="Arial"/>
          <w:i/>
          <w:iCs/>
          <w:sz w:val="18"/>
          <w:szCs w:val="18"/>
        </w:rPr>
        <w:lastRenderedPageBreak/>
        <w:t xml:space="preserve">XX. </w:t>
      </w:r>
      <w:r w:rsidRPr="00B97C0A">
        <w:rPr>
          <w:rFonts w:ascii="Century Gothic" w:hAnsi="Century Gothic" w:cs="Arial"/>
          <w:i/>
          <w:iCs/>
          <w:sz w:val="18"/>
          <w:szCs w:val="18"/>
        </w:rPr>
        <w:tab/>
        <w:t>Expedir el dictamen de trazo, usos y destinos específicos, referidos a la zonificación del centro de población, área y zona donde se localice el predio, a efecto de certificar las normas de control de la urbanización y edificación, como fundamentos para la elaboración de los proyectos definitivos de urbanización o los proyectos de edificación, según corresponda a propuestas de obras; …”</w:t>
      </w:r>
    </w:p>
    <w:p w14:paraId="5A9964E3" w14:textId="77777777" w:rsidR="00490199" w:rsidRPr="00B97C0A" w:rsidRDefault="00490199" w:rsidP="00490199">
      <w:pPr>
        <w:ind w:left="1418" w:right="567"/>
        <w:jc w:val="both"/>
        <w:rPr>
          <w:rFonts w:ascii="Century Gothic" w:hAnsi="Century Gothic" w:cs="Arial"/>
          <w:i/>
          <w:iCs/>
          <w:sz w:val="18"/>
          <w:szCs w:val="18"/>
        </w:rPr>
      </w:pPr>
    </w:p>
    <w:p w14:paraId="49C0342D"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Asimismo, dicha normativa estatal, en su artículo 284, apartado A, fracciones I y II, establece lo siguiente…</w:t>
      </w:r>
    </w:p>
    <w:p w14:paraId="6D9E88C6" w14:textId="77777777" w:rsidR="00490199" w:rsidRPr="00B97C0A" w:rsidRDefault="00490199" w:rsidP="00490199">
      <w:pPr>
        <w:ind w:left="1418" w:right="567"/>
        <w:jc w:val="both"/>
        <w:rPr>
          <w:rFonts w:ascii="Century Gothic" w:hAnsi="Century Gothic" w:cs="Arial"/>
          <w:i/>
          <w:iCs/>
          <w:sz w:val="18"/>
          <w:szCs w:val="18"/>
        </w:rPr>
      </w:pPr>
    </w:p>
    <w:p w14:paraId="75F1F961" w14:textId="77777777" w:rsidR="00490199" w:rsidRPr="00B97C0A" w:rsidRDefault="00490199" w:rsidP="00490199">
      <w:pPr>
        <w:spacing w:after="120"/>
        <w:ind w:left="1701" w:right="850"/>
        <w:jc w:val="both"/>
        <w:rPr>
          <w:rFonts w:ascii="Century Gothic" w:hAnsi="Century Gothic" w:cs="Arial"/>
          <w:i/>
          <w:iCs/>
          <w:sz w:val="18"/>
          <w:szCs w:val="18"/>
        </w:rPr>
      </w:pPr>
      <w:r w:rsidRPr="00B97C0A">
        <w:rPr>
          <w:rFonts w:ascii="Century Gothic" w:hAnsi="Century Gothic" w:cs="Arial"/>
          <w:i/>
          <w:iCs/>
          <w:sz w:val="18"/>
          <w:szCs w:val="18"/>
        </w:rPr>
        <w:t>“…A. Quienes proyecten realizar obras de edificación, deberán solicitar ante la Dependencia Municipal la certificación de usos y destinos, para efectos de administrar y controlar la zonificación determinada en los programas y planes municipales de desarrollo urbano; misma que se realizará mediante dos tipos de dictámenes:</w:t>
      </w:r>
    </w:p>
    <w:p w14:paraId="5EF8FC57" w14:textId="77777777" w:rsidR="00490199" w:rsidRPr="00B97C0A" w:rsidRDefault="00490199" w:rsidP="00490199">
      <w:pPr>
        <w:spacing w:after="120"/>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I. </w:t>
      </w:r>
      <w:r w:rsidRPr="00B97C0A">
        <w:rPr>
          <w:rFonts w:ascii="Century Gothic" w:hAnsi="Century Gothic" w:cs="Arial"/>
          <w:i/>
          <w:iCs/>
          <w:sz w:val="18"/>
          <w:szCs w:val="18"/>
        </w:rPr>
        <w:tab/>
        <w:t>El dictamen de usos y destinos, mediante el cual se certificará la clasificación y utilización determinadas para el predio en la zonificación vigente, para los efectos legales de actos o documentos donde se requiera esta información, y</w:t>
      </w:r>
    </w:p>
    <w:p w14:paraId="10F58A6C" w14:textId="77777777" w:rsidR="00490199" w:rsidRPr="00B97C0A" w:rsidRDefault="00490199" w:rsidP="00490199">
      <w:pPr>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II. </w:t>
      </w:r>
      <w:r w:rsidRPr="00B97C0A">
        <w:rPr>
          <w:rFonts w:ascii="Century Gothic" w:hAnsi="Century Gothic" w:cs="Arial"/>
          <w:i/>
          <w:iCs/>
          <w:sz w:val="18"/>
          <w:szCs w:val="18"/>
        </w:rPr>
        <w:tab/>
        <w:t>El dictamen de trazo, usos y destinos específicos fundados en el plan de desarrollo urbano de centro de población y en su caso, en el plan parcial de desarrollo urbano, donde se precisarán las normas y lineamientos para la elaboración del plan de urbanización, el proyecto definitivo de urbanización o el proyecto de edificación, así como las normas a las que se sujetarán las edificaciones afectas al Patrimonio Cultural del Estado…”</w:t>
      </w:r>
    </w:p>
    <w:p w14:paraId="36CC0B88" w14:textId="77777777" w:rsidR="00490199" w:rsidRPr="00B97C0A" w:rsidRDefault="00490199" w:rsidP="00490199">
      <w:pPr>
        <w:ind w:left="1418" w:right="567"/>
        <w:jc w:val="both"/>
        <w:rPr>
          <w:rFonts w:ascii="Century Gothic" w:hAnsi="Century Gothic" w:cs="Arial"/>
          <w:i/>
          <w:iCs/>
          <w:sz w:val="18"/>
          <w:szCs w:val="18"/>
        </w:rPr>
      </w:pPr>
    </w:p>
    <w:p w14:paraId="4CE3200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Y por lo que respecta al artículo 362, fracción I, incisos a y b, prevé lo siguiente...</w:t>
      </w:r>
    </w:p>
    <w:p w14:paraId="405041D3" w14:textId="77777777" w:rsidR="00490199" w:rsidRPr="00B97C0A" w:rsidRDefault="00490199" w:rsidP="00490199">
      <w:pPr>
        <w:ind w:left="1418" w:right="567"/>
        <w:jc w:val="both"/>
        <w:rPr>
          <w:rFonts w:ascii="Century Gothic" w:hAnsi="Century Gothic" w:cs="Arial"/>
          <w:i/>
          <w:iCs/>
          <w:sz w:val="18"/>
          <w:szCs w:val="18"/>
        </w:rPr>
      </w:pPr>
    </w:p>
    <w:p w14:paraId="61FA059B" w14:textId="77777777" w:rsidR="00490199" w:rsidRPr="00B97C0A" w:rsidRDefault="00490199" w:rsidP="00490199">
      <w:pPr>
        <w:spacing w:after="120"/>
        <w:ind w:left="1701" w:right="850"/>
        <w:jc w:val="both"/>
        <w:rPr>
          <w:rFonts w:ascii="Century Gothic" w:hAnsi="Century Gothic" w:cs="Arial"/>
          <w:i/>
          <w:iCs/>
          <w:sz w:val="18"/>
          <w:szCs w:val="18"/>
        </w:rPr>
      </w:pPr>
      <w:r w:rsidRPr="00B97C0A">
        <w:rPr>
          <w:rFonts w:ascii="Century Gothic" w:hAnsi="Century Gothic" w:cs="Arial"/>
          <w:i/>
          <w:iCs/>
          <w:sz w:val="18"/>
          <w:szCs w:val="18"/>
        </w:rPr>
        <w:t>“…Los actos administrativos definitivos normados en el presente Código, así como en los reglamentos estatales y municipales que se emitan con base en sus disposiciones, se clasifican en:</w:t>
      </w:r>
    </w:p>
    <w:p w14:paraId="4FB5EFDD" w14:textId="77777777" w:rsidR="00490199" w:rsidRPr="00B97C0A" w:rsidRDefault="00490199" w:rsidP="00490199">
      <w:pPr>
        <w:spacing w:after="120"/>
        <w:ind w:left="2127" w:right="850" w:hanging="426"/>
        <w:jc w:val="both"/>
        <w:rPr>
          <w:rFonts w:ascii="Century Gothic" w:hAnsi="Century Gothic" w:cs="Arial"/>
          <w:i/>
          <w:iCs/>
          <w:sz w:val="18"/>
          <w:szCs w:val="18"/>
        </w:rPr>
      </w:pPr>
      <w:r w:rsidRPr="00B97C0A">
        <w:rPr>
          <w:rFonts w:ascii="Century Gothic" w:hAnsi="Century Gothic" w:cs="Arial"/>
          <w:i/>
          <w:iCs/>
          <w:sz w:val="18"/>
          <w:szCs w:val="18"/>
        </w:rPr>
        <w:t xml:space="preserve">I. </w:t>
      </w:r>
      <w:r w:rsidRPr="00B97C0A">
        <w:rPr>
          <w:rFonts w:ascii="Century Gothic" w:hAnsi="Century Gothic" w:cs="Arial"/>
          <w:i/>
          <w:iCs/>
          <w:sz w:val="18"/>
          <w:szCs w:val="18"/>
        </w:rPr>
        <w:tab/>
        <w:t>Actos declarativos: los actos definitivos que sólo reconocen sin modificar una situación jurídica del administrado, pero resultan necesarios para la realización de algún trámite o acto administrativo; tales como certificaciones, dictámenes técnicos, actos regístrales, expedición de constancias, contestación de peticiones que no implican ningún otro acto administrativo o análogo, como son:</w:t>
      </w:r>
    </w:p>
    <w:p w14:paraId="11BFC1FC" w14:textId="77777777" w:rsidR="00490199" w:rsidRPr="00B97C0A" w:rsidRDefault="00490199" w:rsidP="00490199">
      <w:pPr>
        <w:spacing w:after="120"/>
        <w:ind w:left="2552" w:right="850" w:hanging="425"/>
        <w:jc w:val="both"/>
        <w:rPr>
          <w:rFonts w:ascii="Century Gothic" w:hAnsi="Century Gothic" w:cs="Arial"/>
          <w:i/>
          <w:iCs/>
          <w:sz w:val="18"/>
          <w:szCs w:val="18"/>
        </w:rPr>
      </w:pPr>
      <w:r w:rsidRPr="00B97C0A">
        <w:rPr>
          <w:rFonts w:ascii="Century Gothic" w:hAnsi="Century Gothic" w:cs="Arial"/>
          <w:i/>
          <w:iCs/>
          <w:sz w:val="18"/>
          <w:szCs w:val="18"/>
        </w:rPr>
        <w:t xml:space="preserve">a) </w:t>
      </w:r>
      <w:r w:rsidRPr="00B97C0A">
        <w:rPr>
          <w:rFonts w:ascii="Century Gothic" w:hAnsi="Century Gothic" w:cs="Arial"/>
          <w:i/>
          <w:iCs/>
          <w:sz w:val="18"/>
          <w:szCs w:val="18"/>
        </w:rPr>
        <w:tab/>
        <w:t>El dictamen de uso del suelo;</w:t>
      </w:r>
    </w:p>
    <w:p w14:paraId="0481AC14" w14:textId="77777777" w:rsidR="00490199" w:rsidRPr="00B97C0A" w:rsidRDefault="00490199" w:rsidP="00490199">
      <w:pPr>
        <w:ind w:left="2552" w:right="850" w:hanging="425"/>
        <w:jc w:val="both"/>
        <w:rPr>
          <w:rFonts w:ascii="Century Gothic" w:hAnsi="Century Gothic" w:cs="Arial"/>
          <w:i/>
          <w:iCs/>
          <w:sz w:val="18"/>
          <w:szCs w:val="18"/>
        </w:rPr>
      </w:pPr>
      <w:r w:rsidRPr="00B97C0A">
        <w:rPr>
          <w:rFonts w:ascii="Century Gothic" w:hAnsi="Century Gothic" w:cs="Arial"/>
          <w:i/>
          <w:iCs/>
          <w:sz w:val="18"/>
          <w:szCs w:val="18"/>
        </w:rPr>
        <w:t xml:space="preserve">b) </w:t>
      </w:r>
      <w:r w:rsidRPr="00B97C0A">
        <w:rPr>
          <w:rFonts w:ascii="Century Gothic" w:hAnsi="Century Gothic" w:cs="Arial"/>
          <w:i/>
          <w:iCs/>
          <w:sz w:val="18"/>
          <w:szCs w:val="18"/>
        </w:rPr>
        <w:tab/>
        <w:t>El dictamen de trazo, uso y destinos específicos; …”</w:t>
      </w:r>
    </w:p>
    <w:p w14:paraId="7DB33256" w14:textId="77777777" w:rsidR="00490199" w:rsidRPr="00B97C0A" w:rsidRDefault="00490199" w:rsidP="00490199">
      <w:pPr>
        <w:ind w:left="1418" w:right="567"/>
        <w:jc w:val="both"/>
        <w:rPr>
          <w:rFonts w:ascii="Century Gothic" w:hAnsi="Century Gothic" w:cs="Arial"/>
          <w:i/>
          <w:iCs/>
          <w:sz w:val="18"/>
          <w:szCs w:val="18"/>
        </w:rPr>
      </w:pPr>
    </w:p>
    <w:p w14:paraId="5E9EFA7C"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Por lo que, por lo anteriormente expuesto, fundado y motivado, de conformidad con lo aquí establecido, someto a su consideración la siguiente iniciativa de: </w:t>
      </w:r>
    </w:p>
    <w:p w14:paraId="13FC60F5" w14:textId="77777777" w:rsidR="00490199" w:rsidRPr="00B97C0A" w:rsidRDefault="00490199" w:rsidP="00490199">
      <w:pPr>
        <w:ind w:left="1418" w:right="567"/>
        <w:jc w:val="both"/>
        <w:rPr>
          <w:rFonts w:ascii="Century Gothic" w:hAnsi="Century Gothic" w:cs="Arial"/>
          <w:i/>
          <w:iCs/>
          <w:sz w:val="18"/>
          <w:szCs w:val="18"/>
        </w:rPr>
      </w:pPr>
    </w:p>
    <w:p w14:paraId="54205EC9"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A C U E R D O</w:t>
      </w:r>
    </w:p>
    <w:p w14:paraId="78E11F4E" w14:textId="77777777" w:rsidR="00490199" w:rsidRPr="00B97C0A" w:rsidRDefault="00490199" w:rsidP="00490199">
      <w:pPr>
        <w:ind w:left="1418" w:right="567"/>
        <w:jc w:val="both"/>
        <w:rPr>
          <w:rFonts w:ascii="Century Gothic" w:hAnsi="Century Gothic" w:cs="Arial"/>
          <w:i/>
          <w:iCs/>
          <w:sz w:val="18"/>
          <w:szCs w:val="18"/>
        </w:rPr>
      </w:pPr>
    </w:p>
    <w:p w14:paraId="6F7AEED1"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PRIMERO. Se autoriza la inclusión de la actividad (establecimientos especializados en el tratamiento de adicciones en modalidad residencial), </w:t>
      </w:r>
      <w:r w:rsidRPr="00B97C0A">
        <w:rPr>
          <w:rFonts w:ascii="Century Gothic" w:hAnsi="Century Gothic" w:cs="Arial"/>
          <w:i/>
          <w:iCs/>
          <w:sz w:val="18"/>
          <w:szCs w:val="18"/>
        </w:rPr>
        <w:lastRenderedPageBreak/>
        <w:t>clasificado como Servicios Barriales compatible con zonas Habitacionales Densidad Alta (H4). En los casos que se citaran a continuación.</w:t>
      </w:r>
    </w:p>
    <w:p w14:paraId="5A28AEF3" w14:textId="77777777" w:rsidR="00490199" w:rsidRPr="00B97C0A" w:rsidRDefault="00490199" w:rsidP="00490199">
      <w:pPr>
        <w:ind w:left="1418" w:right="567"/>
        <w:jc w:val="both"/>
        <w:rPr>
          <w:rFonts w:ascii="Century Gothic" w:hAnsi="Century Gothic" w:cs="Arial"/>
          <w:i/>
          <w:iCs/>
          <w:sz w:val="18"/>
          <w:szCs w:val="18"/>
        </w:rPr>
      </w:pPr>
    </w:p>
    <w:p w14:paraId="65CC9730"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SEGUNDO. Se aprueba facultar a la Dirección General de Planeación y Desarrollo Urbano Sustentable a fin de que emita la autorización correspondiente para la operación del giro uso Servicios Barriales SB (establecimientos especializados en el tratamiento de adicciones en modalidad residencial) compatible con el uso de suelo clasificado como Habitacional Densidad Alta (H4) sin que implique un cambio de uso de suelo, a través de la certificación del uso según Dictamen de Trazo, Usos y Destinos Específicos, establecidos en los instrumentos de planeación vigente, a las asociaciones siguientes:</w:t>
      </w:r>
    </w:p>
    <w:p w14:paraId="74D0F064" w14:textId="77777777" w:rsidR="00490199" w:rsidRPr="00B97C0A" w:rsidRDefault="00490199" w:rsidP="00490199">
      <w:pPr>
        <w:ind w:left="284" w:right="332"/>
        <w:jc w:val="both"/>
        <w:rPr>
          <w:rFonts w:ascii="Century Gothic" w:hAnsi="Century Gothic" w:cs="Arial"/>
          <w:i/>
          <w:iCs/>
          <w:sz w:val="20"/>
          <w:szCs w:val="20"/>
        </w:rPr>
      </w:pPr>
    </w:p>
    <w:tbl>
      <w:tblPr>
        <w:tblW w:w="9639" w:type="dxa"/>
        <w:jc w:val="right"/>
        <w:tblCellMar>
          <w:left w:w="70" w:type="dxa"/>
          <w:right w:w="70" w:type="dxa"/>
        </w:tblCellMar>
        <w:tblLook w:val="04A0" w:firstRow="1" w:lastRow="0" w:firstColumn="1" w:lastColumn="0" w:noHBand="0" w:noVBand="1"/>
      </w:tblPr>
      <w:tblGrid>
        <w:gridCol w:w="454"/>
        <w:gridCol w:w="4706"/>
        <w:gridCol w:w="4479"/>
      </w:tblGrid>
      <w:tr w:rsidR="00490199" w:rsidRPr="00B97C0A" w14:paraId="0CFEDC5F" w14:textId="77777777" w:rsidTr="00C46F1F">
        <w:trPr>
          <w:trHeight w:val="20"/>
          <w:jc w:val="right"/>
        </w:trPr>
        <w:tc>
          <w:tcPr>
            <w:tcW w:w="4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EA31202"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p>
        </w:tc>
        <w:tc>
          <w:tcPr>
            <w:tcW w:w="470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F69CF0"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NOMBRE O RAZÓN SOCIAL</w:t>
            </w: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FEF5E3B"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DOMICILIO</w:t>
            </w:r>
          </w:p>
        </w:tc>
      </w:tr>
      <w:tr w:rsidR="00490199" w:rsidRPr="00B97C0A" w14:paraId="23786DF1"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2858E14F"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w:t>
            </w:r>
          </w:p>
        </w:tc>
        <w:tc>
          <w:tcPr>
            <w:tcW w:w="4706" w:type="dxa"/>
            <w:tcBorders>
              <w:top w:val="nil"/>
              <w:left w:val="nil"/>
              <w:bottom w:val="single" w:sz="4" w:space="0" w:color="auto"/>
              <w:right w:val="single" w:sz="4" w:space="0" w:color="auto"/>
            </w:tcBorders>
            <w:vAlign w:val="center"/>
          </w:tcPr>
          <w:p w14:paraId="74C86166"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Centro de Apoyo a Personas con Problemas de Adicción, A. C. </w:t>
            </w:r>
          </w:p>
        </w:tc>
        <w:tc>
          <w:tcPr>
            <w:tcW w:w="4479" w:type="dxa"/>
            <w:tcBorders>
              <w:top w:val="nil"/>
              <w:left w:val="nil"/>
              <w:bottom w:val="single" w:sz="4" w:space="0" w:color="auto"/>
              <w:right w:val="single" w:sz="4" w:space="0" w:color="auto"/>
            </w:tcBorders>
            <w:noWrap/>
            <w:vAlign w:val="center"/>
          </w:tcPr>
          <w:p w14:paraId="464D6DC1"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Manzano 130 Alamedas de Zalatitán.</w:t>
            </w:r>
          </w:p>
        </w:tc>
      </w:tr>
      <w:tr w:rsidR="00490199" w:rsidRPr="00B97C0A" w14:paraId="69F641B3"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5E1E6E72"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2</w:t>
            </w:r>
          </w:p>
        </w:tc>
        <w:tc>
          <w:tcPr>
            <w:tcW w:w="4706" w:type="dxa"/>
            <w:tcBorders>
              <w:top w:val="nil"/>
              <w:left w:val="nil"/>
              <w:bottom w:val="single" w:sz="4" w:space="0" w:color="auto"/>
              <w:right w:val="single" w:sz="4" w:space="0" w:color="auto"/>
            </w:tcBorders>
            <w:noWrap/>
            <w:vAlign w:val="center"/>
          </w:tcPr>
          <w:p w14:paraId="507FF895"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w:t>
            </w:r>
          </w:p>
        </w:tc>
        <w:tc>
          <w:tcPr>
            <w:tcW w:w="4479" w:type="dxa"/>
            <w:tcBorders>
              <w:top w:val="nil"/>
              <w:left w:val="nil"/>
              <w:bottom w:val="single" w:sz="4" w:space="0" w:color="auto"/>
              <w:right w:val="single" w:sz="4" w:space="0" w:color="auto"/>
            </w:tcBorders>
            <w:noWrap/>
            <w:vAlign w:val="center"/>
          </w:tcPr>
          <w:p w14:paraId="58705EEB"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Pedro Moreno 66 colonia La Noria. </w:t>
            </w:r>
          </w:p>
        </w:tc>
      </w:tr>
      <w:tr w:rsidR="00490199" w:rsidRPr="00B97C0A" w14:paraId="6443E371"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2743522F"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3</w:t>
            </w:r>
          </w:p>
        </w:tc>
        <w:tc>
          <w:tcPr>
            <w:tcW w:w="4706" w:type="dxa"/>
            <w:tcBorders>
              <w:top w:val="nil"/>
              <w:left w:val="nil"/>
              <w:bottom w:val="single" w:sz="4" w:space="0" w:color="auto"/>
              <w:right w:val="single" w:sz="4" w:space="0" w:color="auto"/>
            </w:tcBorders>
            <w:vAlign w:val="center"/>
          </w:tcPr>
          <w:p w14:paraId="5CB4ACF7"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w:t>
            </w:r>
          </w:p>
        </w:tc>
        <w:tc>
          <w:tcPr>
            <w:tcW w:w="4479" w:type="dxa"/>
            <w:tcBorders>
              <w:top w:val="nil"/>
              <w:left w:val="nil"/>
              <w:bottom w:val="single" w:sz="4" w:space="0" w:color="auto"/>
              <w:right w:val="single" w:sz="4" w:space="0" w:color="auto"/>
            </w:tcBorders>
            <w:noWrap/>
            <w:vAlign w:val="center"/>
          </w:tcPr>
          <w:p w14:paraId="1A5C5C0B"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Carretera Libre a Zapotlanejo 670 colonia Santa Paula.</w:t>
            </w:r>
          </w:p>
        </w:tc>
      </w:tr>
      <w:tr w:rsidR="00490199" w:rsidRPr="00B97C0A" w14:paraId="5F0CB914"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1B7950E7"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4</w:t>
            </w:r>
          </w:p>
        </w:tc>
        <w:tc>
          <w:tcPr>
            <w:tcW w:w="4706" w:type="dxa"/>
            <w:tcBorders>
              <w:top w:val="nil"/>
              <w:left w:val="nil"/>
              <w:bottom w:val="single" w:sz="4" w:space="0" w:color="auto"/>
              <w:right w:val="single" w:sz="4" w:space="0" w:color="auto"/>
            </w:tcBorders>
            <w:vAlign w:val="center"/>
          </w:tcPr>
          <w:p w14:paraId="18216225"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Cristo Vive, A. C. </w:t>
            </w:r>
          </w:p>
        </w:tc>
        <w:tc>
          <w:tcPr>
            <w:tcW w:w="4479" w:type="dxa"/>
            <w:tcBorders>
              <w:top w:val="nil"/>
              <w:left w:val="nil"/>
              <w:bottom w:val="single" w:sz="4" w:space="0" w:color="auto"/>
              <w:right w:val="single" w:sz="4" w:space="0" w:color="auto"/>
            </w:tcBorders>
            <w:noWrap/>
            <w:vAlign w:val="center"/>
          </w:tcPr>
          <w:p w14:paraId="53BEF012"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Paseo Loma del Sur 8336, colonia Loma Dorada.</w:t>
            </w:r>
          </w:p>
        </w:tc>
      </w:tr>
      <w:tr w:rsidR="00490199" w:rsidRPr="00B97C0A" w14:paraId="0A801CA8"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06252C9B"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5</w:t>
            </w:r>
          </w:p>
        </w:tc>
        <w:tc>
          <w:tcPr>
            <w:tcW w:w="4706" w:type="dxa"/>
            <w:tcBorders>
              <w:top w:val="nil"/>
              <w:left w:val="nil"/>
              <w:bottom w:val="single" w:sz="4" w:space="0" w:color="auto"/>
              <w:right w:val="single" w:sz="4" w:space="0" w:color="auto"/>
            </w:tcBorders>
            <w:vAlign w:val="center"/>
          </w:tcPr>
          <w:p w14:paraId="5B2CDED8"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 Guerra Cristiana, A. C.</w:t>
            </w:r>
          </w:p>
        </w:tc>
        <w:tc>
          <w:tcPr>
            <w:tcW w:w="4479" w:type="dxa"/>
            <w:tcBorders>
              <w:top w:val="nil"/>
              <w:left w:val="nil"/>
              <w:bottom w:val="single" w:sz="4" w:space="0" w:color="auto"/>
              <w:right w:val="single" w:sz="4" w:space="0" w:color="auto"/>
            </w:tcBorders>
            <w:noWrap/>
            <w:vAlign w:val="center"/>
          </w:tcPr>
          <w:p w14:paraId="636DE892"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Allende 137, Puente Grande.</w:t>
            </w:r>
          </w:p>
        </w:tc>
      </w:tr>
      <w:tr w:rsidR="00490199" w:rsidRPr="00B97C0A" w14:paraId="00C37633"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6FD816EB"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6</w:t>
            </w:r>
          </w:p>
        </w:tc>
        <w:tc>
          <w:tcPr>
            <w:tcW w:w="4706" w:type="dxa"/>
            <w:tcBorders>
              <w:top w:val="nil"/>
              <w:left w:val="nil"/>
              <w:bottom w:val="single" w:sz="4" w:space="0" w:color="auto"/>
              <w:right w:val="single" w:sz="4" w:space="0" w:color="auto"/>
            </w:tcBorders>
            <w:vAlign w:val="center"/>
          </w:tcPr>
          <w:p w14:paraId="4FF436EC"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 Liberty Puente Grande.</w:t>
            </w:r>
          </w:p>
        </w:tc>
        <w:tc>
          <w:tcPr>
            <w:tcW w:w="4479" w:type="dxa"/>
            <w:tcBorders>
              <w:top w:val="nil"/>
              <w:left w:val="nil"/>
              <w:bottom w:val="single" w:sz="4" w:space="0" w:color="auto"/>
              <w:right w:val="single" w:sz="4" w:space="0" w:color="auto"/>
            </w:tcBorders>
            <w:noWrap/>
            <w:vAlign w:val="center"/>
          </w:tcPr>
          <w:p w14:paraId="66EBD7D2"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Av. 5 de mayo 328-E, Puente Grande.</w:t>
            </w:r>
          </w:p>
        </w:tc>
      </w:tr>
      <w:tr w:rsidR="00490199" w:rsidRPr="00B97C0A" w14:paraId="51264580"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659A2D02"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7</w:t>
            </w:r>
          </w:p>
        </w:tc>
        <w:tc>
          <w:tcPr>
            <w:tcW w:w="4706" w:type="dxa"/>
            <w:tcBorders>
              <w:top w:val="nil"/>
              <w:left w:val="nil"/>
              <w:bottom w:val="single" w:sz="4" w:space="0" w:color="auto"/>
              <w:right w:val="single" w:sz="4" w:space="0" w:color="auto"/>
            </w:tcBorders>
            <w:vAlign w:val="center"/>
          </w:tcPr>
          <w:p w14:paraId="66BDA58E"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w:t>
            </w:r>
          </w:p>
        </w:tc>
        <w:tc>
          <w:tcPr>
            <w:tcW w:w="4479" w:type="dxa"/>
            <w:tcBorders>
              <w:top w:val="nil"/>
              <w:left w:val="nil"/>
              <w:bottom w:val="single" w:sz="4" w:space="0" w:color="auto"/>
              <w:right w:val="single" w:sz="4" w:space="0" w:color="auto"/>
            </w:tcBorders>
            <w:noWrap/>
            <w:vAlign w:val="center"/>
          </w:tcPr>
          <w:p w14:paraId="1485193F"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De La Loma 138, Paseo de Tonalá.</w:t>
            </w:r>
          </w:p>
        </w:tc>
      </w:tr>
      <w:tr w:rsidR="00490199" w:rsidRPr="00B97C0A" w14:paraId="0585D868"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44452182"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8</w:t>
            </w:r>
          </w:p>
        </w:tc>
        <w:tc>
          <w:tcPr>
            <w:tcW w:w="4706" w:type="dxa"/>
            <w:tcBorders>
              <w:top w:val="nil"/>
              <w:left w:val="nil"/>
              <w:bottom w:val="single" w:sz="4" w:space="0" w:color="auto"/>
              <w:right w:val="single" w:sz="4" w:space="0" w:color="auto"/>
            </w:tcBorders>
            <w:vAlign w:val="center"/>
          </w:tcPr>
          <w:p w14:paraId="2B23422F"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w:t>
            </w:r>
          </w:p>
        </w:tc>
        <w:tc>
          <w:tcPr>
            <w:tcW w:w="4479" w:type="dxa"/>
            <w:tcBorders>
              <w:top w:val="nil"/>
              <w:left w:val="nil"/>
              <w:bottom w:val="single" w:sz="4" w:space="0" w:color="auto"/>
              <w:right w:val="single" w:sz="4" w:space="0" w:color="auto"/>
            </w:tcBorders>
            <w:noWrap/>
            <w:vAlign w:val="center"/>
          </w:tcPr>
          <w:p w14:paraId="02AEC345"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proofErr w:type="spellStart"/>
            <w:r w:rsidRPr="00B97C0A">
              <w:rPr>
                <w:rFonts w:ascii="Century Gothic" w:hAnsi="Century Gothic" w:cs="Arial"/>
                <w:i/>
                <w:iCs/>
                <w:sz w:val="16"/>
                <w:szCs w:val="16"/>
              </w:rPr>
              <w:t>Tzopanco</w:t>
            </w:r>
            <w:proofErr w:type="spellEnd"/>
            <w:r w:rsidRPr="00B97C0A">
              <w:rPr>
                <w:rFonts w:ascii="Century Gothic" w:hAnsi="Century Gothic" w:cs="Arial"/>
                <w:i/>
                <w:iCs/>
                <w:sz w:val="16"/>
                <w:szCs w:val="16"/>
              </w:rPr>
              <w:t xml:space="preserve"> 1743, Ciudad Aztlán.</w:t>
            </w:r>
          </w:p>
        </w:tc>
      </w:tr>
      <w:tr w:rsidR="00490199" w:rsidRPr="00B97C0A" w14:paraId="0746963A"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7ACBB2F2"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9</w:t>
            </w:r>
          </w:p>
        </w:tc>
        <w:tc>
          <w:tcPr>
            <w:tcW w:w="4706" w:type="dxa"/>
            <w:tcBorders>
              <w:top w:val="nil"/>
              <w:left w:val="nil"/>
              <w:bottom w:val="single" w:sz="4" w:space="0" w:color="auto"/>
              <w:right w:val="single" w:sz="4" w:space="0" w:color="auto"/>
            </w:tcBorders>
            <w:vAlign w:val="center"/>
          </w:tcPr>
          <w:p w14:paraId="739CE257"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Clínica Terapéutica Para Hombres </w:t>
            </w:r>
            <w:proofErr w:type="spellStart"/>
            <w:r w:rsidRPr="00B97C0A">
              <w:rPr>
                <w:rFonts w:ascii="Century Gothic" w:hAnsi="Century Gothic" w:cs="Arial"/>
                <w:i/>
                <w:iCs/>
                <w:sz w:val="16"/>
                <w:szCs w:val="16"/>
              </w:rPr>
              <w:t>Tonallán</w:t>
            </w:r>
            <w:proofErr w:type="spellEnd"/>
            <w:r w:rsidRPr="00B97C0A">
              <w:rPr>
                <w:rFonts w:ascii="Century Gothic" w:hAnsi="Century Gothic" w:cs="Arial"/>
                <w:i/>
                <w:iCs/>
                <w:sz w:val="16"/>
                <w:szCs w:val="16"/>
              </w:rPr>
              <w:t xml:space="preserve">. </w:t>
            </w:r>
          </w:p>
        </w:tc>
        <w:tc>
          <w:tcPr>
            <w:tcW w:w="4479" w:type="dxa"/>
            <w:tcBorders>
              <w:top w:val="nil"/>
              <w:left w:val="nil"/>
              <w:bottom w:val="single" w:sz="4" w:space="0" w:color="auto"/>
              <w:right w:val="single" w:sz="4" w:space="0" w:color="auto"/>
            </w:tcBorders>
            <w:noWrap/>
            <w:vAlign w:val="center"/>
          </w:tcPr>
          <w:p w14:paraId="64A41F03"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Felipe Ángeles 8228, Loma Dorada.</w:t>
            </w:r>
          </w:p>
        </w:tc>
      </w:tr>
      <w:tr w:rsidR="00490199" w:rsidRPr="00B97C0A" w14:paraId="665F3CFF"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39FDE445"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10</w:t>
            </w:r>
          </w:p>
        </w:tc>
        <w:tc>
          <w:tcPr>
            <w:tcW w:w="4706" w:type="dxa"/>
            <w:tcBorders>
              <w:top w:val="nil"/>
              <w:left w:val="nil"/>
              <w:bottom w:val="single" w:sz="4" w:space="0" w:color="auto"/>
              <w:right w:val="single" w:sz="4" w:space="0" w:color="auto"/>
            </w:tcBorders>
            <w:vAlign w:val="center"/>
          </w:tcPr>
          <w:p w14:paraId="5C2B038E"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 Instituto CRID.</w:t>
            </w:r>
          </w:p>
        </w:tc>
        <w:tc>
          <w:tcPr>
            <w:tcW w:w="4479" w:type="dxa"/>
            <w:tcBorders>
              <w:top w:val="nil"/>
              <w:left w:val="nil"/>
              <w:bottom w:val="single" w:sz="4" w:space="0" w:color="auto"/>
              <w:right w:val="single" w:sz="4" w:space="0" w:color="auto"/>
            </w:tcBorders>
            <w:noWrap/>
            <w:vAlign w:val="center"/>
          </w:tcPr>
          <w:p w14:paraId="79344C47"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Carretera Libre a Zapotlanejo 325, Santa Paula.</w:t>
            </w:r>
          </w:p>
        </w:tc>
      </w:tr>
      <w:tr w:rsidR="00490199" w:rsidRPr="00B97C0A" w14:paraId="68679010"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6EB3F08E"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11</w:t>
            </w:r>
          </w:p>
        </w:tc>
        <w:tc>
          <w:tcPr>
            <w:tcW w:w="4706" w:type="dxa"/>
            <w:tcBorders>
              <w:top w:val="nil"/>
              <w:left w:val="nil"/>
              <w:bottom w:val="single" w:sz="4" w:space="0" w:color="auto"/>
              <w:right w:val="single" w:sz="4" w:space="0" w:color="auto"/>
            </w:tcBorders>
            <w:vAlign w:val="center"/>
          </w:tcPr>
          <w:p w14:paraId="08206356"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Casa de Vida y Libertad y Resiliencia A. C. </w:t>
            </w:r>
          </w:p>
        </w:tc>
        <w:tc>
          <w:tcPr>
            <w:tcW w:w="4479" w:type="dxa"/>
            <w:tcBorders>
              <w:top w:val="nil"/>
              <w:left w:val="nil"/>
              <w:bottom w:val="single" w:sz="4" w:space="0" w:color="auto"/>
              <w:right w:val="single" w:sz="4" w:space="0" w:color="auto"/>
            </w:tcBorders>
            <w:noWrap/>
            <w:vAlign w:val="center"/>
          </w:tcPr>
          <w:p w14:paraId="5D8F9582"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Venustiano Carranza 234, El Mirador.</w:t>
            </w:r>
          </w:p>
        </w:tc>
      </w:tr>
      <w:tr w:rsidR="00490199" w:rsidRPr="00B97C0A" w14:paraId="5BF0769E"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680EAEF8"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12</w:t>
            </w:r>
          </w:p>
        </w:tc>
        <w:tc>
          <w:tcPr>
            <w:tcW w:w="4706" w:type="dxa"/>
            <w:tcBorders>
              <w:top w:val="nil"/>
              <w:left w:val="nil"/>
              <w:bottom w:val="single" w:sz="4" w:space="0" w:color="auto"/>
              <w:right w:val="single" w:sz="4" w:space="0" w:color="auto"/>
            </w:tcBorders>
            <w:vAlign w:val="center"/>
          </w:tcPr>
          <w:p w14:paraId="165B5549"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Centro Clínico de Tratamiento Especializado en Adicciones y Conductas para Menores, Mujeres y Adultos.</w:t>
            </w:r>
          </w:p>
        </w:tc>
        <w:tc>
          <w:tcPr>
            <w:tcW w:w="4479" w:type="dxa"/>
            <w:tcBorders>
              <w:top w:val="nil"/>
              <w:left w:val="nil"/>
              <w:bottom w:val="single" w:sz="4" w:space="0" w:color="auto"/>
              <w:right w:val="single" w:sz="4" w:space="0" w:color="auto"/>
            </w:tcBorders>
            <w:noWrap/>
            <w:vAlign w:val="center"/>
          </w:tcPr>
          <w:p w14:paraId="48E3884B"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Privada Galeana 435, Centro Tonalá. </w:t>
            </w:r>
          </w:p>
        </w:tc>
      </w:tr>
      <w:tr w:rsidR="00490199" w:rsidRPr="00B97C0A" w14:paraId="038ED8F7" w14:textId="77777777" w:rsidTr="00C46F1F">
        <w:trPr>
          <w:trHeight w:val="20"/>
          <w:jc w:val="right"/>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33036F47"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13</w:t>
            </w:r>
          </w:p>
        </w:tc>
        <w:tc>
          <w:tcPr>
            <w:tcW w:w="4706" w:type="dxa"/>
            <w:tcBorders>
              <w:top w:val="single" w:sz="4" w:space="0" w:color="auto"/>
              <w:left w:val="nil"/>
              <w:bottom w:val="single" w:sz="4" w:space="0" w:color="auto"/>
              <w:right w:val="single" w:sz="4" w:space="0" w:color="auto"/>
            </w:tcBorders>
            <w:vAlign w:val="center"/>
          </w:tcPr>
          <w:p w14:paraId="25D0D581"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Establecimiento Especializado en Adicciones, Rey Xólotl.</w:t>
            </w:r>
          </w:p>
        </w:tc>
        <w:tc>
          <w:tcPr>
            <w:tcW w:w="4479" w:type="dxa"/>
            <w:tcBorders>
              <w:top w:val="single" w:sz="4" w:space="0" w:color="auto"/>
              <w:left w:val="nil"/>
              <w:bottom w:val="single" w:sz="4" w:space="0" w:color="auto"/>
              <w:right w:val="single" w:sz="4" w:space="0" w:color="auto"/>
            </w:tcBorders>
            <w:noWrap/>
            <w:vAlign w:val="center"/>
          </w:tcPr>
          <w:p w14:paraId="579B801E"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Reyna Etla 20, Rey Xólotl.</w:t>
            </w:r>
          </w:p>
        </w:tc>
      </w:tr>
      <w:tr w:rsidR="00490199" w:rsidRPr="00B97C0A" w14:paraId="4329D21B"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1A263BF2"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14</w:t>
            </w:r>
          </w:p>
        </w:tc>
        <w:tc>
          <w:tcPr>
            <w:tcW w:w="4706" w:type="dxa"/>
            <w:tcBorders>
              <w:top w:val="nil"/>
              <w:left w:val="nil"/>
              <w:bottom w:val="single" w:sz="4" w:space="0" w:color="auto"/>
              <w:right w:val="single" w:sz="4" w:space="0" w:color="auto"/>
            </w:tcBorders>
            <w:vAlign w:val="center"/>
          </w:tcPr>
          <w:p w14:paraId="47D67FF1"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Grupo Unido Interesado en Adicciones, A. C. </w:t>
            </w:r>
          </w:p>
        </w:tc>
        <w:tc>
          <w:tcPr>
            <w:tcW w:w="4479" w:type="dxa"/>
            <w:tcBorders>
              <w:top w:val="nil"/>
              <w:left w:val="nil"/>
              <w:bottom w:val="single" w:sz="4" w:space="0" w:color="auto"/>
              <w:right w:val="single" w:sz="4" w:space="0" w:color="auto"/>
            </w:tcBorders>
            <w:noWrap/>
            <w:vAlign w:val="center"/>
          </w:tcPr>
          <w:p w14:paraId="0AF70FE7"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27 de </w:t>
            </w:r>
            <w:proofErr w:type="gramStart"/>
            <w:r w:rsidRPr="00B97C0A">
              <w:rPr>
                <w:rFonts w:ascii="Century Gothic" w:hAnsi="Century Gothic" w:cs="Arial"/>
                <w:i/>
                <w:iCs/>
                <w:sz w:val="16"/>
                <w:szCs w:val="16"/>
              </w:rPr>
              <w:t>Septiembre</w:t>
            </w:r>
            <w:proofErr w:type="gramEnd"/>
            <w:r w:rsidRPr="00B97C0A">
              <w:rPr>
                <w:rFonts w:ascii="Century Gothic" w:hAnsi="Century Gothic" w:cs="Arial"/>
                <w:i/>
                <w:iCs/>
                <w:sz w:val="16"/>
                <w:szCs w:val="16"/>
              </w:rPr>
              <w:t xml:space="preserve"> 503, Las Cabañas Tonalá.</w:t>
            </w:r>
          </w:p>
        </w:tc>
      </w:tr>
      <w:tr w:rsidR="00490199" w:rsidRPr="00B97C0A" w14:paraId="378C3CAF"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366E30B3"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15</w:t>
            </w:r>
          </w:p>
        </w:tc>
        <w:tc>
          <w:tcPr>
            <w:tcW w:w="4706" w:type="dxa"/>
            <w:tcBorders>
              <w:top w:val="nil"/>
              <w:left w:val="nil"/>
              <w:bottom w:val="single" w:sz="4" w:space="0" w:color="auto"/>
              <w:right w:val="single" w:sz="4" w:space="0" w:color="auto"/>
            </w:tcBorders>
            <w:vAlign w:val="center"/>
          </w:tcPr>
          <w:p w14:paraId="3C4F032B"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Casa de Esperanza Comunidad Terapéutica, A. C.</w:t>
            </w:r>
          </w:p>
        </w:tc>
        <w:tc>
          <w:tcPr>
            <w:tcW w:w="4479" w:type="dxa"/>
            <w:tcBorders>
              <w:top w:val="nil"/>
              <w:left w:val="nil"/>
              <w:bottom w:val="single" w:sz="4" w:space="0" w:color="auto"/>
              <w:right w:val="single" w:sz="4" w:space="0" w:color="auto"/>
            </w:tcBorders>
            <w:noWrap/>
            <w:vAlign w:val="center"/>
          </w:tcPr>
          <w:p w14:paraId="3E394EAE"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López Cotilla 99 Santa Paula.</w:t>
            </w:r>
          </w:p>
        </w:tc>
      </w:tr>
      <w:tr w:rsidR="00490199" w:rsidRPr="00B97C0A" w14:paraId="5589C4F2"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1A00C664"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16</w:t>
            </w:r>
          </w:p>
        </w:tc>
        <w:tc>
          <w:tcPr>
            <w:tcW w:w="4706" w:type="dxa"/>
            <w:tcBorders>
              <w:top w:val="nil"/>
              <w:left w:val="nil"/>
              <w:bottom w:val="single" w:sz="4" w:space="0" w:color="auto"/>
              <w:right w:val="single" w:sz="4" w:space="0" w:color="auto"/>
            </w:tcBorders>
            <w:vAlign w:val="center"/>
          </w:tcPr>
          <w:p w14:paraId="2AC7A260"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Divina Sanación, A. C. </w:t>
            </w:r>
          </w:p>
        </w:tc>
        <w:tc>
          <w:tcPr>
            <w:tcW w:w="4479" w:type="dxa"/>
            <w:tcBorders>
              <w:top w:val="nil"/>
              <w:left w:val="nil"/>
              <w:bottom w:val="single" w:sz="4" w:space="0" w:color="auto"/>
              <w:right w:val="single" w:sz="4" w:space="0" w:color="auto"/>
            </w:tcBorders>
            <w:noWrap/>
            <w:vAlign w:val="center"/>
          </w:tcPr>
          <w:p w14:paraId="47AD119E"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Cerrito 6 Ciudad Aztlán.</w:t>
            </w:r>
          </w:p>
        </w:tc>
      </w:tr>
      <w:tr w:rsidR="00490199" w:rsidRPr="00B97C0A" w14:paraId="01809ACA"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21555CFF"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17</w:t>
            </w:r>
          </w:p>
        </w:tc>
        <w:tc>
          <w:tcPr>
            <w:tcW w:w="4706" w:type="dxa"/>
            <w:tcBorders>
              <w:top w:val="nil"/>
              <w:left w:val="nil"/>
              <w:bottom w:val="single" w:sz="4" w:space="0" w:color="auto"/>
              <w:right w:val="single" w:sz="4" w:space="0" w:color="auto"/>
            </w:tcBorders>
            <w:vAlign w:val="center"/>
          </w:tcPr>
          <w:p w14:paraId="62DD5762"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Centro de Rehabilitación para Conductas Auto Destructivas MAOD, A. C.</w:t>
            </w:r>
          </w:p>
        </w:tc>
        <w:tc>
          <w:tcPr>
            <w:tcW w:w="4479" w:type="dxa"/>
            <w:tcBorders>
              <w:top w:val="nil"/>
              <w:left w:val="nil"/>
              <w:bottom w:val="single" w:sz="4" w:space="0" w:color="auto"/>
              <w:right w:val="single" w:sz="4" w:space="0" w:color="auto"/>
            </w:tcBorders>
            <w:noWrap/>
            <w:vAlign w:val="center"/>
          </w:tcPr>
          <w:p w14:paraId="606E4602"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José Frías Corona S/N frente al número 13, Colonia Jauja.</w:t>
            </w:r>
          </w:p>
        </w:tc>
      </w:tr>
      <w:tr w:rsidR="00490199" w:rsidRPr="00B97C0A" w14:paraId="30918FEB" w14:textId="77777777" w:rsidTr="00C46F1F">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3DBEE59D"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18</w:t>
            </w:r>
          </w:p>
        </w:tc>
        <w:tc>
          <w:tcPr>
            <w:tcW w:w="4706" w:type="dxa"/>
            <w:tcBorders>
              <w:top w:val="nil"/>
              <w:left w:val="nil"/>
              <w:bottom w:val="single" w:sz="4" w:space="0" w:color="auto"/>
              <w:right w:val="single" w:sz="4" w:space="0" w:color="auto"/>
            </w:tcBorders>
            <w:vAlign w:val="center"/>
          </w:tcPr>
          <w:p w14:paraId="5F7B94A5"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Fortaleza Real, A. C. </w:t>
            </w:r>
          </w:p>
        </w:tc>
        <w:tc>
          <w:tcPr>
            <w:tcW w:w="4479" w:type="dxa"/>
            <w:tcBorders>
              <w:top w:val="nil"/>
              <w:left w:val="nil"/>
              <w:bottom w:val="single" w:sz="4" w:space="0" w:color="auto"/>
              <w:right w:val="single" w:sz="4" w:space="0" w:color="auto"/>
            </w:tcBorders>
            <w:noWrap/>
            <w:vAlign w:val="center"/>
          </w:tcPr>
          <w:p w14:paraId="230276BA"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Av. De las Rosas 294, Jauja.</w:t>
            </w:r>
          </w:p>
        </w:tc>
      </w:tr>
      <w:tr w:rsidR="00490199" w:rsidRPr="00B97C0A" w14:paraId="3DE80985" w14:textId="77777777" w:rsidTr="00171D6E">
        <w:trPr>
          <w:trHeight w:val="20"/>
          <w:jc w:val="right"/>
        </w:trPr>
        <w:tc>
          <w:tcPr>
            <w:tcW w:w="454" w:type="dxa"/>
            <w:tcBorders>
              <w:top w:val="nil"/>
              <w:left w:val="single" w:sz="4" w:space="0" w:color="auto"/>
              <w:bottom w:val="single" w:sz="4" w:space="0" w:color="auto"/>
              <w:right w:val="single" w:sz="4" w:space="0" w:color="auto"/>
            </w:tcBorders>
            <w:noWrap/>
            <w:vAlign w:val="center"/>
            <w:hideMark/>
          </w:tcPr>
          <w:p w14:paraId="5B4AF5BF"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19</w:t>
            </w:r>
          </w:p>
        </w:tc>
        <w:tc>
          <w:tcPr>
            <w:tcW w:w="4706" w:type="dxa"/>
            <w:tcBorders>
              <w:top w:val="nil"/>
              <w:left w:val="nil"/>
              <w:bottom w:val="single" w:sz="4" w:space="0" w:color="auto"/>
              <w:right w:val="single" w:sz="4" w:space="0" w:color="auto"/>
            </w:tcBorders>
            <w:vAlign w:val="center"/>
          </w:tcPr>
          <w:p w14:paraId="65C2963F"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Centro para Tratamiento en Adicciones Vida, Salud y Voluntad, A. C. </w:t>
            </w:r>
          </w:p>
        </w:tc>
        <w:tc>
          <w:tcPr>
            <w:tcW w:w="4479" w:type="dxa"/>
            <w:tcBorders>
              <w:top w:val="nil"/>
              <w:left w:val="nil"/>
              <w:bottom w:val="single" w:sz="4" w:space="0" w:color="auto"/>
              <w:right w:val="single" w:sz="4" w:space="0" w:color="auto"/>
            </w:tcBorders>
            <w:noWrap/>
            <w:vAlign w:val="center"/>
          </w:tcPr>
          <w:p w14:paraId="750AE45F"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Privada Atotonilco 7, Ciudad Aztlán. </w:t>
            </w:r>
          </w:p>
        </w:tc>
      </w:tr>
      <w:tr w:rsidR="00490199" w:rsidRPr="00B97C0A" w14:paraId="2ADF21F5" w14:textId="77777777" w:rsidTr="00171D6E">
        <w:trPr>
          <w:trHeight w:val="20"/>
          <w:jc w:val="right"/>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09C21AA5"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lastRenderedPageBreak/>
              <w:t>20</w:t>
            </w:r>
          </w:p>
        </w:tc>
        <w:tc>
          <w:tcPr>
            <w:tcW w:w="4706" w:type="dxa"/>
            <w:tcBorders>
              <w:top w:val="single" w:sz="4" w:space="0" w:color="auto"/>
              <w:left w:val="single" w:sz="4" w:space="0" w:color="auto"/>
              <w:bottom w:val="single" w:sz="4" w:space="0" w:color="auto"/>
              <w:right w:val="single" w:sz="4" w:space="0" w:color="auto"/>
            </w:tcBorders>
            <w:vAlign w:val="center"/>
          </w:tcPr>
          <w:p w14:paraId="7684F1EC"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Establecimiento Especializado en Adicciones, Vidas en Rescate A. C. </w:t>
            </w:r>
          </w:p>
        </w:tc>
        <w:tc>
          <w:tcPr>
            <w:tcW w:w="4479" w:type="dxa"/>
            <w:tcBorders>
              <w:top w:val="single" w:sz="4" w:space="0" w:color="auto"/>
              <w:left w:val="single" w:sz="4" w:space="0" w:color="auto"/>
              <w:bottom w:val="single" w:sz="4" w:space="0" w:color="auto"/>
              <w:right w:val="single" w:sz="4" w:space="0" w:color="auto"/>
            </w:tcBorders>
            <w:noWrap/>
            <w:vAlign w:val="center"/>
          </w:tcPr>
          <w:p w14:paraId="6541DD99"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Juanacatlán 140 Colonia Jalisco. Sección II.</w:t>
            </w:r>
          </w:p>
        </w:tc>
      </w:tr>
      <w:tr w:rsidR="00490199" w:rsidRPr="00B97C0A" w14:paraId="52910737" w14:textId="77777777" w:rsidTr="00171D6E">
        <w:trPr>
          <w:trHeight w:val="20"/>
          <w:jc w:val="right"/>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4D2672A5" w14:textId="77777777" w:rsidR="00490199" w:rsidRPr="00B97C0A" w:rsidRDefault="00490199" w:rsidP="00C46F1F">
            <w:pPr>
              <w:tabs>
                <w:tab w:val="left" w:pos="142"/>
                <w:tab w:val="left" w:pos="284"/>
              </w:tabs>
              <w:spacing w:before="60" w:after="60"/>
              <w:jc w:val="center"/>
              <w:rPr>
                <w:rFonts w:ascii="Century Gothic" w:hAnsi="Century Gothic" w:cs="Arial"/>
                <w:i/>
                <w:iCs/>
                <w:sz w:val="16"/>
                <w:szCs w:val="16"/>
              </w:rPr>
            </w:pPr>
            <w:r w:rsidRPr="00B97C0A">
              <w:rPr>
                <w:rFonts w:ascii="Century Gothic" w:hAnsi="Century Gothic" w:cs="Arial"/>
                <w:i/>
                <w:iCs/>
                <w:sz w:val="16"/>
                <w:szCs w:val="16"/>
              </w:rPr>
              <w:t>21</w:t>
            </w:r>
          </w:p>
        </w:tc>
        <w:tc>
          <w:tcPr>
            <w:tcW w:w="4706" w:type="dxa"/>
            <w:tcBorders>
              <w:top w:val="single" w:sz="4" w:space="0" w:color="auto"/>
              <w:left w:val="nil"/>
              <w:bottom w:val="single" w:sz="4" w:space="0" w:color="auto"/>
              <w:right w:val="single" w:sz="4" w:space="0" w:color="auto"/>
            </w:tcBorders>
            <w:vAlign w:val="center"/>
          </w:tcPr>
          <w:p w14:paraId="5708F816"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 xml:space="preserve">Casa Hogar y Comedor Niños en Victoria, A. C. </w:t>
            </w:r>
          </w:p>
        </w:tc>
        <w:tc>
          <w:tcPr>
            <w:tcW w:w="4479" w:type="dxa"/>
            <w:tcBorders>
              <w:top w:val="single" w:sz="4" w:space="0" w:color="auto"/>
              <w:left w:val="nil"/>
              <w:bottom w:val="single" w:sz="4" w:space="0" w:color="auto"/>
              <w:right w:val="single" w:sz="4" w:space="0" w:color="auto"/>
            </w:tcBorders>
            <w:noWrap/>
            <w:vAlign w:val="center"/>
          </w:tcPr>
          <w:p w14:paraId="0E223D29" w14:textId="77777777" w:rsidR="00490199" w:rsidRPr="00B97C0A" w:rsidRDefault="00490199" w:rsidP="00C46F1F">
            <w:pPr>
              <w:tabs>
                <w:tab w:val="left" w:pos="142"/>
                <w:tab w:val="left" w:pos="284"/>
              </w:tabs>
              <w:spacing w:before="60" w:after="60"/>
              <w:rPr>
                <w:rFonts w:ascii="Century Gothic" w:hAnsi="Century Gothic" w:cs="Arial"/>
                <w:i/>
                <w:iCs/>
                <w:sz w:val="16"/>
                <w:szCs w:val="16"/>
              </w:rPr>
            </w:pPr>
            <w:r w:rsidRPr="00B97C0A">
              <w:rPr>
                <w:rFonts w:ascii="Century Gothic" w:hAnsi="Century Gothic" w:cs="Arial"/>
                <w:i/>
                <w:iCs/>
                <w:sz w:val="16"/>
                <w:szCs w:val="16"/>
              </w:rPr>
              <w:t>Camino a Colimilla 2273, 2279, 2287,</w:t>
            </w:r>
            <w:r w:rsidRPr="00B97C0A">
              <w:rPr>
                <w:rFonts w:ascii="Century Gothic" w:hAnsi="Century Gothic" w:cs="Arial"/>
                <w:i/>
                <w:iCs/>
                <w:sz w:val="16"/>
                <w:szCs w:val="16"/>
              </w:rPr>
              <w:br/>
              <w:t xml:space="preserve"> Colonia Residencia del Prado002E.</w:t>
            </w:r>
          </w:p>
        </w:tc>
      </w:tr>
    </w:tbl>
    <w:p w14:paraId="20CEA119" w14:textId="77777777" w:rsidR="00490199" w:rsidRPr="00B97C0A" w:rsidRDefault="00490199" w:rsidP="00490199">
      <w:pPr>
        <w:ind w:left="1418" w:right="567"/>
        <w:jc w:val="both"/>
        <w:rPr>
          <w:rFonts w:ascii="Century Gothic" w:hAnsi="Century Gothic" w:cs="Arial"/>
          <w:i/>
          <w:iCs/>
          <w:sz w:val="18"/>
          <w:szCs w:val="18"/>
        </w:rPr>
      </w:pPr>
    </w:p>
    <w:p w14:paraId="320706F0"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Mismas que deberán acreditar una estancia no menor de año en el domicilio en el que se encuentran establecidas. </w:t>
      </w:r>
    </w:p>
    <w:p w14:paraId="52A1EA45" w14:textId="77777777" w:rsidR="00490199" w:rsidRPr="00B97C0A" w:rsidRDefault="00490199" w:rsidP="00490199">
      <w:pPr>
        <w:ind w:left="1418" w:right="567"/>
        <w:jc w:val="both"/>
        <w:rPr>
          <w:rFonts w:ascii="Century Gothic" w:hAnsi="Century Gothic" w:cs="Arial"/>
          <w:i/>
          <w:iCs/>
          <w:sz w:val="18"/>
          <w:szCs w:val="18"/>
        </w:rPr>
      </w:pPr>
    </w:p>
    <w:p w14:paraId="28A5450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TERCERO. Las presentes asociaciones y establecimientos especializados en el tratamiento de adicciones deberán cumplir con lo dispuesto por la Norma Oficial Mexicana 028 y demás disposiciones obligatorias a su actividad, a fin de obtener la licencia de giro municipal que les permita su funcionamiento, la autoridad sanitaria deberá emitir constancia de su cumplimiento misma que deberán exhibir en forma anual para fines administrativos ante la Dirección de Padrón y Licencias. Para su refrendo anual, lo anterior debiendo cumplir con las certificaciones anuales correspondientes, contempladas por la Secretaría de Salud, a través de sus diversas dependencias inherentes al presente acuerdo. Asimismo, de las supervisiones municipales aplicables. </w:t>
      </w:r>
    </w:p>
    <w:p w14:paraId="675660A7" w14:textId="77777777" w:rsidR="00490199" w:rsidRPr="00B97C0A" w:rsidRDefault="00490199" w:rsidP="00490199">
      <w:pPr>
        <w:ind w:left="1418" w:right="567"/>
        <w:jc w:val="both"/>
        <w:rPr>
          <w:rFonts w:ascii="Century Gothic" w:hAnsi="Century Gothic" w:cs="Arial"/>
          <w:i/>
          <w:iCs/>
          <w:sz w:val="18"/>
          <w:szCs w:val="18"/>
        </w:rPr>
      </w:pPr>
    </w:p>
    <w:p w14:paraId="77C6E691"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La Dirección de Padrón y Licencias expedirá una licencia provisional a las asociaciones que presenten su solicitud en tiempo y forma, misma que tendrá una vigencia de 90 días, y que será evaluada mediante un Protocolo de Revisión de Funcionamiento Completo, a fin de que una vez que fenezca dicho termino y los solicitantes cumplan a cabalidad con los requisitos previstos en el cuerpo de la presente iniciativa, se proceda a emitir la licencia de giro municipal correspondiente. </w:t>
      </w:r>
    </w:p>
    <w:p w14:paraId="24884B34" w14:textId="77777777" w:rsidR="00490199" w:rsidRPr="00B97C0A" w:rsidRDefault="00490199" w:rsidP="00490199">
      <w:pPr>
        <w:ind w:left="1418" w:right="567"/>
        <w:jc w:val="both"/>
        <w:rPr>
          <w:rFonts w:ascii="Century Gothic" w:hAnsi="Century Gothic" w:cs="Arial"/>
          <w:i/>
          <w:iCs/>
          <w:sz w:val="18"/>
          <w:szCs w:val="18"/>
        </w:rPr>
      </w:pPr>
    </w:p>
    <w:p w14:paraId="1BB9CD8E"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CUARTO. Durante el desarrollo de su actividad evitarán generar cualquier problema de inseguridad que con motivo de su funcionamiento causen a los vecinos que habitan en las inmediaciones del centro de rehabilitación autorizado, correspondiendo a la Dirección de Inspección y vigilancia supervisar lo establecido en el presente acuerdo, siendo causal de rescisión de la licencia de giro, la omisión de lo ordenado en los puntos tercero y cuarto del presente.      </w:t>
      </w:r>
    </w:p>
    <w:p w14:paraId="420F74E3" w14:textId="77777777" w:rsidR="00490199" w:rsidRPr="00B97C0A" w:rsidRDefault="00490199" w:rsidP="00490199">
      <w:pPr>
        <w:ind w:left="1418" w:right="567"/>
        <w:jc w:val="both"/>
        <w:rPr>
          <w:rFonts w:ascii="Century Gothic" w:hAnsi="Century Gothic" w:cs="Arial"/>
          <w:i/>
          <w:iCs/>
          <w:sz w:val="18"/>
          <w:szCs w:val="18"/>
        </w:rPr>
      </w:pPr>
    </w:p>
    <w:p w14:paraId="6603FA0F"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QUINTO. La vigencia de este acuerdo de ayuntamiento será de dos años a partir de la fecha de su publicación.</w:t>
      </w:r>
    </w:p>
    <w:p w14:paraId="419D0A3C" w14:textId="77777777" w:rsidR="00490199" w:rsidRPr="00B97C0A" w:rsidRDefault="00490199" w:rsidP="00490199">
      <w:pPr>
        <w:ind w:left="1418" w:right="567"/>
        <w:jc w:val="both"/>
        <w:rPr>
          <w:rFonts w:ascii="Century Gothic" w:hAnsi="Century Gothic" w:cs="Arial"/>
          <w:i/>
          <w:iCs/>
          <w:sz w:val="18"/>
          <w:szCs w:val="18"/>
        </w:rPr>
      </w:pPr>
    </w:p>
    <w:p w14:paraId="409E722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SEXTO. Se faculta al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y </w:t>
      </w:r>
      <w:proofErr w:type="gramStart"/>
      <w:r w:rsidRPr="00B97C0A">
        <w:rPr>
          <w:rFonts w:ascii="Century Gothic" w:hAnsi="Century Gothic" w:cs="Arial"/>
          <w:i/>
          <w:iCs/>
          <w:sz w:val="18"/>
          <w:szCs w:val="18"/>
        </w:rPr>
        <w:t>Secretario General</w:t>
      </w:r>
      <w:proofErr w:type="gramEnd"/>
      <w:r w:rsidRPr="00B97C0A">
        <w:rPr>
          <w:rFonts w:ascii="Century Gothic" w:hAnsi="Century Gothic" w:cs="Arial"/>
          <w:i/>
          <w:iCs/>
          <w:sz w:val="18"/>
          <w:szCs w:val="18"/>
        </w:rPr>
        <w:t xml:space="preserve"> de este Ayuntamiento, a suscribir la documentación inherente al cumplimiento del presente acuerdo.</w:t>
      </w:r>
    </w:p>
    <w:p w14:paraId="198DC0D2" w14:textId="77777777" w:rsidR="00490199" w:rsidRPr="00B97C0A" w:rsidRDefault="00490199" w:rsidP="00490199">
      <w:pPr>
        <w:ind w:left="1418" w:right="567"/>
        <w:jc w:val="both"/>
        <w:rPr>
          <w:rFonts w:ascii="Century Gothic" w:hAnsi="Century Gothic" w:cs="Arial"/>
          <w:i/>
          <w:iCs/>
          <w:sz w:val="18"/>
          <w:szCs w:val="18"/>
        </w:rPr>
      </w:pPr>
    </w:p>
    <w:p w14:paraId="6E2B07C9"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SÉPTIMO. De acuerdo a sus facultades y atribuciones, serán competentes para conocer y dar cumplimiento del presente acuerdo las autoridades siguientes:</w:t>
      </w:r>
    </w:p>
    <w:p w14:paraId="03D69F83" w14:textId="77777777" w:rsidR="00490199" w:rsidRPr="00B97C0A" w:rsidRDefault="00490199" w:rsidP="00490199">
      <w:pPr>
        <w:ind w:left="1418" w:right="567"/>
        <w:jc w:val="both"/>
        <w:rPr>
          <w:rFonts w:ascii="Century Gothic" w:hAnsi="Century Gothic" w:cs="Arial"/>
          <w:i/>
          <w:iCs/>
          <w:sz w:val="18"/>
          <w:szCs w:val="18"/>
        </w:rPr>
      </w:pPr>
    </w:p>
    <w:p w14:paraId="5BB210DF"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Secretaría de Salud del Estado de Jalisco;</w:t>
      </w:r>
    </w:p>
    <w:p w14:paraId="593E2243"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Comisión para la Protección Contra Riesgos Sanitarios del Estado de Jalisco (COPRISJAL);</w:t>
      </w:r>
    </w:p>
    <w:p w14:paraId="3FB549B8"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Consejo Estatal Contra las Adicciones en Jalisco (CECAJ);</w:t>
      </w:r>
    </w:p>
    <w:p w14:paraId="28D9E878"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Coordinación del Gabinete de Seguridad, Prevención y Servicios de Emergencia;</w:t>
      </w:r>
    </w:p>
    <w:p w14:paraId="4AB80827"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Dirección de Protección Civil y de Bomberos;</w:t>
      </w:r>
    </w:p>
    <w:p w14:paraId="111DA1BA"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lastRenderedPageBreak/>
        <w:t>-</w:t>
      </w:r>
      <w:r w:rsidRPr="00B97C0A">
        <w:rPr>
          <w:rFonts w:ascii="Century Gothic" w:hAnsi="Century Gothic" w:cs="Arial"/>
          <w:i/>
          <w:iCs/>
          <w:sz w:val="18"/>
          <w:szCs w:val="18"/>
        </w:rPr>
        <w:tab/>
        <w:t>Comisaria de Seguridad Pública;</w:t>
      </w:r>
    </w:p>
    <w:p w14:paraId="38D22314"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Dirección General de Planeación y Desarrollo Urbano Sustentable;</w:t>
      </w:r>
    </w:p>
    <w:p w14:paraId="70988D2E" w14:textId="77777777" w:rsidR="00490199" w:rsidRPr="00B97C0A" w:rsidRDefault="00490199" w:rsidP="00490199">
      <w:pPr>
        <w:spacing w:after="80"/>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Dirección de Padrón y Licencias;</w:t>
      </w:r>
    </w:p>
    <w:p w14:paraId="276D1287" w14:textId="77777777" w:rsidR="00490199" w:rsidRPr="00B97C0A" w:rsidRDefault="00490199" w:rsidP="00490199">
      <w:pPr>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w:t>
      </w:r>
      <w:r w:rsidRPr="00B97C0A">
        <w:rPr>
          <w:rFonts w:ascii="Century Gothic" w:hAnsi="Century Gothic" w:cs="Arial"/>
          <w:i/>
          <w:iCs/>
          <w:sz w:val="18"/>
          <w:szCs w:val="18"/>
        </w:rPr>
        <w:tab/>
        <w:t>Dirección de Inspección y Vigilancia;</w:t>
      </w:r>
    </w:p>
    <w:p w14:paraId="1E6C7F6A" w14:textId="77777777" w:rsidR="00490199" w:rsidRPr="00B97C0A" w:rsidRDefault="00490199" w:rsidP="00490199">
      <w:pPr>
        <w:ind w:left="1418" w:right="567"/>
        <w:jc w:val="both"/>
        <w:rPr>
          <w:rFonts w:ascii="Century Gothic" w:hAnsi="Century Gothic" w:cs="Arial"/>
          <w:i/>
          <w:iCs/>
          <w:sz w:val="18"/>
          <w:szCs w:val="18"/>
        </w:rPr>
      </w:pPr>
    </w:p>
    <w:p w14:paraId="4360CC17"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Así como todas aquellas previstas en la normativa aplicable vigente, tendientes a darle cumplimiento a la presente iniciativa.</w:t>
      </w:r>
    </w:p>
    <w:p w14:paraId="73826C3D" w14:textId="77777777" w:rsidR="00490199" w:rsidRPr="00B97C0A" w:rsidRDefault="00490199" w:rsidP="00490199">
      <w:pPr>
        <w:ind w:left="1418" w:right="567"/>
        <w:jc w:val="both"/>
        <w:rPr>
          <w:rFonts w:ascii="Century Gothic" w:hAnsi="Century Gothic" w:cs="Arial"/>
          <w:i/>
          <w:iCs/>
          <w:sz w:val="18"/>
          <w:szCs w:val="18"/>
        </w:rPr>
      </w:pPr>
    </w:p>
    <w:p w14:paraId="6D7F50D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484D9C3A" w14:textId="77777777" w:rsidR="00490199" w:rsidRPr="00B97C0A" w:rsidRDefault="00490199" w:rsidP="00490199">
      <w:pPr>
        <w:ind w:left="1418" w:right="567"/>
        <w:jc w:val="both"/>
        <w:rPr>
          <w:rFonts w:ascii="Century Gothic" w:hAnsi="Century Gothic" w:cs="Arial"/>
          <w:i/>
          <w:iCs/>
          <w:sz w:val="18"/>
          <w:szCs w:val="18"/>
        </w:rPr>
      </w:pPr>
    </w:p>
    <w:p w14:paraId="646F3F99"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En uso de la voz el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Sergio Armando Chávez Dávalos, señala que, gracias </w:t>
      </w:r>
      <w:proofErr w:type="gramStart"/>
      <w:r w:rsidRPr="00B97C0A">
        <w:rPr>
          <w:rFonts w:ascii="Century Gothic" w:hAnsi="Century Gothic" w:cs="Arial"/>
          <w:i/>
          <w:iCs/>
          <w:sz w:val="18"/>
          <w:szCs w:val="18"/>
        </w:rPr>
        <w:t>Secretaria</w:t>
      </w:r>
      <w:proofErr w:type="gramEnd"/>
      <w:r w:rsidRPr="00B97C0A">
        <w:rPr>
          <w:rFonts w:ascii="Century Gothic" w:hAnsi="Century Gothic" w:cs="Arial"/>
          <w:i/>
          <w:iCs/>
          <w:sz w:val="18"/>
          <w:szCs w:val="18"/>
        </w:rPr>
        <w:t>; queda aprobado.”</w:t>
      </w:r>
    </w:p>
    <w:p w14:paraId="1AE7CB51" w14:textId="77777777" w:rsidR="00490199" w:rsidRPr="00B97C0A" w:rsidRDefault="00490199" w:rsidP="00490199">
      <w:pPr>
        <w:ind w:left="1418" w:right="567"/>
        <w:jc w:val="both"/>
        <w:rPr>
          <w:rFonts w:ascii="Century Gothic" w:hAnsi="Century Gothic" w:cs="Arial"/>
          <w:i/>
          <w:iCs/>
          <w:sz w:val="19"/>
          <w:szCs w:val="19"/>
        </w:rPr>
      </w:pPr>
    </w:p>
    <w:p w14:paraId="496FAA22"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 xml:space="preserve">Que mediante Acuerdo No. 589, aprobado en la Décima Octava Sesión Ordinaria del Ayuntamiento de fecha 30 de marzo de 2023, se ratificó, actualizó y adhirió la regulación urbanística de centros adicionales a los contemplados en el Acuerdo No. 370, reiterando la clasificación como Servicios Barriales (SB) compatibles con zonas Habitacionales Densidad Alta (H4), en consonancia con la política municipal de combate a las adicciones y regularización de establecimientos, mismo cuyos resolutivos a continuación se transcriben: </w:t>
      </w:r>
    </w:p>
    <w:p w14:paraId="5BDEADAC" w14:textId="77777777" w:rsidR="00490199" w:rsidRPr="00B97C0A" w:rsidRDefault="00490199" w:rsidP="00490199">
      <w:pPr>
        <w:pStyle w:val="Prrafodelista"/>
        <w:ind w:left="284" w:right="332" w:hanging="567"/>
        <w:contextualSpacing w:val="0"/>
        <w:jc w:val="both"/>
        <w:rPr>
          <w:rFonts w:ascii="Century Gothic" w:hAnsi="Century Gothic" w:cs="Arial"/>
          <w:i/>
          <w:sz w:val="20"/>
          <w:szCs w:val="20"/>
        </w:rPr>
      </w:pPr>
    </w:p>
    <w:p w14:paraId="08B978BA" w14:textId="77777777" w:rsidR="00490199" w:rsidRPr="00B97C0A" w:rsidRDefault="00490199" w:rsidP="00490199">
      <w:pPr>
        <w:pStyle w:val="Prrafodelista"/>
        <w:ind w:left="284" w:right="567"/>
        <w:contextualSpacing w:val="0"/>
        <w:jc w:val="right"/>
        <w:rPr>
          <w:rFonts w:ascii="Century Gothic" w:hAnsi="Century Gothic" w:cs="Arial"/>
          <w:b/>
          <w:bCs/>
          <w:i/>
          <w:iCs/>
          <w:sz w:val="18"/>
          <w:szCs w:val="18"/>
          <w:u w:val="single"/>
        </w:rPr>
      </w:pPr>
      <w:r w:rsidRPr="00B97C0A">
        <w:rPr>
          <w:rFonts w:ascii="Century Gothic" w:hAnsi="Century Gothic" w:cs="Arial"/>
          <w:i/>
          <w:sz w:val="18"/>
          <w:szCs w:val="18"/>
        </w:rPr>
        <w:t>“</w:t>
      </w:r>
      <w:r w:rsidRPr="00B97C0A">
        <w:rPr>
          <w:rFonts w:ascii="Century Gothic" w:hAnsi="Century Gothic" w:cs="Arial"/>
          <w:b/>
          <w:bCs/>
          <w:i/>
          <w:iCs/>
          <w:sz w:val="18"/>
          <w:szCs w:val="18"/>
          <w:u w:val="single"/>
        </w:rPr>
        <w:t>ACUERDO NO. 589</w:t>
      </w:r>
    </w:p>
    <w:p w14:paraId="4E5937DC"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b/>
          <w:bCs/>
          <w:i/>
          <w:iCs/>
          <w:sz w:val="18"/>
          <w:szCs w:val="18"/>
        </w:rPr>
        <w:t>TERCERA INICIATIVA CON DISPENSA DE TRÁMITE.-</w:t>
      </w:r>
      <w:r w:rsidRPr="00B97C0A">
        <w:rPr>
          <w:rFonts w:ascii="Century Gothic" w:hAnsi="Century Gothic" w:cs="Arial"/>
          <w:i/>
          <w:iCs/>
          <w:sz w:val="18"/>
          <w:szCs w:val="18"/>
        </w:rPr>
        <w:t xml:space="preserve"> En uso de la voz el Presidente Municipal, Sergio Armando Chávez Dávalos, menciona que, el que suscribe, Sergio Armando Chávez Dávalos, Presidente Municipal del Ayuntamiento Constitucional de Tonalá, Jalisco, en uso de la facultad de que me confieren los artículos 115, fracciones I y II de la Constitución Política de los Estados Unidos Mexicanos; 77 de nuestra Constitución Política del Estado de Jalisco; 41 de la Ley del Gobierno y la Administración Pública Municipal del Estado de Jalisco, 53 del Reglamento del Gobierno y la Administración Pública del Ayuntamiento Constitucional de Tonalá, Jalisco, así como 17 bis, 82 fracción I y 83 del Reglamento para el Funcionamiento Interno de Sesiones del Ayuntamiento Constitucional de Tonalá, Jalisco, someto a la elevada consideración de este Ayuntamiento la presente iniciativa con carácter de dispensa de trámite que tiene por objeto la actualización y adhesión de los establecimientos especializados en el tratamiento de adicciones en modalidad residencial, clasificado como Servicios Barriales compatible con zonas Habitacionales Densidad Alta (H4), en relación al acuerdo de ayuntamiento No. 370, aprobado mediante Sesión Ordinaria de fecha 29 de septiembre del año 2022, en razón de los siguientes:</w:t>
      </w:r>
    </w:p>
    <w:p w14:paraId="4FC0C6EA" w14:textId="77777777" w:rsidR="00490199" w:rsidRPr="00B97C0A" w:rsidRDefault="00490199" w:rsidP="00490199">
      <w:pPr>
        <w:ind w:left="1418" w:right="567"/>
        <w:jc w:val="both"/>
        <w:rPr>
          <w:rFonts w:ascii="Century Gothic" w:hAnsi="Century Gothic" w:cs="Arial"/>
          <w:i/>
          <w:iCs/>
          <w:sz w:val="18"/>
          <w:szCs w:val="18"/>
        </w:rPr>
      </w:pPr>
    </w:p>
    <w:p w14:paraId="319BF09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466A0582" w14:textId="77777777" w:rsidR="00490199" w:rsidRPr="00B97C0A" w:rsidRDefault="00490199" w:rsidP="00490199">
      <w:pPr>
        <w:ind w:left="1418" w:right="567"/>
        <w:jc w:val="both"/>
        <w:rPr>
          <w:rFonts w:ascii="Century Gothic" w:hAnsi="Century Gothic" w:cs="Arial"/>
          <w:i/>
          <w:iCs/>
          <w:sz w:val="18"/>
          <w:szCs w:val="18"/>
        </w:rPr>
      </w:pPr>
    </w:p>
    <w:p w14:paraId="6C622397"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A C U E R D O</w:t>
      </w:r>
    </w:p>
    <w:p w14:paraId="0BFC501E" w14:textId="77777777" w:rsidR="00490199" w:rsidRPr="00B97C0A" w:rsidRDefault="00490199" w:rsidP="00490199">
      <w:pPr>
        <w:ind w:left="1418" w:right="567"/>
        <w:jc w:val="both"/>
        <w:rPr>
          <w:rFonts w:ascii="Century Gothic" w:hAnsi="Century Gothic" w:cs="Arial"/>
          <w:i/>
          <w:iCs/>
          <w:sz w:val="18"/>
          <w:szCs w:val="18"/>
        </w:rPr>
      </w:pPr>
    </w:p>
    <w:p w14:paraId="699A56E7"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PRIMERO. Se autoriza la inclusión de la actividad (establecimientos especializados en el tratamiento de adicciones en modalidad residencial), clasificado como Servicios Barriales compatible con zonas Habitacionales Densidad Alta (H4). En los casos que se citaran a continuación. </w:t>
      </w:r>
    </w:p>
    <w:p w14:paraId="6104CB1C" w14:textId="77777777" w:rsidR="00490199" w:rsidRPr="00B97C0A" w:rsidRDefault="00490199" w:rsidP="00490199">
      <w:pPr>
        <w:ind w:left="1418" w:right="567"/>
        <w:jc w:val="both"/>
        <w:rPr>
          <w:rFonts w:ascii="Century Gothic" w:hAnsi="Century Gothic" w:cs="Arial"/>
          <w:i/>
          <w:iCs/>
          <w:sz w:val="18"/>
          <w:szCs w:val="18"/>
        </w:rPr>
      </w:pPr>
    </w:p>
    <w:p w14:paraId="0FF0E04B"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SEGUNDO. Se aprueba facultar a la Dirección General de Planeación y Desarrollo Urbano Sustentable a fin de que emita la autorización </w:t>
      </w:r>
      <w:r w:rsidRPr="00B97C0A">
        <w:rPr>
          <w:rFonts w:ascii="Century Gothic" w:hAnsi="Century Gothic" w:cs="Arial"/>
          <w:i/>
          <w:iCs/>
          <w:sz w:val="18"/>
          <w:szCs w:val="18"/>
        </w:rPr>
        <w:lastRenderedPageBreak/>
        <w:t>correspondiente para la operación del giro uso Servicios Barriales SB (establecimientos especializados en el tratamiento de adicciones en modalidad residencial) compatible con el uso de suelo clasificado como Habitacional Densidad Alta (H4) sin que implique un cambio de uso de suelo, a través de la certificación del uso según Dictamen de Trazo, Usos y Destinos Específicos, establecidos en los instrumentos de planeación vigente, a las asociaciones siguientes:</w:t>
      </w:r>
    </w:p>
    <w:p w14:paraId="26D95F09" w14:textId="77777777" w:rsidR="00490199" w:rsidRPr="00B97C0A" w:rsidRDefault="00490199" w:rsidP="00490199">
      <w:pPr>
        <w:ind w:left="1418" w:right="567"/>
        <w:jc w:val="both"/>
        <w:rPr>
          <w:rFonts w:ascii="Century Gothic" w:hAnsi="Century Gothic" w:cs="Arial"/>
          <w:i/>
          <w:iCs/>
          <w:sz w:val="18"/>
          <w:szCs w:val="18"/>
        </w:rPr>
      </w:pPr>
    </w:p>
    <w:tbl>
      <w:tblPr>
        <w:tblW w:w="9301" w:type="dxa"/>
        <w:jc w:val="right"/>
        <w:tblCellMar>
          <w:left w:w="70" w:type="dxa"/>
          <w:right w:w="70" w:type="dxa"/>
        </w:tblCellMar>
        <w:tblLook w:val="04A0" w:firstRow="1" w:lastRow="0" w:firstColumn="1" w:lastColumn="0" w:noHBand="0" w:noVBand="1"/>
      </w:tblPr>
      <w:tblGrid>
        <w:gridCol w:w="457"/>
        <w:gridCol w:w="4025"/>
        <w:gridCol w:w="4819"/>
      </w:tblGrid>
      <w:tr w:rsidR="00490199" w:rsidRPr="00B97C0A" w14:paraId="04DA5437" w14:textId="77777777" w:rsidTr="00C46F1F">
        <w:trPr>
          <w:trHeight w:val="235"/>
          <w:jc w:val="right"/>
        </w:trPr>
        <w:tc>
          <w:tcPr>
            <w:tcW w:w="45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1FA22D"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 No.</w:t>
            </w:r>
          </w:p>
        </w:tc>
        <w:tc>
          <w:tcPr>
            <w:tcW w:w="402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49D843E"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 xml:space="preserve">Centro </w:t>
            </w:r>
          </w:p>
        </w:tc>
        <w:tc>
          <w:tcPr>
            <w:tcW w:w="48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9E72DF2"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 xml:space="preserve">Ubicación </w:t>
            </w:r>
          </w:p>
        </w:tc>
      </w:tr>
      <w:tr w:rsidR="00490199" w:rsidRPr="00B97C0A" w14:paraId="5D731428" w14:textId="77777777" w:rsidTr="00C46F1F">
        <w:trPr>
          <w:trHeight w:val="235"/>
          <w:jc w:val="right"/>
        </w:trPr>
        <w:tc>
          <w:tcPr>
            <w:tcW w:w="457" w:type="dxa"/>
            <w:tcBorders>
              <w:top w:val="single" w:sz="4" w:space="0" w:color="auto"/>
              <w:left w:val="single" w:sz="4" w:space="0" w:color="auto"/>
              <w:bottom w:val="single" w:sz="4" w:space="0" w:color="auto"/>
              <w:right w:val="single" w:sz="4" w:space="0" w:color="auto"/>
            </w:tcBorders>
            <w:noWrap/>
            <w:vAlign w:val="center"/>
            <w:hideMark/>
          </w:tcPr>
          <w:p w14:paraId="46DD7767"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1</w:t>
            </w:r>
          </w:p>
        </w:tc>
        <w:tc>
          <w:tcPr>
            <w:tcW w:w="4025" w:type="dxa"/>
            <w:tcBorders>
              <w:top w:val="single" w:sz="4" w:space="0" w:color="auto"/>
              <w:left w:val="nil"/>
              <w:bottom w:val="single" w:sz="4" w:space="0" w:color="auto"/>
              <w:right w:val="single" w:sz="4" w:space="0" w:color="auto"/>
            </w:tcBorders>
            <w:noWrap/>
            <w:vAlign w:val="center"/>
            <w:hideMark/>
          </w:tcPr>
          <w:p w14:paraId="393A97D0"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Emuna Renacimiento A.C. </w:t>
            </w:r>
          </w:p>
        </w:tc>
        <w:tc>
          <w:tcPr>
            <w:tcW w:w="4819" w:type="dxa"/>
            <w:tcBorders>
              <w:top w:val="single" w:sz="4" w:space="0" w:color="auto"/>
              <w:left w:val="nil"/>
              <w:bottom w:val="single" w:sz="4" w:space="0" w:color="auto"/>
              <w:right w:val="single" w:sz="4" w:space="0" w:color="auto"/>
            </w:tcBorders>
            <w:noWrap/>
            <w:vAlign w:val="center"/>
            <w:hideMark/>
          </w:tcPr>
          <w:p w14:paraId="17DEE7E6"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Andador de la Loma Número 138, Arcos de Zalatitán. </w:t>
            </w:r>
          </w:p>
        </w:tc>
      </w:tr>
      <w:tr w:rsidR="00490199" w:rsidRPr="00B97C0A" w14:paraId="18717B15"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22D925D0"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2</w:t>
            </w:r>
          </w:p>
        </w:tc>
        <w:tc>
          <w:tcPr>
            <w:tcW w:w="4025" w:type="dxa"/>
            <w:tcBorders>
              <w:top w:val="nil"/>
              <w:left w:val="nil"/>
              <w:bottom w:val="single" w:sz="4" w:space="0" w:color="auto"/>
              <w:right w:val="single" w:sz="4" w:space="0" w:color="auto"/>
            </w:tcBorders>
            <w:noWrap/>
            <w:vAlign w:val="center"/>
            <w:hideMark/>
          </w:tcPr>
          <w:p w14:paraId="7F8C69E3"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Fraternidad del Espíritu Santa María </w:t>
            </w:r>
          </w:p>
        </w:tc>
        <w:tc>
          <w:tcPr>
            <w:tcW w:w="4819" w:type="dxa"/>
            <w:tcBorders>
              <w:top w:val="nil"/>
              <w:left w:val="nil"/>
              <w:bottom w:val="single" w:sz="4" w:space="0" w:color="auto"/>
              <w:right w:val="single" w:sz="4" w:space="0" w:color="auto"/>
            </w:tcBorders>
            <w:noWrap/>
            <w:vAlign w:val="center"/>
            <w:hideMark/>
          </w:tcPr>
          <w:p w14:paraId="48C714B0"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Privada de Galeana número 435, Centro. </w:t>
            </w:r>
          </w:p>
        </w:tc>
      </w:tr>
      <w:tr w:rsidR="00490199" w:rsidRPr="00B97C0A" w14:paraId="1458C5E2"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548B919F"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3</w:t>
            </w:r>
          </w:p>
        </w:tc>
        <w:tc>
          <w:tcPr>
            <w:tcW w:w="4025" w:type="dxa"/>
            <w:tcBorders>
              <w:top w:val="nil"/>
              <w:left w:val="nil"/>
              <w:bottom w:val="single" w:sz="4" w:space="0" w:color="auto"/>
              <w:right w:val="single" w:sz="4" w:space="0" w:color="auto"/>
            </w:tcBorders>
            <w:noWrap/>
            <w:vAlign w:val="center"/>
            <w:hideMark/>
          </w:tcPr>
          <w:p w14:paraId="095E550F"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Espíritu Vikingo </w:t>
            </w:r>
          </w:p>
        </w:tc>
        <w:tc>
          <w:tcPr>
            <w:tcW w:w="4819" w:type="dxa"/>
            <w:tcBorders>
              <w:top w:val="nil"/>
              <w:left w:val="nil"/>
              <w:bottom w:val="single" w:sz="4" w:space="0" w:color="auto"/>
              <w:right w:val="single" w:sz="4" w:space="0" w:color="auto"/>
            </w:tcBorders>
            <w:noWrap/>
            <w:vAlign w:val="center"/>
            <w:hideMark/>
          </w:tcPr>
          <w:p w14:paraId="02F1E131"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Maravillas número 6860, Los Tulipanes. </w:t>
            </w:r>
          </w:p>
        </w:tc>
      </w:tr>
      <w:tr w:rsidR="00490199" w:rsidRPr="00B97C0A" w14:paraId="341A724A"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2CAC219B"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4</w:t>
            </w:r>
          </w:p>
        </w:tc>
        <w:tc>
          <w:tcPr>
            <w:tcW w:w="4025" w:type="dxa"/>
            <w:tcBorders>
              <w:top w:val="nil"/>
              <w:left w:val="nil"/>
              <w:bottom w:val="single" w:sz="4" w:space="0" w:color="auto"/>
              <w:right w:val="single" w:sz="4" w:space="0" w:color="auto"/>
            </w:tcBorders>
            <w:noWrap/>
            <w:vAlign w:val="center"/>
            <w:hideMark/>
          </w:tcPr>
          <w:p w14:paraId="6292121F"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Reestructurando Nuevas Vidas </w:t>
            </w:r>
          </w:p>
        </w:tc>
        <w:tc>
          <w:tcPr>
            <w:tcW w:w="4819" w:type="dxa"/>
            <w:tcBorders>
              <w:top w:val="nil"/>
              <w:left w:val="nil"/>
              <w:bottom w:val="single" w:sz="4" w:space="0" w:color="auto"/>
              <w:right w:val="single" w:sz="4" w:space="0" w:color="auto"/>
            </w:tcBorders>
            <w:noWrap/>
            <w:vAlign w:val="center"/>
            <w:hideMark/>
          </w:tcPr>
          <w:p w14:paraId="18CE0ECC"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Cruz del Sol Número 25, Jardines de la Cruz Oriente.</w:t>
            </w:r>
          </w:p>
        </w:tc>
      </w:tr>
      <w:tr w:rsidR="00490199" w:rsidRPr="00B97C0A" w14:paraId="6AD15709"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759F53FA"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5</w:t>
            </w:r>
          </w:p>
        </w:tc>
        <w:tc>
          <w:tcPr>
            <w:tcW w:w="4025" w:type="dxa"/>
            <w:tcBorders>
              <w:top w:val="nil"/>
              <w:left w:val="nil"/>
              <w:bottom w:val="single" w:sz="4" w:space="0" w:color="auto"/>
              <w:right w:val="single" w:sz="4" w:space="0" w:color="auto"/>
            </w:tcBorders>
            <w:noWrap/>
            <w:vAlign w:val="center"/>
            <w:hideMark/>
          </w:tcPr>
          <w:p w14:paraId="7C658884"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La Próxima Frontera</w:t>
            </w:r>
          </w:p>
        </w:tc>
        <w:tc>
          <w:tcPr>
            <w:tcW w:w="4819" w:type="dxa"/>
            <w:tcBorders>
              <w:top w:val="nil"/>
              <w:left w:val="nil"/>
              <w:bottom w:val="single" w:sz="4" w:space="0" w:color="auto"/>
              <w:right w:val="single" w:sz="4" w:space="0" w:color="auto"/>
            </w:tcBorders>
            <w:noWrap/>
            <w:vAlign w:val="center"/>
            <w:hideMark/>
          </w:tcPr>
          <w:p w14:paraId="5E3322F7"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Carretera Libre a Zapotlanejo número 4190, San Miguel de la Punta. </w:t>
            </w:r>
          </w:p>
        </w:tc>
      </w:tr>
      <w:tr w:rsidR="00490199" w:rsidRPr="00B97C0A" w14:paraId="2A2F7586"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7C04F764"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6</w:t>
            </w:r>
          </w:p>
        </w:tc>
        <w:tc>
          <w:tcPr>
            <w:tcW w:w="4025" w:type="dxa"/>
            <w:tcBorders>
              <w:top w:val="nil"/>
              <w:left w:val="nil"/>
              <w:bottom w:val="single" w:sz="4" w:space="0" w:color="auto"/>
              <w:right w:val="single" w:sz="4" w:space="0" w:color="auto"/>
            </w:tcBorders>
            <w:noWrap/>
            <w:vAlign w:val="center"/>
            <w:hideMark/>
          </w:tcPr>
          <w:p w14:paraId="6593B2BC"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Centro SRG Victoria y Libertad, A.C. </w:t>
            </w:r>
          </w:p>
        </w:tc>
        <w:tc>
          <w:tcPr>
            <w:tcW w:w="4819" w:type="dxa"/>
            <w:tcBorders>
              <w:top w:val="nil"/>
              <w:left w:val="nil"/>
              <w:bottom w:val="single" w:sz="4" w:space="0" w:color="auto"/>
              <w:right w:val="single" w:sz="4" w:space="0" w:color="auto"/>
            </w:tcBorders>
            <w:noWrap/>
            <w:vAlign w:val="center"/>
            <w:hideMark/>
          </w:tcPr>
          <w:p w14:paraId="6E3CB66D"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Obrero número 37, Santa Paula.</w:t>
            </w:r>
          </w:p>
        </w:tc>
      </w:tr>
      <w:tr w:rsidR="00490199" w:rsidRPr="00B97C0A" w14:paraId="5FDB0DB1"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79BC6E51"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7</w:t>
            </w:r>
          </w:p>
        </w:tc>
        <w:tc>
          <w:tcPr>
            <w:tcW w:w="4025" w:type="dxa"/>
            <w:tcBorders>
              <w:top w:val="nil"/>
              <w:left w:val="nil"/>
              <w:bottom w:val="single" w:sz="4" w:space="0" w:color="auto"/>
              <w:right w:val="single" w:sz="4" w:space="0" w:color="auto"/>
            </w:tcBorders>
            <w:noWrap/>
            <w:vAlign w:val="center"/>
            <w:hideMark/>
          </w:tcPr>
          <w:p w14:paraId="4CE1150F"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Comunidad Terapéutica Renacer en Cristo, A.C. </w:t>
            </w:r>
          </w:p>
        </w:tc>
        <w:tc>
          <w:tcPr>
            <w:tcW w:w="4819" w:type="dxa"/>
            <w:tcBorders>
              <w:top w:val="nil"/>
              <w:left w:val="nil"/>
              <w:bottom w:val="single" w:sz="4" w:space="0" w:color="auto"/>
              <w:right w:val="single" w:sz="4" w:space="0" w:color="auto"/>
            </w:tcBorders>
            <w:noWrap/>
            <w:vAlign w:val="center"/>
            <w:hideMark/>
          </w:tcPr>
          <w:p w14:paraId="71F1AF32"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Fernando Antón número 33, Los Pajaritos. </w:t>
            </w:r>
          </w:p>
        </w:tc>
      </w:tr>
      <w:tr w:rsidR="00490199" w:rsidRPr="00B97C0A" w14:paraId="72BF7581"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71A93B4E"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8</w:t>
            </w:r>
          </w:p>
        </w:tc>
        <w:tc>
          <w:tcPr>
            <w:tcW w:w="4025" w:type="dxa"/>
            <w:tcBorders>
              <w:top w:val="nil"/>
              <w:left w:val="nil"/>
              <w:bottom w:val="single" w:sz="4" w:space="0" w:color="auto"/>
              <w:right w:val="single" w:sz="4" w:space="0" w:color="auto"/>
            </w:tcBorders>
            <w:noWrap/>
            <w:vAlign w:val="center"/>
            <w:hideMark/>
          </w:tcPr>
          <w:p w14:paraId="045510C8"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Barrios Unidos y Libres para Vivir</w:t>
            </w:r>
          </w:p>
        </w:tc>
        <w:tc>
          <w:tcPr>
            <w:tcW w:w="4819" w:type="dxa"/>
            <w:tcBorders>
              <w:top w:val="nil"/>
              <w:left w:val="nil"/>
              <w:bottom w:val="single" w:sz="4" w:space="0" w:color="auto"/>
              <w:right w:val="single" w:sz="4" w:space="0" w:color="auto"/>
            </w:tcBorders>
            <w:noWrap/>
            <w:vAlign w:val="center"/>
            <w:hideMark/>
          </w:tcPr>
          <w:p w14:paraId="4E717C6E"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López Cotilla número 99, Santa Paula.</w:t>
            </w:r>
          </w:p>
        </w:tc>
      </w:tr>
      <w:tr w:rsidR="00490199" w:rsidRPr="00B97C0A" w14:paraId="64904DFF"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360BC522"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9</w:t>
            </w:r>
          </w:p>
        </w:tc>
        <w:tc>
          <w:tcPr>
            <w:tcW w:w="4025" w:type="dxa"/>
            <w:tcBorders>
              <w:top w:val="nil"/>
              <w:left w:val="nil"/>
              <w:bottom w:val="single" w:sz="4" w:space="0" w:color="auto"/>
              <w:right w:val="single" w:sz="4" w:space="0" w:color="auto"/>
            </w:tcBorders>
            <w:noWrap/>
            <w:vAlign w:val="center"/>
            <w:hideMark/>
          </w:tcPr>
          <w:p w14:paraId="7C967926"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Un Horizonte a la Libertad, A.C. </w:t>
            </w:r>
          </w:p>
        </w:tc>
        <w:tc>
          <w:tcPr>
            <w:tcW w:w="4819" w:type="dxa"/>
            <w:tcBorders>
              <w:top w:val="nil"/>
              <w:left w:val="nil"/>
              <w:bottom w:val="single" w:sz="4" w:space="0" w:color="auto"/>
              <w:right w:val="single" w:sz="4" w:space="0" w:color="auto"/>
            </w:tcBorders>
            <w:noWrap/>
            <w:vAlign w:val="center"/>
            <w:hideMark/>
          </w:tcPr>
          <w:p w14:paraId="33B291CE"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Benito Juárez número 60, La Ladrillera. </w:t>
            </w:r>
          </w:p>
        </w:tc>
      </w:tr>
      <w:tr w:rsidR="00490199" w:rsidRPr="00B97C0A" w14:paraId="68B61355"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0F0D1864"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10</w:t>
            </w:r>
          </w:p>
        </w:tc>
        <w:tc>
          <w:tcPr>
            <w:tcW w:w="4025" w:type="dxa"/>
            <w:tcBorders>
              <w:top w:val="nil"/>
              <w:left w:val="nil"/>
              <w:bottom w:val="single" w:sz="4" w:space="0" w:color="auto"/>
              <w:right w:val="single" w:sz="4" w:space="0" w:color="auto"/>
            </w:tcBorders>
            <w:noWrap/>
            <w:vAlign w:val="center"/>
            <w:hideMark/>
          </w:tcPr>
          <w:p w14:paraId="046D6543"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Centro Especializado en Adicciones Femenil, A.C. </w:t>
            </w:r>
          </w:p>
        </w:tc>
        <w:tc>
          <w:tcPr>
            <w:tcW w:w="4819" w:type="dxa"/>
            <w:tcBorders>
              <w:top w:val="nil"/>
              <w:left w:val="nil"/>
              <w:bottom w:val="single" w:sz="4" w:space="0" w:color="auto"/>
              <w:right w:val="single" w:sz="4" w:space="0" w:color="auto"/>
            </w:tcBorders>
            <w:noWrap/>
            <w:vAlign w:val="center"/>
            <w:hideMark/>
          </w:tcPr>
          <w:p w14:paraId="73D25FE7"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Venustiano Carranza número 7, Las Puertas. </w:t>
            </w:r>
          </w:p>
        </w:tc>
      </w:tr>
      <w:tr w:rsidR="00490199" w:rsidRPr="00B97C0A" w14:paraId="3F6A5650" w14:textId="77777777" w:rsidTr="00C46F1F">
        <w:trPr>
          <w:trHeight w:val="235"/>
          <w:jc w:val="right"/>
        </w:trPr>
        <w:tc>
          <w:tcPr>
            <w:tcW w:w="457" w:type="dxa"/>
            <w:tcBorders>
              <w:top w:val="nil"/>
              <w:left w:val="single" w:sz="4" w:space="0" w:color="auto"/>
              <w:bottom w:val="single" w:sz="4" w:space="0" w:color="auto"/>
              <w:right w:val="single" w:sz="4" w:space="0" w:color="auto"/>
            </w:tcBorders>
            <w:noWrap/>
            <w:vAlign w:val="center"/>
            <w:hideMark/>
          </w:tcPr>
          <w:p w14:paraId="2C108BCE"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11</w:t>
            </w:r>
          </w:p>
        </w:tc>
        <w:tc>
          <w:tcPr>
            <w:tcW w:w="4025" w:type="dxa"/>
            <w:tcBorders>
              <w:top w:val="nil"/>
              <w:left w:val="nil"/>
              <w:bottom w:val="single" w:sz="4" w:space="0" w:color="auto"/>
              <w:right w:val="single" w:sz="4" w:space="0" w:color="auto"/>
            </w:tcBorders>
            <w:noWrap/>
            <w:vAlign w:val="center"/>
            <w:hideMark/>
          </w:tcPr>
          <w:p w14:paraId="11D03535"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Vida y Libertad, A.C. </w:t>
            </w:r>
          </w:p>
        </w:tc>
        <w:tc>
          <w:tcPr>
            <w:tcW w:w="4819" w:type="dxa"/>
            <w:tcBorders>
              <w:top w:val="nil"/>
              <w:left w:val="nil"/>
              <w:bottom w:val="single" w:sz="4" w:space="0" w:color="auto"/>
              <w:right w:val="single" w:sz="4" w:space="0" w:color="auto"/>
            </w:tcBorders>
            <w:noWrap/>
            <w:vAlign w:val="center"/>
            <w:hideMark/>
          </w:tcPr>
          <w:p w14:paraId="7B95DDC9" w14:textId="77777777" w:rsidR="00490199" w:rsidRPr="00B97C0A" w:rsidRDefault="00490199" w:rsidP="00C46F1F">
            <w:pPr>
              <w:spacing w:before="60" w:after="60"/>
              <w:jc w:val="both"/>
              <w:rPr>
                <w:rFonts w:ascii="Century Gothic" w:hAnsi="Century Gothic"/>
                <w:i/>
                <w:iCs/>
                <w:color w:val="000000"/>
                <w:sz w:val="16"/>
                <w:szCs w:val="16"/>
              </w:rPr>
            </w:pPr>
            <w:r w:rsidRPr="00B97C0A">
              <w:rPr>
                <w:rFonts w:ascii="Century Gothic" w:hAnsi="Century Gothic"/>
                <w:i/>
                <w:iCs/>
                <w:color w:val="000000"/>
                <w:sz w:val="16"/>
                <w:szCs w:val="16"/>
              </w:rPr>
              <w:t xml:space="preserve">Pedro Moreno número 66, La Noria. </w:t>
            </w:r>
          </w:p>
        </w:tc>
      </w:tr>
    </w:tbl>
    <w:p w14:paraId="6D7E2349" w14:textId="77777777" w:rsidR="00490199" w:rsidRPr="00B97C0A" w:rsidRDefault="00490199" w:rsidP="00490199">
      <w:pPr>
        <w:ind w:left="1418" w:right="567"/>
        <w:jc w:val="both"/>
        <w:rPr>
          <w:rFonts w:ascii="Century Gothic" w:hAnsi="Century Gothic" w:cs="Arial"/>
          <w:i/>
          <w:iCs/>
          <w:sz w:val="18"/>
          <w:szCs w:val="18"/>
        </w:rPr>
      </w:pPr>
    </w:p>
    <w:p w14:paraId="1B1C9AC3"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TERCERO. Las presentes asociaciones y establecimientos especializados en el tratamiento de adicciones estarán sujetas a cumplir con todo lo previsto en el acuerdo de ayuntamiento No. 370, de la Sesión Ordinaria de fecha 29 de septiembre del año 2022, citado en el cuerpo de la presente iniciativa. </w:t>
      </w:r>
    </w:p>
    <w:p w14:paraId="3369EC67" w14:textId="77777777" w:rsidR="00490199" w:rsidRPr="00B97C0A" w:rsidRDefault="00490199" w:rsidP="00490199">
      <w:pPr>
        <w:ind w:left="1418" w:right="567"/>
        <w:jc w:val="both"/>
        <w:rPr>
          <w:rFonts w:ascii="Century Gothic" w:hAnsi="Century Gothic" w:cs="Arial"/>
          <w:i/>
          <w:iCs/>
          <w:sz w:val="18"/>
          <w:szCs w:val="18"/>
        </w:rPr>
      </w:pPr>
    </w:p>
    <w:p w14:paraId="019F02C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CUARTO. Se faculta al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y </w:t>
      </w:r>
      <w:proofErr w:type="gramStart"/>
      <w:r w:rsidRPr="00B97C0A">
        <w:rPr>
          <w:rFonts w:ascii="Century Gothic" w:hAnsi="Century Gothic" w:cs="Arial"/>
          <w:i/>
          <w:iCs/>
          <w:sz w:val="18"/>
          <w:szCs w:val="18"/>
        </w:rPr>
        <w:t>Secretaria General</w:t>
      </w:r>
      <w:proofErr w:type="gramEnd"/>
      <w:r w:rsidRPr="00B97C0A">
        <w:rPr>
          <w:rFonts w:ascii="Century Gothic" w:hAnsi="Century Gothic" w:cs="Arial"/>
          <w:i/>
          <w:iCs/>
          <w:sz w:val="18"/>
          <w:szCs w:val="18"/>
        </w:rPr>
        <w:t xml:space="preserve"> de este Ayuntamiento, a suscribir la documentación inherente al cumplimiento del presente acuerdo.</w:t>
      </w:r>
    </w:p>
    <w:p w14:paraId="4C3AAAEA" w14:textId="77777777" w:rsidR="00490199" w:rsidRPr="00B97C0A" w:rsidRDefault="00490199" w:rsidP="00490199">
      <w:pPr>
        <w:ind w:left="1418" w:right="567"/>
        <w:jc w:val="both"/>
        <w:rPr>
          <w:rFonts w:ascii="Century Gothic" w:hAnsi="Century Gothic" w:cs="Arial"/>
          <w:i/>
          <w:iCs/>
          <w:sz w:val="18"/>
          <w:szCs w:val="18"/>
        </w:rPr>
      </w:pPr>
    </w:p>
    <w:p w14:paraId="01BBC14F"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1AF39AAA" w14:textId="77777777" w:rsidR="00490199" w:rsidRPr="00B97C0A" w:rsidRDefault="00490199" w:rsidP="00490199">
      <w:pPr>
        <w:ind w:left="1418" w:right="567"/>
        <w:jc w:val="both"/>
        <w:rPr>
          <w:rFonts w:ascii="Century Gothic" w:hAnsi="Century Gothic" w:cs="Arial"/>
          <w:i/>
          <w:iCs/>
          <w:sz w:val="18"/>
          <w:szCs w:val="18"/>
        </w:rPr>
      </w:pPr>
    </w:p>
    <w:p w14:paraId="0E81309F"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En uso de la voz el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Sergio Armando Chávez Dávalos, señala que, gracias </w:t>
      </w:r>
      <w:proofErr w:type="gramStart"/>
      <w:r w:rsidRPr="00B97C0A">
        <w:rPr>
          <w:rFonts w:ascii="Century Gothic" w:hAnsi="Century Gothic" w:cs="Arial"/>
          <w:i/>
          <w:iCs/>
          <w:sz w:val="18"/>
          <w:szCs w:val="18"/>
        </w:rPr>
        <w:t>Secretaria</w:t>
      </w:r>
      <w:proofErr w:type="gramEnd"/>
      <w:r w:rsidRPr="00B97C0A">
        <w:rPr>
          <w:rFonts w:ascii="Century Gothic" w:hAnsi="Century Gothic" w:cs="Arial"/>
          <w:i/>
          <w:iCs/>
          <w:sz w:val="18"/>
          <w:szCs w:val="18"/>
        </w:rPr>
        <w:t>; aprobado.</w:t>
      </w:r>
    </w:p>
    <w:p w14:paraId="0D330B79" w14:textId="77777777" w:rsidR="00490199" w:rsidRPr="00B97C0A" w:rsidRDefault="00490199" w:rsidP="00490199">
      <w:pPr>
        <w:ind w:left="1418" w:right="567"/>
        <w:jc w:val="both"/>
        <w:rPr>
          <w:rFonts w:ascii="Century Gothic" w:hAnsi="Century Gothic" w:cs="Arial"/>
          <w:i/>
          <w:iCs/>
          <w:sz w:val="18"/>
          <w:szCs w:val="18"/>
        </w:rPr>
      </w:pPr>
    </w:p>
    <w:p w14:paraId="7A4BCDE9"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 xml:space="preserve">Que mediante Acuerdo No. 714, aprobado en la Vigésima Primera Sesión Ordinaria del Ayuntamiento de fecha 29 de junio de 2023, se ratificó nuevamente, actualizó y adhirió la regulación urbanística de centros adicionales, manteniendo la clasificación como Servicios Barriales (SB) compatibles con zonas Habitacionales Densidad Alta (H4), enfatizando la supervisión periódica por parte de la Dirección de Inspección y Vigilancia y la Dirección de Protección Civil y Bomberos, mismo cuyos resolutivos versan sobre lo siguiente: </w:t>
      </w:r>
    </w:p>
    <w:p w14:paraId="4927633F" w14:textId="77777777" w:rsidR="00490199" w:rsidRPr="00B97C0A" w:rsidRDefault="00490199" w:rsidP="00490199">
      <w:pPr>
        <w:ind w:left="284" w:right="332"/>
        <w:jc w:val="both"/>
        <w:rPr>
          <w:rFonts w:ascii="Century Gothic" w:hAnsi="Century Gothic" w:cs="Arial"/>
          <w:i/>
          <w:sz w:val="20"/>
          <w:szCs w:val="20"/>
        </w:rPr>
      </w:pPr>
    </w:p>
    <w:p w14:paraId="07174E9E" w14:textId="77777777" w:rsidR="00490199" w:rsidRPr="00B97C0A" w:rsidRDefault="00490199" w:rsidP="00490199">
      <w:pPr>
        <w:pStyle w:val="Prrafodelista"/>
        <w:ind w:left="284" w:right="567"/>
        <w:contextualSpacing w:val="0"/>
        <w:jc w:val="right"/>
        <w:rPr>
          <w:rFonts w:ascii="Century Gothic" w:hAnsi="Century Gothic" w:cs="Arial"/>
          <w:b/>
          <w:bCs/>
          <w:i/>
          <w:iCs/>
          <w:sz w:val="18"/>
          <w:szCs w:val="18"/>
          <w:u w:val="single"/>
        </w:rPr>
      </w:pPr>
      <w:r w:rsidRPr="00B97C0A">
        <w:rPr>
          <w:rFonts w:ascii="Century Gothic" w:hAnsi="Century Gothic" w:cs="Arial"/>
          <w:i/>
          <w:iCs/>
          <w:sz w:val="18"/>
          <w:szCs w:val="18"/>
        </w:rPr>
        <w:t>“</w:t>
      </w:r>
      <w:r w:rsidRPr="00B97C0A">
        <w:rPr>
          <w:rFonts w:ascii="Century Gothic" w:hAnsi="Century Gothic" w:cs="Arial"/>
          <w:b/>
          <w:bCs/>
          <w:i/>
          <w:iCs/>
          <w:sz w:val="18"/>
          <w:szCs w:val="18"/>
          <w:u w:val="single"/>
        </w:rPr>
        <w:t>ACUERDO NO. 714</w:t>
      </w:r>
    </w:p>
    <w:p w14:paraId="242FB800"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b/>
          <w:bCs/>
          <w:i/>
          <w:iCs/>
          <w:smallCaps/>
          <w:sz w:val="18"/>
          <w:szCs w:val="18"/>
        </w:rPr>
        <w:t>Segunda Iniciativa con Dispensa de Trámite</w:t>
      </w:r>
      <w:r w:rsidRPr="00B97C0A">
        <w:rPr>
          <w:rFonts w:ascii="Century Gothic" w:hAnsi="Century Gothic" w:cs="Arial"/>
          <w:b/>
          <w:bCs/>
          <w:i/>
          <w:iCs/>
          <w:sz w:val="18"/>
          <w:szCs w:val="18"/>
        </w:rPr>
        <w:t>.-</w:t>
      </w:r>
      <w:r w:rsidRPr="00B97C0A">
        <w:rPr>
          <w:rFonts w:ascii="Century Gothic" w:hAnsi="Century Gothic" w:cs="Arial"/>
          <w:i/>
          <w:iCs/>
          <w:sz w:val="18"/>
          <w:szCs w:val="18"/>
        </w:rPr>
        <w:t xml:space="preserve"> En uso de la voz el Presidente Municipal, Sergio Armando Chávez Dávalos, señala que, el que suscribe, Sergio Armando Chávez Dávalos, Presidente Municipal del Ayuntamiento </w:t>
      </w:r>
      <w:r w:rsidRPr="00B97C0A">
        <w:rPr>
          <w:rFonts w:ascii="Century Gothic" w:hAnsi="Century Gothic" w:cs="Arial"/>
          <w:i/>
          <w:iCs/>
          <w:sz w:val="18"/>
          <w:szCs w:val="18"/>
        </w:rPr>
        <w:lastRenderedPageBreak/>
        <w:t>Constitucional de Tonalá, Jalisco, en uso de la facultad de que me confieren los artículos 115, fracciones I y II de la Constitución Política de los Estados Unidos Mexicanos; 77 de nuestra Constitución Política del Estado de Jalisco; 41 de la Ley del Gobierno y la Administración Pública Municipal del Estado de Jalisco, 53 del Reglamento del Gobierno y la Administración Pública del Ayuntamiento Constitucional de Tonalá, Jalisco, así como 17 bis, 82 fracción I y 83 del Reglamento para el Funcionamiento Interno de las Sesiones del Ayuntamiento Constitucional de Tonalá, Jalisco, someto a la elevada consideración de este Ayuntamiento la presente iniciativa con carácter de dispensa de trámite que tiene por objeto la actualización y adhesión de los establecimientos especializados en el tratamiento de adicciones en modalidad residencial, clasificado como Servicios Barriales compatible con zonas Habitacionales Densidad Alta (H4), en relación al acuerdo de ayuntamiento No. 370, aprobado mediante Sesión Ordinaria de fecha 29 de septiembre del año 2022, en razón de los siguientes…</w:t>
      </w:r>
    </w:p>
    <w:p w14:paraId="55B29F1B" w14:textId="77777777" w:rsidR="00490199" w:rsidRPr="00B97C0A" w:rsidRDefault="00490199" w:rsidP="00490199">
      <w:pPr>
        <w:ind w:left="1418" w:right="567"/>
        <w:jc w:val="both"/>
        <w:rPr>
          <w:rFonts w:ascii="Century Gothic" w:hAnsi="Century Gothic" w:cs="Arial"/>
          <w:i/>
          <w:iCs/>
          <w:sz w:val="18"/>
          <w:szCs w:val="18"/>
        </w:rPr>
      </w:pPr>
    </w:p>
    <w:p w14:paraId="408EB71C"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3E138104" w14:textId="77777777" w:rsidR="00490199" w:rsidRPr="00B97C0A" w:rsidRDefault="00490199" w:rsidP="00490199">
      <w:pPr>
        <w:ind w:left="1418" w:right="567"/>
        <w:jc w:val="both"/>
        <w:rPr>
          <w:rFonts w:ascii="Century Gothic" w:hAnsi="Century Gothic" w:cs="Arial"/>
          <w:i/>
          <w:iCs/>
          <w:sz w:val="18"/>
          <w:szCs w:val="18"/>
        </w:rPr>
      </w:pPr>
    </w:p>
    <w:p w14:paraId="0D495A1C"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A C U E R D O</w:t>
      </w:r>
    </w:p>
    <w:p w14:paraId="5212ADFA" w14:textId="77777777" w:rsidR="00490199" w:rsidRPr="00B97C0A" w:rsidRDefault="00490199" w:rsidP="00490199">
      <w:pPr>
        <w:ind w:left="1418" w:right="567"/>
        <w:jc w:val="both"/>
        <w:rPr>
          <w:rFonts w:ascii="Century Gothic" w:hAnsi="Century Gothic" w:cs="Arial"/>
          <w:i/>
          <w:iCs/>
          <w:sz w:val="18"/>
          <w:szCs w:val="18"/>
        </w:rPr>
      </w:pPr>
    </w:p>
    <w:p w14:paraId="31A92670"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PRIMERO. Se autoriza la inclusión de la actividad (establecimientos especializados en el tratamiento de adicciones en modalidad residencial), clasificado como Servicios Barriales compatible con zonas Habitacionales Densidad Alta (H4). En los casos que se citaran a continuación. </w:t>
      </w:r>
    </w:p>
    <w:p w14:paraId="41346FA1" w14:textId="77777777" w:rsidR="00490199" w:rsidRPr="00B97C0A" w:rsidRDefault="00490199" w:rsidP="00490199">
      <w:pPr>
        <w:ind w:left="1418" w:right="567"/>
        <w:jc w:val="both"/>
        <w:rPr>
          <w:rFonts w:ascii="Century Gothic" w:hAnsi="Century Gothic" w:cs="Arial"/>
          <w:i/>
          <w:iCs/>
          <w:sz w:val="18"/>
          <w:szCs w:val="18"/>
        </w:rPr>
      </w:pPr>
    </w:p>
    <w:p w14:paraId="13AB3E4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SEGUNDO. Se aprueba facultar a la Dirección General de Planeación y Desarrollo Urbano Sustentable a fin de que emita la autorización correspondiente para la operación del giro uso Servicios Barriales SB (establecimientos especializados en el tratamiento de adicciones en modalidad residencial) compatible con el uso de suelo clasificado como Habitacional Densidad Alta (H4) sin que implique un cambio de uso de suelo, a través de la certificación del uso según Dictamen de Trazo, Usos y Destinos Específicos, establecidos en los instrumentos de planeación vigente, a las asociaciones siguientes:</w:t>
      </w:r>
    </w:p>
    <w:p w14:paraId="2B809B2F" w14:textId="77777777" w:rsidR="00490199" w:rsidRPr="00B97C0A" w:rsidRDefault="00490199" w:rsidP="00490199">
      <w:pPr>
        <w:ind w:left="1418" w:right="567"/>
        <w:jc w:val="both"/>
        <w:rPr>
          <w:rFonts w:ascii="Century Gothic" w:hAnsi="Century Gothic" w:cs="Arial"/>
          <w:i/>
          <w:iCs/>
          <w:sz w:val="18"/>
          <w:szCs w:val="18"/>
        </w:rPr>
      </w:pPr>
    </w:p>
    <w:tbl>
      <w:tblPr>
        <w:tblW w:w="9411" w:type="dxa"/>
        <w:jc w:val="right"/>
        <w:tblCellMar>
          <w:left w:w="70" w:type="dxa"/>
          <w:right w:w="70" w:type="dxa"/>
        </w:tblCellMar>
        <w:tblLook w:val="04A0" w:firstRow="1" w:lastRow="0" w:firstColumn="1" w:lastColumn="0" w:noHBand="0" w:noVBand="1"/>
      </w:tblPr>
      <w:tblGrid>
        <w:gridCol w:w="510"/>
        <w:gridCol w:w="4706"/>
        <w:gridCol w:w="4195"/>
      </w:tblGrid>
      <w:tr w:rsidR="00490199" w:rsidRPr="00B97C0A" w14:paraId="6A8C9372" w14:textId="77777777" w:rsidTr="00C46F1F">
        <w:trPr>
          <w:trHeight w:val="397"/>
          <w:jc w:val="right"/>
        </w:trPr>
        <w:tc>
          <w:tcPr>
            <w:tcW w:w="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FCE23CD" w14:textId="77777777" w:rsidR="00490199" w:rsidRPr="00B97C0A" w:rsidRDefault="00490199" w:rsidP="00C46F1F">
            <w:pPr>
              <w:spacing w:before="60" w:after="60"/>
              <w:jc w:val="center"/>
              <w:rPr>
                <w:rFonts w:ascii="Century Gothic" w:hAnsi="Century Gothic"/>
                <w:i/>
                <w:iCs/>
                <w:smallCaps/>
                <w:color w:val="000000"/>
                <w:sz w:val="16"/>
                <w:szCs w:val="16"/>
              </w:rPr>
            </w:pPr>
            <w:r w:rsidRPr="00B97C0A">
              <w:rPr>
                <w:rFonts w:ascii="Century Gothic" w:hAnsi="Century Gothic"/>
                <w:i/>
                <w:iCs/>
                <w:smallCaps/>
                <w:color w:val="000000"/>
                <w:sz w:val="16"/>
                <w:szCs w:val="16"/>
              </w:rPr>
              <w:t> </w:t>
            </w:r>
          </w:p>
        </w:tc>
        <w:tc>
          <w:tcPr>
            <w:tcW w:w="470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240657D" w14:textId="77777777" w:rsidR="00490199" w:rsidRPr="00B97C0A" w:rsidRDefault="00490199" w:rsidP="00C46F1F">
            <w:pPr>
              <w:spacing w:before="60" w:after="60"/>
              <w:jc w:val="center"/>
              <w:rPr>
                <w:rFonts w:ascii="Century Gothic" w:hAnsi="Century Gothic"/>
                <w:i/>
                <w:iCs/>
                <w:smallCaps/>
                <w:color w:val="000000"/>
                <w:sz w:val="16"/>
                <w:szCs w:val="16"/>
              </w:rPr>
            </w:pPr>
            <w:r w:rsidRPr="00B97C0A">
              <w:rPr>
                <w:rFonts w:ascii="Century Gothic" w:hAnsi="Century Gothic"/>
                <w:i/>
                <w:iCs/>
                <w:smallCaps/>
                <w:color w:val="000000"/>
                <w:sz w:val="16"/>
                <w:szCs w:val="16"/>
              </w:rPr>
              <w:t xml:space="preserve">Centro </w:t>
            </w:r>
          </w:p>
        </w:tc>
        <w:tc>
          <w:tcPr>
            <w:tcW w:w="419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82232F" w14:textId="77777777" w:rsidR="00490199" w:rsidRPr="00B97C0A" w:rsidRDefault="00490199" w:rsidP="00C46F1F">
            <w:pPr>
              <w:spacing w:before="60" w:after="60"/>
              <w:jc w:val="center"/>
              <w:rPr>
                <w:rFonts w:ascii="Century Gothic" w:hAnsi="Century Gothic"/>
                <w:i/>
                <w:iCs/>
                <w:smallCaps/>
                <w:color w:val="000000"/>
                <w:sz w:val="16"/>
                <w:szCs w:val="16"/>
              </w:rPr>
            </w:pPr>
            <w:r w:rsidRPr="00B97C0A">
              <w:rPr>
                <w:rFonts w:ascii="Century Gothic" w:hAnsi="Century Gothic"/>
                <w:i/>
                <w:iCs/>
                <w:smallCaps/>
                <w:color w:val="000000"/>
                <w:sz w:val="16"/>
                <w:szCs w:val="16"/>
              </w:rPr>
              <w:t xml:space="preserve">Ubicación </w:t>
            </w:r>
          </w:p>
        </w:tc>
      </w:tr>
      <w:tr w:rsidR="00490199" w:rsidRPr="00B97C0A" w14:paraId="251BAE0B" w14:textId="77777777" w:rsidTr="00C46F1F">
        <w:trPr>
          <w:trHeight w:val="283"/>
          <w:jc w:val="right"/>
        </w:trPr>
        <w:tc>
          <w:tcPr>
            <w:tcW w:w="510" w:type="dxa"/>
            <w:tcBorders>
              <w:top w:val="nil"/>
              <w:left w:val="single" w:sz="4" w:space="0" w:color="auto"/>
              <w:bottom w:val="single" w:sz="4" w:space="0" w:color="auto"/>
              <w:right w:val="single" w:sz="4" w:space="0" w:color="auto"/>
            </w:tcBorders>
            <w:noWrap/>
            <w:vAlign w:val="center"/>
            <w:hideMark/>
          </w:tcPr>
          <w:p w14:paraId="2E01604B"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1</w:t>
            </w:r>
          </w:p>
        </w:tc>
        <w:tc>
          <w:tcPr>
            <w:tcW w:w="4706" w:type="dxa"/>
            <w:tcBorders>
              <w:top w:val="nil"/>
              <w:left w:val="nil"/>
              <w:bottom w:val="single" w:sz="4" w:space="0" w:color="auto"/>
              <w:right w:val="single" w:sz="4" w:space="0" w:color="auto"/>
            </w:tcBorders>
            <w:noWrap/>
            <w:vAlign w:val="center"/>
          </w:tcPr>
          <w:p w14:paraId="05D7FBF6" w14:textId="77777777" w:rsidR="00490199" w:rsidRPr="00B97C0A" w:rsidRDefault="00490199" w:rsidP="00C46F1F">
            <w:pPr>
              <w:spacing w:before="60" w:after="60"/>
              <w:rPr>
                <w:rFonts w:ascii="Century Gothic" w:hAnsi="Century Gothic"/>
                <w:i/>
                <w:iCs/>
                <w:color w:val="000000"/>
                <w:sz w:val="16"/>
                <w:szCs w:val="16"/>
              </w:rPr>
            </w:pPr>
            <w:r w:rsidRPr="00B97C0A">
              <w:rPr>
                <w:rFonts w:ascii="Century Gothic" w:hAnsi="Century Gothic"/>
                <w:i/>
                <w:iCs/>
                <w:color w:val="000000"/>
                <w:sz w:val="16"/>
                <w:szCs w:val="16"/>
              </w:rPr>
              <w:t>Casa de Asistencia Aprendiendo a Vivir, A.C.</w:t>
            </w:r>
          </w:p>
        </w:tc>
        <w:tc>
          <w:tcPr>
            <w:tcW w:w="4195" w:type="dxa"/>
            <w:tcBorders>
              <w:top w:val="nil"/>
              <w:left w:val="nil"/>
              <w:bottom w:val="single" w:sz="4" w:space="0" w:color="auto"/>
              <w:right w:val="single" w:sz="4" w:space="0" w:color="auto"/>
            </w:tcBorders>
            <w:noWrap/>
            <w:vAlign w:val="center"/>
          </w:tcPr>
          <w:p w14:paraId="49E9B042" w14:textId="77777777" w:rsidR="00490199" w:rsidRPr="00B97C0A" w:rsidRDefault="00490199" w:rsidP="00C46F1F">
            <w:pPr>
              <w:spacing w:before="60" w:after="60"/>
              <w:rPr>
                <w:rFonts w:ascii="Century Gothic" w:hAnsi="Century Gothic"/>
                <w:i/>
                <w:iCs/>
                <w:color w:val="000000"/>
                <w:sz w:val="16"/>
                <w:szCs w:val="16"/>
              </w:rPr>
            </w:pPr>
            <w:r w:rsidRPr="00B97C0A">
              <w:rPr>
                <w:rFonts w:ascii="Century Gothic" w:hAnsi="Century Gothic"/>
                <w:i/>
                <w:iCs/>
                <w:color w:val="000000"/>
                <w:sz w:val="16"/>
                <w:szCs w:val="16"/>
              </w:rPr>
              <w:t xml:space="preserve">Lázaro Cárdenas número 19-B, Colonia Santa Paula </w:t>
            </w:r>
          </w:p>
        </w:tc>
      </w:tr>
      <w:tr w:rsidR="00490199" w:rsidRPr="00B97C0A" w14:paraId="5D5ED382" w14:textId="77777777" w:rsidTr="00C46F1F">
        <w:trPr>
          <w:trHeight w:val="454"/>
          <w:jc w:val="right"/>
        </w:trPr>
        <w:tc>
          <w:tcPr>
            <w:tcW w:w="510" w:type="dxa"/>
            <w:tcBorders>
              <w:top w:val="nil"/>
              <w:left w:val="single" w:sz="4" w:space="0" w:color="auto"/>
              <w:bottom w:val="single" w:sz="4" w:space="0" w:color="auto"/>
              <w:right w:val="single" w:sz="4" w:space="0" w:color="auto"/>
            </w:tcBorders>
            <w:noWrap/>
            <w:vAlign w:val="center"/>
            <w:hideMark/>
          </w:tcPr>
          <w:p w14:paraId="31F09C36"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2</w:t>
            </w:r>
          </w:p>
        </w:tc>
        <w:tc>
          <w:tcPr>
            <w:tcW w:w="4706" w:type="dxa"/>
            <w:tcBorders>
              <w:top w:val="nil"/>
              <w:left w:val="nil"/>
              <w:bottom w:val="single" w:sz="4" w:space="0" w:color="auto"/>
              <w:right w:val="single" w:sz="4" w:space="0" w:color="auto"/>
            </w:tcBorders>
            <w:noWrap/>
            <w:vAlign w:val="center"/>
          </w:tcPr>
          <w:p w14:paraId="76A590A4" w14:textId="77777777" w:rsidR="00490199" w:rsidRPr="00B97C0A" w:rsidRDefault="00490199" w:rsidP="00C46F1F">
            <w:pPr>
              <w:spacing w:before="60" w:after="60"/>
              <w:rPr>
                <w:rFonts w:ascii="Century Gothic" w:hAnsi="Century Gothic"/>
                <w:i/>
                <w:iCs/>
                <w:color w:val="000000"/>
                <w:sz w:val="16"/>
                <w:szCs w:val="16"/>
              </w:rPr>
            </w:pPr>
            <w:r w:rsidRPr="00B97C0A">
              <w:rPr>
                <w:rFonts w:ascii="Century Gothic" w:hAnsi="Century Gothic"/>
                <w:i/>
                <w:iCs/>
                <w:color w:val="000000"/>
                <w:sz w:val="16"/>
                <w:szCs w:val="16"/>
              </w:rPr>
              <w:t xml:space="preserve">Centro Terapéutico para Tratamiento en Adicciones Kaled, A.C. </w:t>
            </w:r>
          </w:p>
        </w:tc>
        <w:tc>
          <w:tcPr>
            <w:tcW w:w="4195" w:type="dxa"/>
            <w:tcBorders>
              <w:top w:val="nil"/>
              <w:left w:val="nil"/>
              <w:bottom w:val="single" w:sz="4" w:space="0" w:color="auto"/>
              <w:right w:val="single" w:sz="4" w:space="0" w:color="auto"/>
            </w:tcBorders>
            <w:noWrap/>
            <w:vAlign w:val="center"/>
          </w:tcPr>
          <w:p w14:paraId="48AAD94A" w14:textId="77777777" w:rsidR="00490199" w:rsidRPr="00B97C0A" w:rsidRDefault="00490199" w:rsidP="00C46F1F">
            <w:pPr>
              <w:spacing w:before="60" w:after="60"/>
              <w:rPr>
                <w:rFonts w:ascii="Century Gothic" w:hAnsi="Century Gothic"/>
                <w:i/>
                <w:iCs/>
                <w:color w:val="000000"/>
                <w:sz w:val="16"/>
                <w:szCs w:val="16"/>
              </w:rPr>
            </w:pPr>
            <w:r w:rsidRPr="00B97C0A">
              <w:rPr>
                <w:rFonts w:ascii="Century Gothic" w:hAnsi="Century Gothic"/>
                <w:i/>
                <w:iCs/>
                <w:color w:val="000000"/>
                <w:sz w:val="16"/>
                <w:szCs w:val="16"/>
              </w:rPr>
              <w:t xml:space="preserve">Pinar número 46, Colona Pinar de las Palomas </w:t>
            </w:r>
          </w:p>
        </w:tc>
      </w:tr>
      <w:tr w:rsidR="00490199" w:rsidRPr="00B97C0A" w14:paraId="2B7BF5A2" w14:textId="77777777" w:rsidTr="00C46F1F">
        <w:trPr>
          <w:trHeight w:val="283"/>
          <w:jc w:val="right"/>
        </w:trPr>
        <w:tc>
          <w:tcPr>
            <w:tcW w:w="510" w:type="dxa"/>
            <w:tcBorders>
              <w:top w:val="nil"/>
              <w:left w:val="single" w:sz="4" w:space="0" w:color="auto"/>
              <w:bottom w:val="single" w:sz="4" w:space="0" w:color="auto"/>
              <w:right w:val="single" w:sz="4" w:space="0" w:color="auto"/>
            </w:tcBorders>
            <w:noWrap/>
            <w:vAlign w:val="center"/>
            <w:hideMark/>
          </w:tcPr>
          <w:p w14:paraId="19E50416" w14:textId="77777777" w:rsidR="00490199" w:rsidRPr="00B97C0A" w:rsidRDefault="00490199" w:rsidP="00C46F1F">
            <w:pPr>
              <w:spacing w:before="60" w:after="60"/>
              <w:jc w:val="center"/>
              <w:rPr>
                <w:rFonts w:ascii="Century Gothic" w:hAnsi="Century Gothic"/>
                <w:i/>
                <w:iCs/>
                <w:color w:val="000000"/>
                <w:sz w:val="16"/>
                <w:szCs w:val="16"/>
              </w:rPr>
            </w:pPr>
            <w:r w:rsidRPr="00B97C0A">
              <w:rPr>
                <w:rFonts w:ascii="Century Gothic" w:hAnsi="Century Gothic"/>
                <w:i/>
                <w:iCs/>
                <w:color w:val="000000"/>
                <w:sz w:val="16"/>
                <w:szCs w:val="16"/>
              </w:rPr>
              <w:t>3</w:t>
            </w:r>
          </w:p>
        </w:tc>
        <w:tc>
          <w:tcPr>
            <w:tcW w:w="4706" w:type="dxa"/>
            <w:tcBorders>
              <w:top w:val="nil"/>
              <w:left w:val="nil"/>
              <w:bottom w:val="single" w:sz="4" w:space="0" w:color="auto"/>
              <w:right w:val="single" w:sz="4" w:space="0" w:color="auto"/>
            </w:tcBorders>
            <w:noWrap/>
            <w:vAlign w:val="center"/>
          </w:tcPr>
          <w:p w14:paraId="01DA7C04" w14:textId="77777777" w:rsidR="00490199" w:rsidRPr="00B97C0A" w:rsidRDefault="00490199" w:rsidP="00C46F1F">
            <w:pPr>
              <w:spacing w:before="60" w:after="60"/>
              <w:rPr>
                <w:rFonts w:ascii="Century Gothic" w:hAnsi="Century Gothic"/>
                <w:i/>
                <w:iCs/>
                <w:color w:val="000000"/>
                <w:sz w:val="16"/>
                <w:szCs w:val="16"/>
              </w:rPr>
            </w:pPr>
            <w:r w:rsidRPr="00B97C0A">
              <w:rPr>
                <w:rFonts w:ascii="Century Gothic" w:hAnsi="Century Gothic"/>
                <w:i/>
                <w:iCs/>
                <w:color w:val="000000"/>
                <w:sz w:val="16"/>
                <w:szCs w:val="16"/>
              </w:rPr>
              <w:t>Instituto para Salvar Vidas, A.C.</w:t>
            </w:r>
          </w:p>
        </w:tc>
        <w:tc>
          <w:tcPr>
            <w:tcW w:w="4195" w:type="dxa"/>
            <w:tcBorders>
              <w:top w:val="nil"/>
              <w:left w:val="nil"/>
              <w:bottom w:val="single" w:sz="4" w:space="0" w:color="auto"/>
              <w:right w:val="single" w:sz="4" w:space="0" w:color="auto"/>
            </w:tcBorders>
            <w:noWrap/>
            <w:vAlign w:val="center"/>
          </w:tcPr>
          <w:p w14:paraId="35D44586" w14:textId="77777777" w:rsidR="00490199" w:rsidRPr="00B97C0A" w:rsidRDefault="00490199" w:rsidP="00C46F1F">
            <w:pPr>
              <w:spacing w:before="60" w:after="60"/>
              <w:rPr>
                <w:rFonts w:ascii="Century Gothic" w:hAnsi="Century Gothic"/>
                <w:i/>
                <w:iCs/>
                <w:color w:val="000000"/>
                <w:sz w:val="16"/>
                <w:szCs w:val="16"/>
              </w:rPr>
            </w:pPr>
            <w:r w:rsidRPr="00B97C0A">
              <w:rPr>
                <w:rFonts w:ascii="Century Gothic" w:hAnsi="Century Gothic"/>
                <w:i/>
                <w:iCs/>
                <w:color w:val="000000"/>
                <w:sz w:val="16"/>
                <w:szCs w:val="16"/>
              </w:rPr>
              <w:t>Independencia número 265, Colonia Barrio Nuevo.</w:t>
            </w:r>
          </w:p>
        </w:tc>
      </w:tr>
    </w:tbl>
    <w:p w14:paraId="4D8B0B10" w14:textId="77777777" w:rsidR="00490199" w:rsidRPr="00B97C0A" w:rsidRDefault="00490199" w:rsidP="00490199">
      <w:pPr>
        <w:ind w:left="1418" w:right="567"/>
        <w:jc w:val="both"/>
        <w:rPr>
          <w:rFonts w:ascii="Century Gothic" w:hAnsi="Century Gothic" w:cs="Arial"/>
          <w:i/>
          <w:iCs/>
          <w:sz w:val="18"/>
          <w:szCs w:val="18"/>
        </w:rPr>
      </w:pPr>
    </w:p>
    <w:p w14:paraId="6A343C07"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TERCERO. Las presentes asociaciones y establecimientos especializados en el tratamiento de adicciones estarán sujetas a cumplir con todo lo previsto en el acuerdo de ayuntamiento No. 370, de la Sesión Ordinaria de fecha 29 de septiembre del año 2022, citado en el cuerpo de la presente iniciativa. </w:t>
      </w:r>
    </w:p>
    <w:p w14:paraId="70EFC2DD" w14:textId="77777777" w:rsidR="00490199" w:rsidRPr="00B97C0A" w:rsidRDefault="00490199" w:rsidP="00490199">
      <w:pPr>
        <w:ind w:left="1418" w:right="567"/>
        <w:jc w:val="both"/>
        <w:rPr>
          <w:rFonts w:ascii="Century Gothic" w:hAnsi="Century Gothic" w:cs="Arial"/>
          <w:i/>
          <w:iCs/>
          <w:sz w:val="18"/>
          <w:szCs w:val="18"/>
        </w:rPr>
      </w:pPr>
    </w:p>
    <w:p w14:paraId="39138ED3"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CUARTO. Se faculta al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y </w:t>
      </w:r>
      <w:proofErr w:type="gramStart"/>
      <w:r w:rsidRPr="00B97C0A">
        <w:rPr>
          <w:rFonts w:ascii="Century Gothic" w:hAnsi="Century Gothic" w:cs="Arial"/>
          <w:i/>
          <w:iCs/>
          <w:sz w:val="18"/>
          <w:szCs w:val="18"/>
        </w:rPr>
        <w:t>Secretaria General</w:t>
      </w:r>
      <w:proofErr w:type="gramEnd"/>
      <w:r w:rsidRPr="00B97C0A">
        <w:rPr>
          <w:rFonts w:ascii="Century Gothic" w:hAnsi="Century Gothic" w:cs="Arial"/>
          <w:i/>
          <w:iCs/>
          <w:sz w:val="18"/>
          <w:szCs w:val="18"/>
        </w:rPr>
        <w:t xml:space="preserve"> de este Ayuntamiento, a suscribir la documentación inherente al cumplimiento del presente acuerdo.</w:t>
      </w:r>
    </w:p>
    <w:p w14:paraId="3E5AF5EA" w14:textId="77777777" w:rsidR="00490199" w:rsidRPr="00B97C0A" w:rsidRDefault="00490199" w:rsidP="00490199">
      <w:pPr>
        <w:ind w:left="1418" w:right="567"/>
        <w:jc w:val="both"/>
        <w:rPr>
          <w:rFonts w:ascii="Century Gothic" w:hAnsi="Century Gothic" w:cs="Arial"/>
          <w:i/>
          <w:iCs/>
          <w:sz w:val="18"/>
          <w:szCs w:val="18"/>
        </w:rPr>
      </w:pPr>
    </w:p>
    <w:p w14:paraId="4298F3DD"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00D047AC" w14:textId="77777777" w:rsidR="00490199" w:rsidRPr="00B97C0A" w:rsidRDefault="00490199" w:rsidP="00490199">
      <w:pPr>
        <w:ind w:left="1418" w:right="567"/>
        <w:jc w:val="both"/>
        <w:rPr>
          <w:rFonts w:ascii="Century Gothic" w:hAnsi="Century Gothic" w:cs="Arial"/>
          <w:i/>
          <w:iCs/>
          <w:sz w:val="18"/>
          <w:szCs w:val="18"/>
        </w:rPr>
      </w:pPr>
    </w:p>
    <w:p w14:paraId="515A318E"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lastRenderedPageBreak/>
        <w:t xml:space="preserve">En uso de la voz el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Sergio Armando Chávez Dávalos, señala que, gracias </w:t>
      </w:r>
      <w:proofErr w:type="gramStart"/>
      <w:r w:rsidRPr="00B97C0A">
        <w:rPr>
          <w:rFonts w:ascii="Century Gothic" w:hAnsi="Century Gothic" w:cs="Arial"/>
          <w:i/>
          <w:iCs/>
          <w:sz w:val="18"/>
          <w:szCs w:val="18"/>
        </w:rPr>
        <w:t>Secretaria</w:t>
      </w:r>
      <w:proofErr w:type="gramEnd"/>
      <w:r w:rsidRPr="00B97C0A">
        <w:rPr>
          <w:rFonts w:ascii="Century Gothic" w:hAnsi="Century Gothic" w:cs="Arial"/>
          <w:i/>
          <w:iCs/>
          <w:sz w:val="18"/>
          <w:szCs w:val="18"/>
        </w:rPr>
        <w:t>; aprobado.”</w:t>
      </w:r>
    </w:p>
    <w:p w14:paraId="0C2BE48A" w14:textId="77777777" w:rsidR="00490199" w:rsidRPr="00B97C0A" w:rsidRDefault="00490199" w:rsidP="00490199">
      <w:pPr>
        <w:pStyle w:val="Prrafodelista"/>
        <w:ind w:left="1134" w:right="283"/>
        <w:contextualSpacing w:val="0"/>
        <w:jc w:val="both"/>
        <w:rPr>
          <w:rFonts w:ascii="Century Gothic" w:hAnsi="Century Gothic" w:cs="Arial"/>
          <w:i/>
          <w:sz w:val="19"/>
          <w:szCs w:val="19"/>
        </w:rPr>
      </w:pPr>
    </w:p>
    <w:p w14:paraId="0AEB39CF"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Que mediante Acuerdo No. 1013, aprobado en la Vigésimo Novena Sesión Ordinaria del Ayuntamiento de fecha 27 de febrero de 2024, se ratificó, actualizó y adhirió la regulación urbanística de centros adicionales, consolidando la clasificación como Servicios Barriales (SB) compatibles con zonas Habitacionales Densidad Alta (H4), con énfasis en la fiscalización continua y la gestión de riesgos en estos establecimientos. Los resolutivos de dicho Acuerdo versan sobre lo siguiente:</w:t>
      </w:r>
    </w:p>
    <w:p w14:paraId="7D156C19" w14:textId="77777777" w:rsidR="00490199" w:rsidRPr="00B97C0A" w:rsidRDefault="00490199" w:rsidP="00490199">
      <w:pPr>
        <w:pStyle w:val="Prrafodelista"/>
        <w:ind w:left="284" w:right="332"/>
        <w:contextualSpacing w:val="0"/>
        <w:jc w:val="both"/>
        <w:rPr>
          <w:rFonts w:ascii="Century Gothic" w:hAnsi="Century Gothic" w:cs="Arial"/>
          <w:i/>
          <w:sz w:val="20"/>
          <w:szCs w:val="20"/>
        </w:rPr>
      </w:pPr>
    </w:p>
    <w:p w14:paraId="39E0FA3C" w14:textId="77777777" w:rsidR="00490199" w:rsidRPr="00B97C0A" w:rsidRDefault="00490199" w:rsidP="00490199">
      <w:pPr>
        <w:pStyle w:val="Prrafodelista"/>
        <w:ind w:left="284" w:right="567"/>
        <w:contextualSpacing w:val="0"/>
        <w:jc w:val="right"/>
        <w:rPr>
          <w:rFonts w:ascii="Century Gothic" w:hAnsi="Century Gothic" w:cs="Arial"/>
          <w:b/>
          <w:bCs/>
          <w:i/>
          <w:iCs/>
          <w:sz w:val="18"/>
          <w:szCs w:val="18"/>
          <w:u w:val="single"/>
        </w:rPr>
      </w:pPr>
      <w:r w:rsidRPr="00B97C0A">
        <w:rPr>
          <w:rFonts w:ascii="Century Gothic" w:hAnsi="Century Gothic" w:cs="Arial"/>
          <w:i/>
          <w:iCs/>
          <w:sz w:val="18"/>
          <w:szCs w:val="18"/>
        </w:rPr>
        <w:t>“</w:t>
      </w:r>
      <w:r w:rsidRPr="00B97C0A">
        <w:rPr>
          <w:rFonts w:ascii="Century Gothic" w:hAnsi="Century Gothic" w:cs="Arial"/>
          <w:b/>
          <w:bCs/>
          <w:i/>
          <w:iCs/>
          <w:sz w:val="18"/>
          <w:szCs w:val="18"/>
          <w:u w:val="single"/>
        </w:rPr>
        <w:t>ACUERDO NO. 1013</w:t>
      </w:r>
    </w:p>
    <w:p w14:paraId="06ECB31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b/>
          <w:bCs/>
          <w:i/>
          <w:iCs/>
          <w:smallCaps/>
          <w:sz w:val="18"/>
          <w:szCs w:val="18"/>
        </w:rPr>
        <w:t>Segunda Iniciativa con Dispensa de Trámite</w:t>
      </w:r>
      <w:r w:rsidRPr="00B97C0A">
        <w:rPr>
          <w:rFonts w:ascii="Century Gothic" w:hAnsi="Century Gothic" w:cs="Arial"/>
          <w:b/>
          <w:bCs/>
          <w:i/>
          <w:iCs/>
          <w:sz w:val="18"/>
          <w:szCs w:val="18"/>
        </w:rPr>
        <w:t>.-</w:t>
      </w:r>
      <w:r w:rsidRPr="00B97C0A">
        <w:rPr>
          <w:rFonts w:ascii="Century Gothic" w:hAnsi="Century Gothic" w:cs="Arial"/>
          <w:i/>
          <w:iCs/>
          <w:sz w:val="18"/>
          <w:szCs w:val="18"/>
        </w:rPr>
        <w:t xml:space="preserve"> En uso de la voz el Presidente Municipal, Sergio Armando Chávez Dávalos, señala que, el que suscribe, Sergio Armando Chávez Dávalos, Presidente Municipal del Ayuntamiento Constitucional de Tonalá, en uso de la facultad de que me confieren los artículos 115, fracciones I y II de la Constitución Política de los Estados Unidos Mexicanos; 77 de nuestra Constitución Política del Estado de Jalisco; 41 de la Ley del Gobierno y la Administración Pública Municipal del Estado de Jalisco, 53 del Reglamento del Gobierno y la Administración Pública del Ayuntamiento Constitucional de Tonalá, Jalisco, así como 17 bis, 82 fracción I y 83 del Reglamento para el Funcionamiento Interno de las Sesiones del Ayuntamiento Constitucional de Tonalá, Jalisco, someto a la elevada consideración de este Ayuntamiento la presente iniciativa con carácter de dispensa de trámite que tiene por objeto la actualización y adhesión de los establecimientos especializados en el tratamiento de adicciones en modalidad residencial, clasificado como Servicios Barriales compatible con zonas Habitacionales Densidad Alta (H4), en relación al acuerdo de ayuntamiento No. 370, aprobado mediante Sesión Ordinaria de fecha 29 de septiembre del año 2022, en razón de la siguiente…</w:t>
      </w:r>
    </w:p>
    <w:p w14:paraId="419ED398" w14:textId="77777777" w:rsidR="00490199" w:rsidRPr="00B97C0A" w:rsidRDefault="00490199" w:rsidP="00490199">
      <w:pPr>
        <w:ind w:left="1418" w:right="567"/>
        <w:jc w:val="both"/>
        <w:rPr>
          <w:rFonts w:ascii="Century Gothic" w:hAnsi="Century Gothic" w:cs="Arial"/>
          <w:i/>
          <w:iCs/>
          <w:sz w:val="18"/>
          <w:szCs w:val="18"/>
        </w:rPr>
      </w:pPr>
    </w:p>
    <w:p w14:paraId="05283315"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723C5D54" w14:textId="77777777" w:rsidR="00490199" w:rsidRPr="00B97C0A" w:rsidRDefault="00490199" w:rsidP="00490199">
      <w:pPr>
        <w:ind w:left="1418" w:right="567"/>
        <w:jc w:val="both"/>
        <w:rPr>
          <w:rFonts w:ascii="Century Gothic" w:hAnsi="Century Gothic" w:cs="Arial"/>
          <w:i/>
          <w:iCs/>
          <w:sz w:val="18"/>
          <w:szCs w:val="18"/>
        </w:rPr>
      </w:pPr>
    </w:p>
    <w:p w14:paraId="10D56245" w14:textId="77777777" w:rsidR="00490199" w:rsidRPr="00B97C0A" w:rsidRDefault="00490199" w:rsidP="00490199">
      <w:pPr>
        <w:ind w:left="1418" w:right="567"/>
        <w:jc w:val="center"/>
        <w:rPr>
          <w:rFonts w:ascii="Century Gothic" w:hAnsi="Century Gothic" w:cs="Arial"/>
          <w:i/>
          <w:iCs/>
          <w:sz w:val="18"/>
          <w:szCs w:val="18"/>
        </w:rPr>
      </w:pPr>
      <w:r w:rsidRPr="00B97C0A">
        <w:rPr>
          <w:rFonts w:ascii="Century Gothic" w:hAnsi="Century Gothic" w:cs="Arial"/>
          <w:i/>
          <w:iCs/>
          <w:sz w:val="18"/>
          <w:szCs w:val="18"/>
        </w:rPr>
        <w:t>A C U E R D O</w:t>
      </w:r>
    </w:p>
    <w:p w14:paraId="6527A331" w14:textId="77777777" w:rsidR="00490199" w:rsidRPr="00B97C0A" w:rsidRDefault="00490199" w:rsidP="00490199">
      <w:pPr>
        <w:ind w:left="1418" w:right="567"/>
        <w:jc w:val="both"/>
        <w:rPr>
          <w:rFonts w:ascii="Century Gothic" w:hAnsi="Century Gothic" w:cs="Arial"/>
          <w:i/>
          <w:iCs/>
          <w:sz w:val="18"/>
          <w:szCs w:val="18"/>
        </w:rPr>
      </w:pPr>
    </w:p>
    <w:p w14:paraId="3CAC7C7F"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PRIMERO. - Se autoriza la inclusión de la actividad (establecimientos especializados en el tratamiento de adicciones en modalidad residencial), clasificado como Servicios Barriales compatible con zonas Habitacionales Densidad Alta (H4). En el caso que se citara a continuación. </w:t>
      </w:r>
    </w:p>
    <w:p w14:paraId="4030EAFB" w14:textId="77777777" w:rsidR="00490199" w:rsidRPr="00B97C0A" w:rsidRDefault="00490199" w:rsidP="00490199">
      <w:pPr>
        <w:ind w:left="1418" w:right="567"/>
        <w:jc w:val="both"/>
        <w:rPr>
          <w:rFonts w:ascii="Century Gothic" w:hAnsi="Century Gothic" w:cs="Arial"/>
          <w:i/>
          <w:iCs/>
          <w:sz w:val="18"/>
          <w:szCs w:val="18"/>
        </w:rPr>
      </w:pPr>
    </w:p>
    <w:p w14:paraId="2FB366AB"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SEGUNDO. - Se aprueba facultar a la Dirección General de Planeación y Desarrollo Urbano Sustentable a fin de que emita la autorización correspondiente para la operación del giro uso Servicios Barriales SB (establecimientos especializados en el tratamiento de adicciones en modalidad residencial) compatible con el uso de suelo clasificado como Habitacional Densidad Alta (H4) sin que implique un cambio de uso de suelo, a través de la certificación del uso según Dictamen de Trazo, Usos y Destinos Específicos, establecidos en los instrumentos de planeación vigente, a la asociación siguiente:</w:t>
      </w:r>
    </w:p>
    <w:p w14:paraId="10766C8A" w14:textId="77777777" w:rsidR="00490199" w:rsidRPr="00B97C0A" w:rsidRDefault="00490199" w:rsidP="00490199">
      <w:pPr>
        <w:ind w:left="1418" w:right="567"/>
        <w:jc w:val="both"/>
        <w:rPr>
          <w:rFonts w:ascii="Century Gothic" w:hAnsi="Century Gothic" w:cs="Arial"/>
          <w:i/>
          <w:iCs/>
          <w:sz w:val="18"/>
          <w:szCs w:val="18"/>
        </w:rPr>
      </w:pPr>
    </w:p>
    <w:p w14:paraId="2A2EA960" w14:textId="77777777" w:rsidR="00490199" w:rsidRPr="00B97C0A" w:rsidRDefault="00490199" w:rsidP="00490199">
      <w:pPr>
        <w:pStyle w:val="Prrafodelista"/>
        <w:numPr>
          <w:ilvl w:val="0"/>
          <w:numId w:val="3"/>
        </w:numPr>
        <w:ind w:left="1701" w:right="567" w:hanging="283"/>
        <w:jc w:val="both"/>
        <w:rPr>
          <w:rFonts w:ascii="Century Gothic" w:hAnsi="Century Gothic" w:cs="Arial"/>
          <w:i/>
          <w:iCs/>
          <w:sz w:val="18"/>
          <w:szCs w:val="18"/>
        </w:rPr>
      </w:pPr>
      <w:r w:rsidRPr="00B97C0A">
        <w:rPr>
          <w:rFonts w:ascii="Century Gothic" w:hAnsi="Century Gothic" w:cs="Arial"/>
          <w:i/>
          <w:iCs/>
          <w:sz w:val="18"/>
          <w:szCs w:val="18"/>
        </w:rPr>
        <w:t xml:space="preserve">Ser Interior A.C. </w:t>
      </w:r>
    </w:p>
    <w:p w14:paraId="5B24870A" w14:textId="77777777" w:rsidR="00490199" w:rsidRPr="00B97C0A" w:rsidRDefault="00490199" w:rsidP="00490199">
      <w:pPr>
        <w:ind w:left="1701" w:right="567"/>
        <w:jc w:val="both"/>
        <w:rPr>
          <w:rFonts w:ascii="Century Gothic" w:hAnsi="Century Gothic" w:cs="Arial"/>
          <w:i/>
          <w:iCs/>
          <w:sz w:val="18"/>
          <w:szCs w:val="18"/>
        </w:rPr>
      </w:pPr>
      <w:r w:rsidRPr="00B97C0A">
        <w:rPr>
          <w:rFonts w:ascii="Century Gothic" w:hAnsi="Century Gothic" w:cs="Arial"/>
          <w:i/>
          <w:iCs/>
          <w:sz w:val="18"/>
          <w:szCs w:val="18"/>
        </w:rPr>
        <w:t>Domicilio: Calle Cerrada Altamira No. 10</w:t>
      </w:r>
    </w:p>
    <w:p w14:paraId="235D6932" w14:textId="77777777" w:rsidR="00490199" w:rsidRPr="00B97C0A" w:rsidRDefault="00490199" w:rsidP="00490199">
      <w:pPr>
        <w:ind w:left="1701" w:right="567"/>
        <w:jc w:val="both"/>
        <w:rPr>
          <w:rFonts w:ascii="Century Gothic" w:hAnsi="Century Gothic" w:cs="Arial"/>
          <w:i/>
          <w:iCs/>
          <w:sz w:val="18"/>
          <w:szCs w:val="18"/>
        </w:rPr>
      </w:pPr>
      <w:r w:rsidRPr="00B97C0A">
        <w:rPr>
          <w:rFonts w:ascii="Century Gothic" w:hAnsi="Century Gothic" w:cs="Arial"/>
          <w:i/>
          <w:iCs/>
          <w:sz w:val="18"/>
          <w:szCs w:val="18"/>
        </w:rPr>
        <w:t xml:space="preserve">Colonia Tonalá Centro. </w:t>
      </w:r>
    </w:p>
    <w:p w14:paraId="51995F7B" w14:textId="77777777" w:rsidR="00490199" w:rsidRPr="00B97C0A" w:rsidRDefault="00490199" w:rsidP="00490199">
      <w:pPr>
        <w:ind w:left="1418" w:right="567"/>
        <w:jc w:val="both"/>
        <w:rPr>
          <w:rFonts w:ascii="Century Gothic" w:hAnsi="Century Gothic" w:cs="Arial"/>
          <w:i/>
          <w:iCs/>
          <w:sz w:val="18"/>
          <w:szCs w:val="18"/>
        </w:rPr>
      </w:pPr>
    </w:p>
    <w:p w14:paraId="03F0D3FE"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TERCERO. - La asociación mencionada estará sujeta a cumplir con todo lo previsto en el acuerdo de ayuntamiento No. 370, de la Sesión Ordinaria de fecha 29 de septiembre del año 2022, citado en el cuerpo de la presente iniciativa.</w:t>
      </w:r>
    </w:p>
    <w:p w14:paraId="490176BD" w14:textId="77777777" w:rsidR="00490199" w:rsidRPr="00B97C0A" w:rsidRDefault="00490199" w:rsidP="00490199">
      <w:pPr>
        <w:ind w:left="1418" w:right="567"/>
        <w:jc w:val="both"/>
        <w:rPr>
          <w:rFonts w:ascii="Century Gothic" w:hAnsi="Century Gothic" w:cs="Arial"/>
          <w:i/>
          <w:iCs/>
          <w:sz w:val="18"/>
          <w:szCs w:val="18"/>
        </w:rPr>
      </w:pPr>
    </w:p>
    <w:p w14:paraId="583504BB"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CUARTO. - Notifíquese del presente acuerdo a la asociación: Ser Interior A.C. por conducto del LSC. Jaime Antonio Morales Enrique, </w:t>
      </w:r>
      <w:proofErr w:type="gramStart"/>
      <w:r w:rsidRPr="00B97C0A">
        <w:rPr>
          <w:rFonts w:ascii="Century Gothic" w:hAnsi="Century Gothic" w:cs="Arial"/>
          <w:i/>
          <w:iCs/>
          <w:sz w:val="18"/>
          <w:szCs w:val="18"/>
        </w:rPr>
        <w:t>Jefe</w:t>
      </w:r>
      <w:proofErr w:type="gramEnd"/>
      <w:r w:rsidRPr="00B97C0A">
        <w:rPr>
          <w:rFonts w:ascii="Century Gothic" w:hAnsi="Century Gothic" w:cs="Arial"/>
          <w:i/>
          <w:iCs/>
          <w:sz w:val="18"/>
          <w:szCs w:val="18"/>
        </w:rPr>
        <w:t xml:space="preserve"> de Verificación normativa y Vinculación con Empresas de la Dirección de Protección Civil y Bomberos de este municipio.</w:t>
      </w:r>
    </w:p>
    <w:p w14:paraId="05034C22" w14:textId="77777777" w:rsidR="00490199" w:rsidRPr="00B97C0A" w:rsidRDefault="00490199" w:rsidP="00490199">
      <w:pPr>
        <w:ind w:left="1418" w:right="567"/>
        <w:jc w:val="both"/>
        <w:rPr>
          <w:rFonts w:ascii="Century Gothic" w:hAnsi="Century Gothic" w:cs="Arial"/>
          <w:i/>
          <w:iCs/>
          <w:sz w:val="18"/>
          <w:szCs w:val="18"/>
        </w:rPr>
      </w:pPr>
    </w:p>
    <w:p w14:paraId="6A8C71C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QUINTO. - Se faculta al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y </w:t>
      </w:r>
      <w:proofErr w:type="gramStart"/>
      <w:r w:rsidRPr="00B97C0A">
        <w:rPr>
          <w:rFonts w:ascii="Century Gothic" w:hAnsi="Century Gothic" w:cs="Arial"/>
          <w:i/>
          <w:iCs/>
          <w:sz w:val="18"/>
          <w:szCs w:val="18"/>
        </w:rPr>
        <w:t>Secretaria General</w:t>
      </w:r>
      <w:proofErr w:type="gramEnd"/>
      <w:r w:rsidRPr="00B97C0A">
        <w:rPr>
          <w:rFonts w:ascii="Century Gothic" w:hAnsi="Century Gothic" w:cs="Arial"/>
          <w:i/>
          <w:iCs/>
          <w:sz w:val="18"/>
          <w:szCs w:val="18"/>
        </w:rPr>
        <w:t xml:space="preserve"> de este Ayuntamiento, a suscribir la documentación inherente al cumplimiento del presente acuerdo.</w:t>
      </w:r>
    </w:p>
    <w:p w14:paraId="28F6507D" w14:textId="77777777" w:rsidR="00490199" w:rsidRPr="00B97C0A" w:rsidRDefault="00490199" w:rsidP="00490199">
      <w:pPr>
        <w:ind w:left="1418" w:right="567"/>
        <w:jc w:val="both"/>
        <w:rPr>
          <w:rFonts w:ascii="Century Gothic" w:hAnsi="Century Gothic" w:cs="Arial"/>
          <w:i/>
          <w:iCs/>
          <w:sz w:val="18"/>
          <w:szCs w:val="18"/>
        </w:rPr>
      </w:pPr>
    </w:p>
    <w:p w14:paraId="0C7A99C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w:t>
      </w:r>
    </w:p>
    <w:p w14:paraId="566A8DB5" w14:textId="77777777" w:rsidR="00490199" w:rsidRPr="00B97C0A" w:rsidRDefault="00490199" w:rsidP="00490199">
      <w:pPr>
        <w:ind w:left="1418" w:right="567"/>
        <w:jc w:val="both"/>
        <w:rPr>
          <w:rFonts w:ascii="Century Gothic" w:hAnsi="Century Gothic" w:cs="Arial"/>
          <w:i/>
          <w:iCs/>
          <w:sz w:val="18"/>
          <w:szCs w:val="18"/>
        </w:rPr>
      </w:pPr>
    </w:p>
    <w:p w14:paraId="50CB42DA" w14:textId="77777777" w:rsidR="00490199" w:rsidRPr="00B97C0A" w:rsidRDefault="00490199" w:rsidP="00490199">
      <w:pPr>
        <w:ind w:left="1418" w:right="567"/>
        <w:jc w:val="both"/>
        <w:rPr>
          <w:rFonts w:ascii="Century Gothic" w:hAnsi="Century Gothic" w:cs="Arial"/>
          <w:i/>
          <w:iCs/>
          <w:sz w:val="18"/>
          <w:szCs w:val="18"/>
        </w:rPr>
      </w:pPr>
      <w:r w:rsidRPr="00B97C0A">
        <w:rPr>
          <w:rFonts w:ascii="Century Gothic" w:hAnsi="Century Gothic" w:cs="Arial"/>
          <w:i/>
          <w:iCs/>
          <w:sz w:val="18"/>
          <w:szCs w:val="18"/>
        </w:rPr>
        <w:t xml:space="preserve">En uso de la voz el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Sergio Armando Chávez Dávalos, señala que, gracias </w:t>
      </w:r>
      <w:proofErr w:type="gramStart"/>
      <w:r w:rsidRPr="00B97C0A">
        <w:rPr>
          <w:rFonts w:ascii="Century Gothic" w:hAnsi="Century Gothic" w:cs="Arial"/>
          <w:i/>
          <w:iCs/>
          <w:sz w:val="18"/>
          <w:szCs w:val="18"/>
        </w:rPr>
        <w:t>Secretaria</w:t>
      </w:r>
      <w:proofErr w:type="gramEnd"/>
      <w:r w:rsidRPr="00B97C0A">
        <w:rPr>
          <w:rFonts w:ascii="Century Gothic" w:hAnsi="Century Gothic" w:cs="Arial"/>
          <w:i/>
          <w:iCs/>
          <w:sz w:val="18"/>
          <w:szCs w:val="18"/>
        </w:rPr>
        <w:t>; queda aprobado.”</w:t>
      </w:r>
    </w:p>
    <w:p w14:paraId="20D086D4" w14:textId="77777777" w:rsidR="00490199" w:rsidRPr="00B97C0A" w:rsidRDefault="00490199" w:rsidP="00490199">
      <w:pPr>
        <w:pStyle w:val="Prrafodelista"/>
        <w:ind w:left="284" w:right="332"/>
        <w:contextualSpacing w:val="0"/>
        <w:jc w:val="both"/>
        <w:rPr>
          <w:rFonts w:ascii="Century Gothic" w:hAnsi="Century Gothic" w:cs="Arial"/>
          <w:i/>
          <w:sz w:val="20"/>
          <w:szCs w:val="20"/>
        </w:rPr>
      </w:pPr>
    </w:p>
    <w:p w14:paraId="7AD1407D"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Que con fecha 23 de septiembre de 2025, el Licenciado Miguel Magaña Orozco, Coordinador del Gabinete de Seguridad, Emergencias y Movilidad, suscribió el oficio CGSEM/605/2025, dirigido a la Secretaría General del Ayuntamiento, informando que cuatro establecimientos especializados en el tratamiento de adicciones en modalidad residencial cumplen con las condiciones requeridas en materia de protección civil para obtener la documentación municipal avaladora de su funcionamiento, solicitando la emisión de autorizaciones de uso de suelo compatibles con H4. A saber, los siguientes:</w:t>
      </w:r>
    </w:p>
    <w:p w14:paraId="48A3F492" w14:textId="77777777" w:rsidR="00490199" w:rsidRPr="00B97C0A" w:rsidRDefault="00490199" w:rsidP="00490199">
      <w:pPr>
        <w:pStyle w:val="Prrafodelista"/>
        <w:ind w:left="284" w:right="332"/>
        <w:contextualSpacing w:val="0"/>
        <w:jc w:val="both"/>
        <w:rPr>
          <w:rFonts w:ascii="Century Gothic" w:hAnsi="Century Gothic" w:cs="Arial"/>
          <w:i/>
          <w:sz w:val="20"/>
          <w:szCs w:val="20"/>
        </w:rPr>
      </w:pPr>
    </w:p>
    <w:p w14:paraId="54EA53F0" w14:textId="77777777" w:rsidR="00490199" w:rsidRPr="00B97C0A" w:rsidRDefault="00490199" w:rsidP="00490199">
      <w:pPr>
        <w:ind w:left="1843" w:right="567" w:hanging="425"/>
        <w:jc w:val="both"/>
        <w:rPr>
          <w:rFonts w:ascii="Century Gothic" w:hAnsi="Century Gothic" w:cs="Arial"/>
          <w:i/>
          <w:iCs/>
          <w:sz w:val="18"/>
          <w:szCs w:val="18"/>
        </w:rPr>
      </w:pPr>
      <w:r w:rsidRPr="00B97C0A">
        <w:rPr>
          <w:rFonts w:ascii="Century Gothic" w:hAnsi="Century Gothic" w:cs="Arial"/>
          <w:i/>
          <w:iCs/>
          <w:sz w:val="18"/>
          <w:szCs w:val="18"/>
        </w:rPr>
        <w:t>I.</w:t>
      </w:r>
      <w:r w:rsidRPr="00B97C0A">
        <w:rPr>
          <w:rFonts w:ascii="Century Gothic" w:hAnsi="Century Gothic" w:cs="Arial"/>
          <w:i/>
          <w:iCs/>
          <w:sz w:val="18"/>
          <w:szCs w:val="18"/>
        </w:rPr>
        <w:tab/>
        <w:t>Promotor: Cristhian Alberto Ruiz Alcalá. Ubicación: calle Emiliano Zapata 56, colonia Santa Paula, Tonalá, Jalisco. Superficie: 468.00 m</w:t>
      </w:r>
      <w:r w:rsidRPr="00B97C0A">
        <w:rPr>
          <w:rFonts w:ascii="Century Gothic" w:hAnsi="Century Gothic" w:cs="Cambria"/>
          <w:i/>
          <w:iCs/>
          <w:sz w:val="18"/>
          <w:szCs w:val="18"/>
        </w:rPr>
        <w:t>²</w:t>
      </w:r>
      <w:r w:rsidRPr="00B97C0A">
        <w:rPr>
          <w:rFonts w:ascii="Century Gothic" w:hAnsi="Century Gothic" w:cs="Arial"/>
          <w:i/>
          <w:iCs/>
          <w:sz w:val="18"/>
          <w:szCs w:val="18"/>
        </w:rPr>
        <w:t>. Distrito Urbano: TON-10 “Arroyo de Enmedio”. Uso solicitado: Equipamiento regional. Fecha de ingreso: 28 de agosto de 2025.</w:t>
      </w:r>
    </w:p>
    <w:p w14:paraId="3CA3024B" w14:textId="77777777" w:rsidR="00490199" w:rsidRPr="00B97C0A" w:rsidRDefault="00490199" w:rsidP="00490199">
      <w:pPr>
        <w:ind w:left="1843" w:right="567" w:hanging="425"/>
        <w:jc w:val="both"/>
        <w:rPr>
          <w:rFonts w:ascii="Century Gothic" w:hAnsi="Century Gothic" w:cs="Arial"/>
          <w:i/>
          <w:iCs/>
          <w:sz w:val="18"/>
          <w:szCs w:val="18"/>
        </w:rPr>
      </w:pPr>
    </w:p>
    <w:p w14:paraId="549BC47F" w14:textId="77777777" w:rsidR="00490199" w:rsidRPr="00B97C0A" w:rsidRDefault="00490199" w:rsidP="00490199">
      <w:pPr>
        <w:ind w:left="1843" w:right="567" w:hanging="425"/>
        <w:jc w:val="both"/>
        <w:rPr>
          <w:rFonts w:ascii="Century Gothic" w:hAnsi="Century Gothic" w:cs="Arial"/>
          <w:i/>
          <w:iCs/>
          <w:sz w:val="18"/>
          <w:szCs w:val="18"/>
        </w:rPr>
      </w:pPr>
      <w:r w:rsidRPr="00B97C0A">
        <w:rPr>
          <w:rFonts w:ascii="Century Gothic" w:hAnsi="Century Gothic" w:cs="Arial"/>
          <w:i/>
          <w:iCs/>
          <w:sz w:val="18"/>
          <w:szCs w:val="18"/>
        </w:rPr>
        <w:t>II.</w:t>
      </w:r>
      <w:r w:rsidRPr="00B97C0A">
        <w:rPr>
          <w:rFonts w:ascii="Century Gothic" w:hAnsi="Century Gothic" w:cs="Arial"/>
          <w:i/>
          <w:iCs/>
          <w:sz w:val="18"/>
          <w:szCs w:val="18"/>
        </w:rPr>
        <w:tab/>
        <w:t xml:space="preserve">Promotor: Cristhian Alberto Ruiz Alcalá. Ubicación: calle 27 de </w:t>
      </w:r>
      <w:proofErr w:type="gramStart"/>
      <w:r w:rsidRPr="00B97C0A">
        <w:rPr>
          <w:rFonts w:ascii="Century Gothic" w:hAnsi="Century Gothic" w:cs="Arial"/>
          <w:i/>
          <w:iCs/>
          <w:sz w:val="18"/>
          <w:szCs w:val="18"/>
        </w:rPr>
        <w:t>Septiembre</w:t>
      </w:r>
      <w:proofErr w:type="gramEnd"/>
      <w:r w:rsidRPr="00B97C0A">
        <w:rPr>
          <w:rFonts w:ascii="Century Gothic" w:hAnsi="Century Gothic" w:cs="Arial"/>
          <w:i/>
          <w:iCs/>
          <w:sz w:val="18"/>
          <w:szCs w:val="18"/>
        </w:rPr>
        <w:t xml:space="preserve"> 203, colonia Cabañas, Tonalá, Jalisco. Superficie: 408.00 m</w:t>
      </w:r>
      <w:r w:rsidRPr="00B97C0A">
        <w:rPr>
          <w:rFonts w:ascii="Century Gothic" w:hAnsi="Century Gothic" w:cs="Cambria"/>
          <w:i/>
          <w:iCs/>
          <w:sz w:val="18"/>
          <w:szCs w:val="18"/>
        </w:rPr>
        <w:t>²</w:t>
      </w:r>
      <w:r w:rsidRPr="00B97C0A">
        <w:rPr>
          <w:rFonts w:ascii="Century Gothic" w:hAnsi="Century Gothic" w:cs="Arial"/>
          <w:i/>
          <w:iCs/>
          <w:sz w:val="18"/>
          <w:szCs w:val="18"/>
        </w:rPr>
        <w:t xml:space="preserve">. Distrito Urbano: TON-07 “Loma Dorada”. Uso solicitado: Equipamiento regional. Fecha de ingreso: 28 de agosto de 2025. (Nota: Se observa posible error tipográfico en el domicilio, debiendo verificarse si corresponde a calle 27 de </w:t>
      </w:r>
      <w:proofErr w:type="gramStart"/>
      <w:r w:rsidRPr="00B97C0A">
        <w:rPr>
          <w:rFonts w:ascii="Century Gothic" w:hAnsi="Century Gothic" w:cs="Arial"/>
          <w:i/>
          <w:iCs/>
          <w:sz w:val="18"/>
          <w:szCs w:val="18"/>
        </w:rPr>
        <w:t>Septiembre</w:t>
      </w:r>
      <w:proofErr w:type="gramEnd"/>
      <w:r w:rsidRPr="00B97C0A">
        <w:rPr>
          <w:rFonts w:ascii="Century Gothic" w:hAnsi="Century Gothic" w:cs="Arial"/>
          <w:i/>
          <w:iCs/>
          <w:sz w:val="18"/>
          <w:szCs w:val="18"/>
        </w:rPr>
        <w:t xml:space="preserve"> 503).</w:t>
      </w:r>
    </w:p>
    <w:p w14:paraId="76CE2063" w14:textId="77777777" w:rsidR="00490199" w:rsidRPr="00B97C0A" w:rsidRDefault="00490199" w:rsidP="00490199">
      <w:pPr>
        <w:ind w:left="1843" w:right="567" w:hanging="425"/>
        <w:jc w:val="both"/>
        <w:rPr>
          <w:rFonts w:ascii="Century Gothic" w:hAnsi="Century Gothic" w:cs="Arial"/>
          <w:i/>
          <w:iCs/>
          <w:sz w:val="18"/>
          <w:szCs w:val="18"/>
        </w:rPr>
      </w:pPr>
    </w:p>
    <w:p w14:paraId="5CBD7784" w14:textId="77777777" w:rsidR="00490199" w:rsidRPr="00B97C0A" w:rsidRDefault="00490199" w:rsidP="00490199">
      <w:pPr>
        <w:ind w:left="1843" w:right="567" w:hanging="425"/>
        <w:jc w:val="both"/>
        <w:rPr>
          <w:rFonts w:ascii="Century Gothic" w:hAnsi="Century Gothic" w:cs="Arial"/>
          <w:i/>
          <w:iCs/>
          <w:sz w:val="18"/>
          <w:szCs w:val="18"/>
        </w:rPr>
      </w:pPr>
      <w:r w:rsidRPr="00B97C0A">
        <w:rPr>
          <w:rFonts w:ascii="Century Gothic" w:hAnsi="Century Gothic" w:cs="Arial"/>
          <w:i/>
          <w:iCs/>
          <w:sz w:val="18"/>
          <w:szCs w:val="18"/>
        </w:rPr>
        <w:t>III.</w:t>
      </w:r>
      <w:r w:rsidRPr="00B97C0A">
        <w:rPr>
          <w:rFonts w:ascii="Century Gothic" w:hAnsi="Century Gothic" w:cs="Arial"/>
          <w:i/>
          <w:iCs/>
          <w:sz w:val="18"/>
          <w:szCs w:val="18"/>
        </w:rPr>
        <w:tab/>
        <w:t>Promotor: Cristhian Alberto Ruiz Alcalá. Ubicación: Carretera Libre a Zapotlanejo 670, colonia Santa Paula, Tonalá, Jalisco. Superficie: 2,252.00 m</w:t>
      </w:r>
      <w:r w:rsidRPr="00B97C0A">
        <w:rPr>
          <w:rFonts w:ascii="Century Gothic" w:hAnsi="Century Gothic" w:cs="Cambria"/>
          <w:i/>
          <w:iCs/>
          <w:sz w:val="18"/>
          <w:szCs w:val="18"/>
        </w:rPr>
        <w:t>²</w:t>
      </w:r>
      <w:r w:rsidRPr="00B97C0A">
        <w:rPr>
          <w:rFonts w:ascii="Century Gothic" w:hAnsi="Century Gothic" w:cs="Arial"/>
          <w:i/>
          <w:iCs/>
          <w:sz w:val="18"/>
          <w:szCs w:val="18"/>
        </w:rPr>
        <w:t>. Distrito Urbano: TON-08 “Ciudad Aztlán”. Uso solicitado: Equipamiento regional. Fecha de ingreso: 28 de julio de 2025.</w:t>
      </w:r>
    </w:p>
    <w:p w14:paraId="6B9EDF0A" w14:textId="77777777" w:rsidR="00490199" w:rsidRPr="00B97C0A" w:rsidRDefault="00490199" w:rsidP="00490199">
      <w:pPr>
        <w:ind w:left="1843" w:right="567" w:hanging="425"/>
        <w:jc w:val="both"/>
        <w:rPr>
          <w:rFonts w:ascii="Century Gothic" w:hAnsi="Century Gothic" w:cs="Arial"/>
          <w:i/>
          <w:iCs/>
          <w:sz w:val="18"/>
          <w:szCs w:val="18"/>
        </w:rPr>
      </w:pPr>
    </w:p>
    <w:p w14:paraId="48DF658A" w14:textId="77777777" w:rsidR="00490199" w:rsidRPr="00B97C0A" w:rsidRDefault="00490199" w:rsidP="00490199">
      <w:pPr>
        <w:ind w:left="1843" w:right="567" w:hanging="425"/>
        <w:jc w:val="both"/>
        <w:rPr>
          <w:rFonts w:ascii="Century Gothic" w:hAnsi="Century Gothic" w:cs="Arial"/>
          <w:i/>
          <w:iCs/>
          <w:sz w:val="18"/>
          <w:szCs w:val="18"/>
        </w:rPr>
      </w:pPr>
      <w:r w:rsidRPr="00B97C0A">
        <w:rPr>
          <w:rFonts w:ascii="Century Gothic" w:hAnsi="Century Gothic" w:cs="Arial"/>
          <w:i/>
          <w:iCs/>
          <w:sz w:val="18"/>
          <w:szCs w:val="18"/>
        </w:rPr>
        <w:t>IV.</w:t>
      </w:r>
      <w:r w:rsidRPr="00B97C0A">
        <w:rPr>
          <w:rFonts w:ascii="Century Gothic" w:hAnsi="Century Gothic" w:cs="Arial"/>
          <w:i/>
          <w:iCs/>
          <w:sz w:val="18"/>
          <w:szCs w:val="18"/>
        </w:rPr>
        <w:tab/>
        <w:t>Promotor: Ernesto Alonso López Nolasco. Ubicación: calle Rayón 16, colonia Santa Paula, Tonalá, Jalisco. Superficie: 600.00 m</w:t>
      </w:r>
      <w:r w:rsidRPr="00B97C0A">
        <w:rPr>
          <w:rFonts w:ascii="Century Gothic" w:hAnsi="Century Gothic" w:cs="Cambria"/>
          <w:i/>
          <w:iCs/>
          <w:sz w:val="18"/>
          <w:szCs w:val="18"/>
        </w:rPr>
        <w:t>²</w:t>
      </w:r>
      <w:r w:rsidRPr="00B97C0A">
        <w:rPr>
          <w:rFonts w:ascii="Century Gothic" w:hAnsi="Century Gothic" w:cs="Arial"/>
          <w:i/>
          <w:iCs/>
          <w:sz w:val="18"/>
          <w:szCs w:val="18"/>
        </w:rPr>
        <w:t>. Distrito Urbano: TON-08 “Ciudad Aztlán”. Uso solicitado: Equipamiento regional. Fecha de ingreso: 18 de septiembre de 2025.</w:t>
      </w:r>
    </w:p>
    <w:p w14:paraId="3D472FFB" w14:textId="77777777" w:rsidR="00490199" w:rsidRPr="00B97C0A" w:rsidRDefault="00490199" w:rsidP="00490199">
      <w:pPr>
        <w:pStyle w:val="Prrafodelista"/>
        <w:ind w:left="1134" w:right="283"/>
        <w:contextualSpacing w:val="0"/>
        <w:jc w:val="both"/>
        <w:rPr>
          <w:rFonts w:ascii="Century Gothic" w:hAnsi="Century Gothic" w:cs="Arial"/>
          <w:i/>
          <w:sz w:val="19"/>
          <w:szCs w:val="19"/>
        </w:rPr>
      </w:pPr>
    </w:p>
    <w:p w14:paraId="6F0889A5"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 xml:space="preserve">Que con fecha 30 de septiembre de 2025, la Secretaría General del Ayuntamiento emitió el oficio SECRETARÍA GENERAL DEL </w:t>
      </w:r>
      <w:r w:rsidRPr="00B97C0A">
        <w:rPr>
          <w:rFonts w:ascii="Century Gothic" w:hAnsi="Century Gothic" w:cs="Arial"/>
          <w:i/>
          <w:sz w:val="19"/>
          <w:szCs w:val="19"/>
        </w:rPr>
        <w:lastRenderedPageBreak/>
        <w:t xml:space="preserve">AYUNTAMIENTO/01535/2025, dirigido a la </w:t>
      </w:r>
      <w:proofErr w:type="gramStart"/>
      <w:r w:rsidRPr="00B97C0A">
        <w:rPr>
          <w:rFonts w:ascii="Century Gothic" w:hAnsi="Century Gothic" w:cs="Arial"/>
          <w:i/>
          <w:sz w:val="19"/>
          <w:szCs w:val="19"/>
        </w:rPr>
        <w:t>Directora General</w:t>
      </w:r>
      <w:proofErr w:type="gramEnd"/>
      <w:r w:rsidRPr="00B97C0A">
        <w:rPr>
          <w:rFonts w:ascii="Century Gothic" w:hAnsi="Century Gothic" w:cs="Arial"/>
          <w:i/>
          <w:sz w:val="19"/>
          <w:szCs w:val="19"/>
        </w:rPr>
        <w:t xml:space="preserve"> de Planeación y Desarrollo Urbano Sustentable, instruyéndola para emitir las autorizaciones de uso de suelo para dos de los cuatro establecimientos identificados (II. y III.), ya que los otros dos requerían aprobación adicional del Pleno.</w:t>
      </w:r>
    </w:p>
    <w:p w14:paraId="35957A80" w14:textId="77777777" w:rsidR="00490199" w:rsidRPr="00B97C0A" w:rsidRDefault="00490199" w:rsidP="00490199">
      <w:pPr>
        <w:pStyle w:val="Prrafodelista"/>
        <w:ind w:left="1134" w:right="283"/>
        <w:contextualSpacing w:val="0"/>
        <w:jc w:val="both"/>
        <w:rPr>
          <w:rFonts w:ascii="Century Gothic" w:hAnsi="Century Gothic" w:cs="Arial"/>
          <w:i/>
          <w:sz w:val="19"/>
          <w:szCs w:val="19"/>
        </w:rPr>
      </w:pPr>
    </w:p>
    <w:p w14:paraId="42894835" w14:textId="77777777" w:rsidR="00490199" w:rsidRPr="00B97C0A" w:rsidRDefault="00490199" w:rsidP="00490199">
      <w:pPr>
        <w:pStyle w:val="Prrafodelista"/>
        <w:numPr>
          <w:ilvl w:val="0"/>
          <w:numId w:val="2"/>
        </w:numPr>
        <w:ind w:left="1134" w:right="283" w:hanging="283"/>
        <w:contextualSpacing w:val="0"/>
        <w:jc w:val="both"/>
        <w:rPr>
          <w:rFonts w:ascii="Century Gothic" w:hAnsi="Century Gothic" w:cs="Arial"/>
          <w:i/>
          <w:sz w:val="19"/>
          <w:szCs w:val="19"/>
        </w:rPr>
      </w:pPr>
      <w:r w:rsidRPr="00B97C0A">
        <w:rPr>
          <w:rFonts w:ascii="Century Gothic" w:hAnsi="Century Gothic" w:cs="Arial"/>
          <w:i/>
          <w:sz w:val="19"/>
          <w:szCs w:val="19"/>
        </w:rPr>
        <w:t>Que con fecha 30 de septiembre de 2025, la Secretaría General emitió el oficio SECRETARÍA GENERAL DEL AYUNTAMIENTO/1536/2025, dirigido al Coordinador del Gabinete de Seguridad, Emergencias y Movilidad, notificándole la emisión del oficio anterior y requiriéndole la solicitud de presentación de un acuerdo ante el Pleno para los establecimientos pendientes.</w:t>
      </w:r>
    </w:p>
    <w:p w14:paraId="27A3EC93" w14:textId="77777777" w:rsidR="00490199" w:rsidRPr="00B97C0A" w:rsidRDefault="00490199" w:rsidP="00490199">
      <w:pPr>
        <w:ind w:left="851" w:right="283"/>
        <w:jc w:val="both"/>
        <w:rPr>
          <w:rFonts w:ascii="Century Gothic" w:hAnsi="Century Gothic" w:cs="Arial"/>
          <w:i/>
          <w:sz w:val="19"/>
          <w:szCs w:val="19"/>
        </w:rPr>
      </w:pPr>
    </w:p>
    <w:p w14:paraId="56B79CA4" w14:textId="77777777" w:rsidR="00490199" w:rsidRPr="00B97C0A" w:rsidRDefault="00490199" w:rsidP="00490199">
      <w:pPr>
        <w:ind w:left="851" w:right="283"/>
        <w:jc w:val="both"/>
        <w:rPr>
          <w:rFonts w:ascii="Century Gothic" w:hAnsi="Century Gothic" w:cs="Arial"/>
          <w:i/>
          <w:sz w:val="19"/>
          <w:szCs w:val="19"/>
        </w:rPr>
      </w:pPr>
      <w:r w:rsidRPr="00B97C0A">
        <w:rPr>
          <w:rFonts w:ascii="Century Gothic" w:hAnsi="Century Gothic" w:cs="Arial"/>
          <w:i/>
          <w:sz w:val="19"/>
          <w:szCs w:val="19"/>
        </w:rPr>
        <w:t>Tomando en cuenta los antecedentes que aquí se señalan, considero oportuno establecer el siguiente apartado de:</w:t>
      </w:r>
    </w:p>
    <w:p w14:paraId="5D01263A" w14:textId="77777777" w:rsidR="00490199" w:rsidRPr="00B97C0A" w:rsidRDefault="00490199" w:rsidP="00490199">
      <w:pPr>
        <w:ind w:left="851" w:right="283"/>
        <w:jc w:val="center"/>
        <w:rPr>
          <w:rFonts w:ascii="Century Gothic" w:hAnsi="Century Gothic" w:cs="Arial"/>
          <w:i/>
          <w:sz w:val="19"/>
          <w:szCs w:val="19"/>
        </w:rPr>
      </w:pPr>
    </w:p>
    <w:p w14:paraId="1024796E" w14:textId="77777777" w:rsidR="00490199" w:rsidRPr="00B97C0A" w:rsidRDefault="00490199" w:rsidP="00490199">
      <w:pPr>
        <w:ind w:left="851" w:right="283"/>
        <w:jc w:val="center"/>
        <w:rPr>
          <w:rFonts w:ascii="Century Gothic" w:hAnsi="Century Gothic" w:cs="Arial"/>
          <w:i/>
          <w:sz w:val="19"/>
          <w:szCs w:val="19"/>
        </w:rPr>
      </w:pPr>
      <w:r w:rsidRPr="00B97C0A">
        <w:rPr>
          <w:rFonts w:ascii="Century Gothic" w:hAnsi="Century Gothic" w:cs="Arial"/>
          <w:i/>
          <w:sz w:val="19"/>
          <w:szCs w:val="19"/>
        </w:rPr>
        <w:t xml:space="preserve">E X P O S I C I </w:t>
      </w:r>
      <w:proofErr w:type="spellStart"/>
      <w:r w:rsidRPr="00B97C0A">
        <w:rPr>
          <w:rFonts w:ascii="Century Gothic" w:hAnsi="Century Gothic" w:cs="Arial"/>
          <w:i/>
          <w:sz w:val="19"/>
          <w:szCs w:val="19"/>
        </w:rPr>
        <w:t>Ó</w:t>
      </w:r>
      <w:proofErr w:type="spellEnd"/>
      <w:r w:rsidRPr="00B97C0A">
        <w:rPr>
          <w:rFonts w:ascii="Century Gothic" w:hAnsi="Century Gothic" w:cs="Arial"/>
          <w:i/>
          <w:sz w:val="19"/>
          <w:szCs w:val="19"/>
        </w:rPr>
        <w:t xml:space="preserve"> N   D E   M O T I V O S</w:t>
      </w:r>
    </w:p>
    <w:p w14:paraId="62533C30" w14:textId="77777777" w:rsidR="00490199" w:rsidRPr="00B97C0A" w:rsidRDefault="00490199" w:rsidP="00490199">
      <w:pPr>
        <w:ind w:left="851" w:right="283"/>
        <w:jc w:val="center"/>
        <w:rPr>
          <w:rFonts w:ascii="Century Gothic" w:hAnsi="Century Gothic" w:cs="Arial"/>
          <w:i/>
          <w:sz w:val="19"/>
          <w:szCs w:val="19"/>
        </w:rPr>
      </w:pPr>
    </w:p>
    <w:p w14:paraId="2E38E55D"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I.- </w:t>
      </w:r>
      <w:r w:rsidRPr="00B97C0A">
        <w:rPr>
          <w:rFonts w:ascii="Century Gothic" w:hAnsi="Century Gothic" w:cs="Arial"/>
          <w:i/>
          <w:sz w:val="19"/>
          <w:szCs w:val="19"/>
        </w:rPr>
        <w:tab/>
        <w:t>El problema de las adicciones representa una crisis de salud pública a nivel nacional, estatal y local, con impactos profundos en la sociedad, la economía y la seguridad. Según la Encuesta Nacional de Consumo de Drogas, Alcohol y Tabaco (ENCODAT) 2025</w:t>
      </w:r>
      <w:r w:rsidRPr="00B97C0A">
        <w:rPr>
          <w:rStyle w:val="Refdenotaalpie"/>
          <w:rFonts w:ascii="Century Gothic" w:hAnsi="Century Gothic" w:cs="Arial"/>
          <w:i/>
          <w:sz w:val="19"/>
          <w:szCs w:val="19"/>
        </w:rPr>
        <w:footnoteReference w:id="1"/>
      </w:r>
      <w:r w:rsidRPr="00B97C0A">
        <w:rPr>
          <w:rFonts w:ascii="Century Gothic" w:hAnsi="Century Gothic" w:cs="Arial"/>
          <w:i/>
          <w:sz w:val="19"/>
          <w:szCs w:val="19"/>
        </w:rPr>
        <w:t xml:space="preserve">, publicada por el Instituto Nacional de Salud Pública y la Comisión Nacional de Salud </w:t>
      </w:r>
      <w:proofErr w:type="spellStart"/>
      <w:r w:rsidRPr="00B97C0A">
        <w:rPr>
          <w:rFonts w:ascii="Century Gothic" w:hAnsi="Century Gothic" w:cs="Arial"/>
          <w:i/>
          <w:sz w:val="19"/>
          <w:szCs w:val="19"/>
        </w:rPr>
        <w:t>Mentl</w:t>
      </w:r>
      <w:proofErr w:type="spellEnd"/>
      <w:r w:rsidRPr="00B97C0A">
        <w:rPr>
          <w:rFonts w:ascii="Century Gothic" w:hAnsi="Century Gothic" w:cs="Arial"/>
          <w:i/>
          <w:sz w:val="19"/>
          <w:szCs w:val="19"/>
        </w:rPr>
        <w:t xml:space="preserve"> y Adicciones, el 6.4% de la población mexicana ha consumido cualquier droga alguna vez en su vida, el 3.1% lo ha hecho en el último año (aproximadamente 437 mil personas) y el 1.2% en el último mes. Las drogas ilegales más consumidas incluyen marihuana (prevalencia anual de 2.1%), metanfetaminas (0.8%) y cocaína (0.5%), con un incremento notable en el consumo de sustancias sintéticas. En jóvenes de 18 a 34 años, el 14.5% ha consumido drogas ilegales alguna vez, destacando un aumento en el consumo problemático que requiere tratamiento especializado. </w:t>
      </w:r>
    </w:p>
    <w:p w14:paraId="57C3F827" w14:textId="77777777" w:rsidR="00490199" w:rsidRPr="00B97C0A" w:rsidRDefault="00490199" w:rsidP="00490199">
      <w:pPr>
        <w:ind w:left="1276" w:right="283" w:hanging="425"/>
        <w:jc w:val="both"/>
        <w:rPr>
          <w:rFonts w:ascii="Century Gothic" w:hAnsi="Century Gothic" w:cs="Arial"/>
          <w:i/>
          <w:sz w:val="19"/>
          <w:szCs w:val="19"/>
        </w:rPr>
      </w:pPr>
    </w:p>
    <w:p w14:paraId="1413C211"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II.- </w:t>
      </w:r>
      <w:r w:rsidRPr="00B97C0A">
        <w:rPr>
          <w:rFonts w:ascii="Century Gothic" w:hAnsi="Century Gothic" w:cs="Arial"/>
          <w:i/>
          <w:sz w:val="19"/>
          <w:szCs w:val="19"/>
        </w:rPr>
        <w:tab/>
        <w:t>A nivel estatal, en Jalisco, el Mapa de Riesgo de Consumo de Drogas</w:t>
      </w:r>
      <w:r w:rsidRPr="00B97C0A">
        <w:rPr>
          <w:rStyle w:val="Refdenotaalpie"/>
          <w:rFonts w:ascii="Century Gothic" w:hAnsi="Century Gothic" w:cs="Arial"/>
          <w:i/>
          <w:sz w:val="19"/>
          <w:szCs w:val="19"/>
        </w:rPr>
        <w:footnoteReference w:id="2"/>
      </w:r>
      <w:r w:rsidRPr="00B97C0A">
        <w:rPr>
          <w:rFonts w:ascii="Century Gothic" w:hAnsi="Century Gothic" w:cs="Arial"/>
          <w:i/>
          <w:sz w:val="19"/>
          <w:szCs w:val="19"/>
        </w:rPr>
        <w:t xml:space="preserve"> en Municipios, elaborado por el Consejo Estatal contra las Adicciones en Jalisco (CECAJ), indica que el consumo de sustancias psicoactivas es prevalente en nueve categorías, con alcohol, alucinógenos y metanfetaminas como las más reportadas. La demanda de tratamiento por consumo de sustancias en Jalisco ha aumentado un 15% en 2025, según datos del Observatorio Mexicano de Salud Mental y Adicciones, con un enfoque en modalidades residenciales para casos severos. En la Zona Metropolitana de Guadalajara, donde se ubica Tonalá, el consumo de drogas ilegales afecta al 8.9% de la población en secundaria y al 12.2% en bachillerato, según la Encuesta Nacional de Consumo de Drogas en Estudiantes.</w:t>
      </w:r>
    </w:p>
    <w:p w14:paraId="5508CE1B" w14:textId="77777777" w:rsidR="00490199" w:rsidRPr="00B97C0A" w:rsidRDefault="00490199" w:rsidP="00490199">
      <w:pPr>
        <w:ind w:left="1276" w:right="283" w:hanging="425"/>
        <w:jc w:val="both"/>
        <w:rPr>
          <w:rFonts w:ascii="Century Gothic" w:hAnsi="Century Gothic" w:cs="Arial"/>
          <w:i/>
          <w:sz w:val="19"/>
          <w:szCs w:val="19"/>
        </w:rPr>
      </w:pPr>
    </w:p>
    <w:p w14:paraId="4DD7CA09"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III.- </w:t>
      </w:r>
      <w:r w:rsidRPr="00B97C0A">
        <w:rPr>
          <w:rFonts w:ascii="Century Gothic" w:hAnsi="Century Gothic" w:cs="Arial"/>
          <w:i/>
          <w:sz w:val="19"/>
          <w:szCs w:val="19"/>
        </w:rPr>
        <w:tab/>
        <w:t>En Tonalá, datos del Sistema de Vigilancia Epidemiológica de las Adicciones (SISVEA)</w:t>
      </w:r>
      <w:r w:rsidRPr="00B97C0A">
        <w:rPr>
          <w:rStyle w:val="Refdenotaalpie"/>
          <w:rFonts w:ascii="Century Gothic" w:hAnsi="Century Gothic" w:cs="Arial"/>
          <w:i/>
          <w:sz w:val="19"/>
          <w:szCs w:val="19"/>
        </w:rPr>
        <w:footnoteReference w:id="3"/>
      </w:r>
      <w:r w:rsidRPr="00B97C0A">
        <w:rPr>
          <w:rFonts w:ascii="Century Gothic" w:hAnsi="Century Gothic" w:cs="Arial"/>
          <w:i/>
          <w:sz w:val="19"/>
          <w:szCs w:val="19"/>
        </w:rPr>
        <w:t xml:space="preserve"> </w:t>
      </w:r>
      <w:r w:rsidRPr="00B97C0A">
        <w:rPr>
          <w:rFonts w:ascii="Century Gothic" w:hAnsi="Century Gothic"/>
          <w:i/>
          <w:sz w:val="19"/>
          <w:szCs w:val="19"/>
        </w:rPr>
        <w:t xml:space="preserve">indica que en 2024 se registraron 1,200 consultas por adicciones en centros de salud, con un incremento del 20% respecto a 2023. El consumo de metanfetaminas y marihuana representa el 60% de los casos, afectando </w:t>
      </w:r>
      <w:r w:rsidRPr="00B97C0A">
        <w:rPr>
          <w:rFonts w:ascii="Century Gothic" w:hAnsi="Century Gothic"/>
          <w:i/>
          <w:sz w:val="19"/>
          <w:szCs w:val="19"/>
        </w:rPr>
        <w:lastRenderedPageBreak/>
        <w:t>principalmente a jóvenes de 15 a 29 años. La proliferación de centros de rehabilitación irregulares ha generado problemáticas de seguridad y salud, motivando operativos interinstitucionales. La regularización mediante clasificación como Servicios Barriales (SB) compatibles con H4 ha permitido la operación de 25 centros autorizados hasta 2024, reduciendo riesgos sanitarios, según informes de la Comisión para la Protección Contra Riesgos Sanitarios de</w:t>
      </w:r>
      <w:r w:rsidRPr="00B97C0A">
        <w:rPr>
          <w:rFonts w:ascii="Century Gothic" w:hAnsi="Century Gothic" w:cs="Arial"/>
          <w:i/>
          <w:sz w:val="19"/>
          <w:szCs w:val="19"/>
        </w:rPr>
        <w:t xml:space="preserve"> Jalisco (COPRISJAL)</w:t>
      </w:r>
      <w:r w:rsidRPr="00B97C0A">
        <w:rPr>
          <w:rStyle w:val="Refdenotaalpie"/>
          <w:rFonts w:ascii="Century Gothic" w:hAnsi="Century Gothic" w:cs="Arial"/>
          <w:i/>
          <w:sz w:val="19"/>
          <w:szCs w:val="19"/>
        </w:rPr>
        <w:footnoteReference w:id="4"/>
      </w:r>
      <w:r w:rsidRPr="00B97C0A">
        <w:rPr>
          <w:rFonts w:ascii="Century Gothic" w:hAnsi="Century Gothic" w:cs="Arial"/>
          <w:i/>
          <w:sz w:val="19"/>
          <w:szCs w:val="19"/>
        </w:rPr>
        <w:t>.</w:t>
      </w:r>
    </w:p>
    <w:p w14:paraId="6A6E8825" w14:textId="77777777" w:rsidR="00490199" w:rsidRPr="00B97C0A" w:rsidRDefault="00490199" w:rsidP="00490199">
      <w:pPr>
        <w:ind w:left="1276" w:right="283" w:hanging="425"/>
        <w:jc w:val="both"/>
        <w:rPr>
          <w:rFonts w:ascii="Century Gothic" w:hAnsi="Century Gothic"/>
          <w:i/>
          <w:sz w:val="19"/>
          <w:szCs w:val="19"/>
        </w:rPr>
      </w:pPr>
    </w:p>
    <w:p w14:paraId="2D69DB38" w14:textId="77777777" w:rsidR="00490199" w:rsidRPr="00B97C0A" w:rsidRDefault="00490199" w:rsidP="00490199">
      <w:pPr>
        <w:ind w:left="1276" w:right="283" w:hanging="425"/>
        <w:jc w:val="both"/>
        <w:rPr>
          <w:rFonts w:ascii="Century Gothic" w:hAnsi="Century Gothic"/>
          <w:i/>
          <w:sz w:val="19"/>
          <w:szCs w:val="19"/>
        </w:rPr>
      </w:pPr>
      <w:r w:rsidRPr="00B97C0A">
        <w:rPr>
          <w:rFonts w:ascii="Century Gothic" w:hAnsi="Century Gothic"/>
          <w:i/>
          <w:sz w:val="19"/>
          <w:szCs w:val="19"/>
        </w:rPr>
        <w:t xml:space="preserve">IV.- </w:t>
      </w:r>
      <w:r w:rsidRPr="00B97C0A">
        <w:rPr>
          <w:rFonts w:ascii="Century Gothic" w:hAnsi="Century Gothic"/>
          <w:i/>
          <w:sz w:val="19"/>
          <w:szCs w:val="19"/>
        </w:rPr>
        <w:tab/>
      </w:r>
      <w:bookmarkStart w:id="4" w:name="_Hlk223608753"/>
      <w:r w:rsidRPr="00B97C0A">
        <w:rPr>
          <w:rFonts w:ascii="Century Gothic" w:hAnsi="Century Gothic"/>
          <w:i/>
          <w:sz w:val="19"/>
          <w:szCs w:val="19"/>
        </w:rPr>
        <w:t>Los Acuerdos de Ayuntamiento Nos. 370, 589, 714 y 1013 han establecido un marco normativo para la regularización de estos establecimientos, clasificándolos como SB compatibles con H4, sin cambio de uso de suelo, mediante Dictamen de Trazo, Usos y Destinos Específicos, sujeto a cumplimiento de requisitos sanitarios, de protección civil y urbanísticos. Esta clasificación fomenta la rectoría municipal en el combate a las adicciones, alineada con la NOM-028-SSA2-2009 para la prevención, tratamiento y control de las adicciones.</w:t>
      </w:r>
    </w:p>
    <w:bookmarkEnd w:id="4"/>
    <w:p w14:paraId="510BBCC6" w14:textId="77777777" w:rsidR="00490199" w:rsidRPr="00B97C0A" w:rsidRDefault="00490199" w:rsidP="00490199">
      <w:pPr>
        <w:ind w:left="1276" w:right="283" w:hanging="425"/>
        <w:jc w:val="both"/>
        <w:rPr>
          <w:rFonts w:ascii="Century Gothic" w:hAnsi="Century Gothic"/>
          <w:i/>
          <w:sz w:val="19"/>
          <w:szCs w:val="19"/>
        </w:rPr>
      </w:pPr>
    </w:p>
    <w:p w14:paraId="4A55D211" w14:textId="77777777" w:rsidR="00490199" w:rsidRPr="00B97C0A" w:rsidRDefault="00490199" w:rsidP="00490199">
      <w:pPr>
        <w:ind w:left="1276" w:right="283" w:hanging="425"/>
        <w:jc w:val="both"/>
        <w:rPr>
          <w:rFonts w:ascii="Century Gothic" w:hAnsi="Century Gothic"/>
          <w:i/>
          <w:sz w:val="19"/>
          <w:szCs w:val="19"/>
        </w:rPr>
      </w:pPr>
      <w:r w:rsidRPr="00B97C0A">
        <w:rPr>
          <w:rFonts w:ascii="Century Gothic" w:hAnsi="Century Gothic"/>
          <w:i/>
          <w:sz w:val="19"/>
          <w:szCs w:val="19"/>
        </w:rPr>
        <w:t xml:space="preserve">V.- </w:t>
      </w:r>
      <w:r w:rsidRPr="00B97C0A">
        <w:rPr>
          <w:rFonts w:ascii="Century Gothic" w:hAnsi="Century Gothic"/>
          <w:i/>
          <w:sz w:val="19"/>
          <w:szCs w:val="19"/>
        </w:rPr>
        <w:tab/>
        <w:t>Con base en el Oficio CGSEM/605/2025, y en cumplimiento al requerimiento de la Secretaría General (Oficio SECRETARÍA GENERAL DEL AYUNTAMIENTO/1536/2025), es imperativo someter a la consideración de este Pleno la ratificación de los dos (2) establecimientos que, si bien han cumplido con la revisión de Protección Civil, aún requieren la ratificación urbanística del Cabildo para que la Dirección General de Planeación pueda emitir la autorización de uso de suelo:</w:t>
      </w:r>
    </w:p>
    <w:p w14:paraId="5968C3B8" w14:textId="77777777" w:rsidR="00490199" w:rsidRPr="00B97C0A" w:rsidRDefault="00490199" w:rsidP="00490199">
      <w:pPr>
        <w:ind w:left="851" w:right="283"/>
        <w:jc w:val="both"/>
        <w:rPr>
          <w:rFonts w:ascii="Century Gothic" w:hAnsi="Century Gothic"/>
          <w:i/>
          <w:sz w:val="19"/>
          <w:szCs w:val="19"/>
        </w:rPr>
      </w:pPr>
    </w:p>
    <w:tbl>
      <w:tblPr>
        <w:tblW w:w="9409" w:type="dxa"/>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0"/>
        <w:gridCol w:w="2721"/>
        <w:gridCol w:w="2665"/>
        <w:gridCol w:w="1134"/>
        <w:gridCol w:w="2379"/>
      </w:tblGrid>
      <w:tr w:rsidR="00490199" w:rsidRPr="00B97C0A" w14:paraId="0A74E156" w14:textId="77777777" w:rsidTr="00C46F1F">
        <w:trPr>
          <w:trHeight w:val="397"/>
          <w:tblCellSpacing w:w="15" w:type="dxa"/>
          <w:jc w:val="right"/>
        </w:trPr>
        <w:tc>
          <w:tcPr>
            <w:tcW w:w="465" w:type="dxa"/>
            <w:shd w:val="clear" w:color="auto" w:fill="D9D9D9" w:themeFill="background1" w:themeFillShade="D9"/>
            <w:vAlign w:val="center"/>
            <w:hideMark/>
          </w:tcPr>
          <w:p w14:paraId="2329591D"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No.</w:t>
            </w:r>
          </w:p>
        </w:tc>
        <w:tc>
          <w:tcPr>
            <w:tcW w:w="2691" w:type="dxa"/>
            <w:shd w:val="clear" w:color="auto" w:fill="D9D9D9" w:themeFill="background1" w:themeFillShade="D9"/>
            <w:vAlign w:val="center"/>
            <w:hideMark/>
          </w:tcPr>
          <w:p w14:paraId="044C7D43"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Promotor</w:t>
            </w:r>
          </w:p>
        </w:tc>
        <w:tc>
          <w:tcPr>
            <w:tcW w:w="2635" w:type="dxa"/>
            <w:shd w:val="clear" w:color="auto" w:fill="D9D9D9" w:themeFill="background1" w:themeFillShade="D9"/>
            <w:vAlign w:val="center"/>
            <w:hideMark/>
          </w:tcPr>
          <w:p w14:paraId="056E3102"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Ubicación</w:t>
            </w:r>
          </w:p>
        </w:tc>
        <w:tc>
          <w:tcPr>
            <w:tcW w:w="1104" w:type="dxa"/>
            <w:shd w:val="clear" w:color="auto" w:fill="D9D9D9" w:themeFill="background1" w:themeFillShade="D9"/>
            <w:vAlign w:val="center"/>
            <w:hideMark/>
          </w:tcPr>
          <w:p w14:paraId="6F5AE002"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Superficie (m</w:t>
            </w:r>
            <w:r w:rsidRPr="00B97C0A">
              <w:rPr>
                <w:rFonts w:ascii="Century Gothic" w:hAnsi="Century Gothic" w:cs="Cambria"/>
                <w:b/>
                <w:bCs/>
                <w:i/>
                <w:sz w:val="17"/>
                <w:szCs w:val="17"/>
              </w:rPr>
              <w:t>²</w:t>
            </w:r>
            <w:r w:rsidRPr="00B97C0A">
              <w:rPr>
                <w:rFonts w:ascii="Century Gothic" w:hAnsi="Century Gothic" w:cs="Arial"/>
                <w:b/>
                <w:bCs/>
                <w:i/>
                <w:sz w:val="17"/>
                <w:szCs w:val="17"/>
              </w:rPr>
              <w:t>)</w:t>
            </w:r>
          </w:p>
        </w:tc>
        <w:tc>
          <w:tcPr>
            <w:tcW w:w="0" w:type="auto"/>
            <w:shd w:val="clear" w:color="auto" w:fill="D9D9D9" w:themeFill="background1" w:themeFillShade="D9"/>
            <w:vAlign w:val="center"/>
            <w:hideMark/>
          </w:tcPr>
          <w:p w14:paraId="0C50951B"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Distrito Urbano</w:t>
            </w:r>
          </w:p>
        </w:tc>
      </w:tr>
      <w:tr w:rsidR="00490199" w:rsidRPr="00B97C0A" w14:paraId="1487C18A" w14:textId="77777777" w:rsidTr="00C46F1F">
        <w:trPr>
          <w:trHeight w:val="397"/>
          <w:tblCellSpacing w:w="15" w:type="dxa"/>
          <w:jc w:val="right"/>
        </w:trPr>
        <w:tc>
          <w:tcPr>
            <w:tcW w:w="465" w:type="dxa"/>
            <w:vAlign w:val="center"/>
            <w:hideMark/>
          </w:tcPr>
          <w:p w14:paraId="40F56062"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I.</w:t>
            </w:r>
          </w:p>
        </w:tc>
        <w:tc>
          <w:tcPr>
            <w:tcW w:w="2691" w:type="dxa"/>
            <w:vAlign w:val="center"/>
            <w:hideMark/>
          </w:tcPr>
          <w:p w14:paraId="207F55A9" w14:textId="77777777" w:rsidR="00490199" w:rsidRPr="00B97C0A" w:rsidRDefault="00490199" w:rsidP="00C46F1F">
            <w:pPr>
              <w:spacing w:before="40" w:after="40"/>
              <w:rPr>
                <w:rFonts w:ascii="Century Gothic" w:hAnsi="Century Gothic" w:cs="Arial"/>
                <w:i/>
                <w:sz w:val="17"/>
                <w:szCs w:val="17"/>
              </w:rPr>
            </w:pPr>
            <w:r w:rsidRPr="00B97C0A">
              <w:rPr>
                <w:rFonts w:ascii="Century Gothic" w:hAnsi="Century Gothic" w:cs="Arial"/>
                <w:i/>
                <w:sz w:val="17"/>
                <w:szCs w:val="17"/>
              </w:rPr>
              <w:t>Cristhian Alberto Ruiz Alcalá.</w:t>
            </w:r>
          </w:p>
        </w:tc>
        <w:tc>
          <w:tcPr>
            <w:tcW w:w="2635" w:type="dxa"/>
            <w:vAlign w:val="center"/>
            <w:hideMark/>
          </w:tcPr>
          <w:p w14:paraId="500607DD"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Calle Emiliano Zapata 56, Colonia Santa Paula.</w:t>
            </w:r>
          </w:p>
        </w:tc>
        <w:tc>
          <w:tcPr>
            <w:tcW w:w="1104" w:type="dxa"/>
            <w:vAlign w:val="center"/>
            <w:hideMark/>
          </w:tcPr>
          <w:p w14:paraId="12689077"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468.00</w:t>
            </w:r>
          </w:p>
        </w:tc>
        <w:tc>
          <w:tcPr>
            <w:tcW w:w="0" w:type="auto"/>
            <w:vAlign w:val="center"/>
            <w:hideMark/>
          </w:tcPr>
          <w:p w14:paraId="507ADD47"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TON-10 “Arroyo de Enmedio”</w:t>
            </w:r>
          </w:p>
        </w:tc>
      </w:tr>
      <w:tr w:rsidR="00490199" w:rsidRPr="00B97C0A" w14:paraId="42358800" w14:textId="77777777" w:rsidTr="00C46F1F">
        <w:trPr>
          <w:trHeight w:val="397"/>
          <w:tblCellSpacing w:w="15" w:type="dxa"/>
          <w:jc w:val="right"/>
        </w:trPr>
        <w:tc>
          <w:tcPr>
            <w:tcW w:w="465" w:type="dxa"/>
            <w:vAlign w:val="center"/>
            <w:hideMark/>
          </w:tcPr>
          <w:p w14:paraId="37188F52" w14:textId="77777777" w:rsidR="00490199" w:rsidRPr="00B97C0A" w:rsidRDefault="00490199" w:rsidP="00C46F1F">
            <w:pPr>
              <w:spacing w:before="40" w:after="40"/>
              <w:jc w:val="center"/>
              <w:rPr>
                <w:rFonts w:ascii="Century Gothic" w:hAnsi="Century Gothic" w:cs="Arial"/>
                <w:b/>
                <w:bCs/>
                <w:i/>
                <w:sz w:val="17"/>
                <w:szCs w:val="17"/>
              </w:rPr>
            </w:pPr>
            <w:r w:rsidRPr="00B97C0A">
              <w:rPr>
                <w:rFonts w:ascii="Century Gothic" w:hAnsi="Century Gothic" w:cs="Arial"/>
                <w:b/>
                <w:bCs/>
                <w:i/>
                <w:sz w:val="17"/>
                <w:szCs w:val="17"/>
              </w:rPr>
              <w:t>IV.</w:t>
            </w:r>
          </w:p>
        </w:tc>
        <w:tc>
          <w:tcPr>
            <w:tcW w:w="2691" w:type="dxa"/>
            <w:vAlign w:val="center"/>
            <w:hideMark/>
          </w:tcPr>
          <w:p w14:paraId="443EFB81" w14:textId="77777777" w:rsidR="00490199" w:rsidRPr="00B97C0A" w:rsidRDefault="00490199" w:rsidP="00C46F1F">
            <w:pPr>
              <w:spacing w:before="40" w:after="40"/>
              <w:rPr>
                <w:rFonts w:ascii="Century Gothic" w:hAnsi="Century Gothic" w:cs="Arial"/>
                <w:i/>
                <w:sz w:val="17"/>
                <w:szCs w:val="17"/>
              </w:rPr>
            </w:pPr>
            <w:r w:rsidRPr="00B97C0A">
              <w:rPr>
                <w:rFonts w:ascii="Century Gothic" w:hAnsi="Century Gothic" w:cs="Arial"/>
                <w:i/>
                <w:sz w:val="17"/>
                <w:szCs w:val="17"/>
              </w:rPr>
              <w:t>Ernesto Alonso López Nolasco.</w:t>
            </w:r>
          </w:p>
        </w:tc>
        <w:tc>
          <w:tcPr>
            <w:tcW w:w="2635" w:type="dxa"/>
            <w:vAlign w:val="center"/>
            <w:hideMark/>
          </w:tcPr>
          <w:p w14:paraId="3F435EFA"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 xml:space="preserve">Calle Rayón 16, </w:t>
            </w:r>
          </w:p>
          <w:p w14:paraId="169F71DE"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Colonia Santa Paula.</w:t>
            </w:r>
          </w:p>
        </w:tc>
        <w:tc>
          <w:tcPr>
            <w:tcW w:w="1104" w:type="dxa"/>
            <w:vAlign w:val="center"/>
            <w:hideMark/>
          </w:tcPr>
          <w:p w14:paraId="7DE00B57"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600.00</w:t>
            </w:r>
          </w:p>
        </w:tc>
        <w:tc>
          <w:tcPr>
            <w:tcW w:w="0" w:type="auto"/>
            <w:vAlign w:val="center"/>
            <w:hideMark/>
          </w:tcPr>
          <w:p w14:paraId="17200391" w14:textId="77777777" w:rsidR="00490199" w:rsidRPr="00B97C0A" w:rsidRDefault="00490199" w:rsidP="00C46F1F">
            <w:pPr>
              <w:spacing w:before="40" w:after="40"/>
              <w:jc w:val="center"/>
              <w:rPr>
                <w:rFonts w:ascii="Century Gothic" w:hAnsi="Century Gothic" w:cs="Arial"/>
                <w:i/>
                <w:sz w:val="17"/>
                <w:szCs w:val="17"/>
              </w:rPr>
            </w:pPr>
            <w:r w:rsidRPr="00B97C0A">
              <w:rPr>
                <w:rFonts w:ascii="Century Gothic" w:hAnsi="Century Gothic" w:cs="Arial"/>
                <w:i/>
                <w:sz w:val="17"/>
                <w:szCs w:val="17"/>
              </w:rPr>
              <w:t>TON-08 “Ciudad Aztlán”</w:t>
            </w:r>
          </w:p>
        </w:tc>
      </w:tr>
    </w:tbl>
    <w:p w14:paraId="1AAF35EE" w14:textId="77777777" w:rsidR="00490199" w:rsidRPr="00B97C0A" w:rsidRDefault="00490199" w:rsidP="00490199">
      <w:pPr>
        <w:ind w:left="851" w:right="283"/>
        <w:jc w:val="both"/>
        <w:rPr>
          <w:rFonts w:ascii="Century Gothic" w:hAnsi="Century Gothic" w:cs="Arial"/>
          <w:i/>
          <w:sz w:val="19"/>
          <w:szCs w:val="19"/>
        </w:rPr>
      </w:pPr>
    </w:p>
    <w:p w14:paraId="4EB49B57" w14:textId="77777777" w:rsidR="00490199" w:rsidRPr="00B97C0A" w:rsidRDefault="00490199" w:rsidP="00490199">
      <w:pPr>
        <w:ind w:left="851" w:right="283"/>
        <w:jc w:val="both"/>
        <w:rPr>
          <w:rFonts w:ascii="Century Gothic" w:hAnsi="Century Gothic" w:cs="Arial"/>
          <w:i/>
          <w:sz w:val="19"/>
          <w:szCs w:val="19"/>
        </w:rPr>
      </w:pPr>
      <w:r w:rsidRPr="00B97C0A">
        <w:rPr>
          <w:rFonts w:ascii="Century Gothic" w:hAnsi="Century Gothic" w:cs="Arial"/>
          <w:i/>
          <w:sz w:val="19"/>
          <w:szCs w:val="19"/>
        </w:rPr>
        <w:t>Bajo esta tesitura, tomando en cuenta la motivación que aquí se señala, considero oportuno establecer el siguiente apartado de:</w:t>
      </w:r>
    </w:p>
    <w:p w14:paraId="01B83512" w14:textId="77777777" w:rsidR="00490199" w:rsidRPr="00B97C0A" w:rsidRDefault="00490199" w:rsidP="00490199">
      <w:pPr>
        <w:ind w:left="851" w:right="283"/>
        <w:jc w:val="both"/>
        <w:rPr>
          <w:rFonts w:ascii="Century Gothic" w:hAnsi="Century Gothic" w:cs="Arial"/>
          <w:i/>
          <w:sz w:val="19"/>
          <w:szCs w:val="19"/>
        </w:rPr>
      </w:pPr>
    </w:p>
    <w:p w14:paraId="12D8AC90" w14:textId="77777777" w:rsidR="00490199" w:rsidRPr="00B97C0A" w:rsidRDefault="00490199" w:rsidP="00490199">
      <w:pPr>
        <w:ind w:left="851" w:right="283"/>
        <w:jc w:val="center"/>
        <w:rPr>
          <w:rFonts w:ascii="Century Gothic" w:hAnsi="Century Gothic" w:cs="Arial"/>
          <w:i/>
          <w:sz w:val="19"/>
          <w:szCs w:val="19"/>
        </w:rPr>
      </w:pPr>
      <w:proofErr w:type="gramStart"/>
      <w:r w:rsidRPr="00B97C0A">
        <w:rPr>
          <w:rFonts w:ascii="Century Gothic" w:hAnsi="Century Gothic" w:cs="Arial"/>
          <w:i/>
          <w:sz w:val="19"/>
          <w:szCs w:val="19"/>
        </w:rPr>
        <w:t>C  O</w:t>
      </w:r>
      <w:proofErr w:type="gramEnd"/>
      <w:r w:rsidRPr="00B97C0A">
        <w:rPr>
          <w:rFonts w:ascii="Century Gothic" w:hAnsi="Century Gothic" w:cs="Arial"/>
          <w:i/>
          <w:sz w:val="19"/>
          <w:szCs w:val="19"/>
        </w:rPr>
        <w:t xml:space="preserve">  </w:t>
      </w:r>
      <w:proofErr w:type="gramStart"/>
      <w:r w:rsidRPr="00B97C0A">
        <w:rPr>
          <w:rFonts w:ascii="Century Gothic" w:hAnsi="Century Gothic" w:cs="Arial"/>
          <w:i/>
          <w:sz w:val="19"/>
          <w:szCs w:val="19"/>
        </w:rPr>
        <w:t>N  S</w:t>
      </w:r>
      <w:proofErr w:type="gramEnd"/>
      <w:r w:rsidRPr="00B97C0A">
        <w:rPr>
          <w:rFonts w:ascii="Century Gothic" w:hAnsi="Century Gothic" w:cs="Arial"/>
          <w:i/>
          <w:sz w:val="19"/>
          <w:szCs w:val="19"/>
        </w:rPr>
        <w:t xml:space="preserve">  </w:t>
      </w:r>
      <w:proofErr w:type="gramStart"/>
      <w:r w:rsidRPr="00B97C0A">
        <w:rPr>
          <w:rFonts w:ascii="Century Gothic" w:hAnsi="Century Gothic" w:cs="Arial"/>
          <w:i/>
          <w:sz w:val="19"/>
          <w:szCs w:val="19"/>
        </w:rPr>
        <w:t>I  D</w:t>
      </w:r>
      <w:proofErr w:type="gramEnd"/>
      <w:r w:rsidRPr="00B97C0A">
        <w:rPr>
          <w:rFonts w:ascii="Century Gothic" w:hAnsi="Century Gothic" w:cs="Arial"/>
          <w:i/>
          <w:sz w:val="19"/>
          <w:szCs w:val="19"/>
        </w:rPr>
        <w:t xml:space="preserve">  </w:t>
      </w:r>
      <w:proofErr w:type="gramStart"/>
      <w:r w:rsidRPr="00B97C0A">
        <w:rPr>
          <w:rFonts w:ascii="Century Gothic" w:hAnsi="Century Gothic" w:cs="Arial"/>
          <w:i/>
          <w:sz w:val="19"/>
          <w:szCs w:val="19"/>
        </w:rPr>
        <w:t>E  R</w:t>
      </w:r>
      <w:proofErr w:type="gramEnd"/>
      <w:r w:rsidRPr="00B97C0A">
        <w:rPr>
          <w:rFonts w:ascii="Century Gothic" w:hAnsi="Century Gothic" w:cs="Arial"/>
          <w:i/>
          <w:sz w:val="19"/>
          <w:szCs w:val="19"/>
        </w:rPr>
        <w:t xml:space="preserve">  </w:t>
      </w:r>
      <w:proofErr w:type="gramStart"/>
      <w:r w:rsidRPr="00B97C0A">
        <w:rPr>
          <w:rFonts w:ascii="Century Gothic" w:hAnsi="Century Gothic" w:cs="Arial"/>
          <w:i/>
          <w:sz w:val="19"/>
          <w:szCs w:val="19"/>
        </w:rPr>
        <w:t>A  C</w:t>
      </w:r>
      <w:proofErr w:type="gramEnd"/>
      <w:r w:rsidRPr="00B97C0A">
        <w:rPr>
          <w:rFonts w:ascii="Century Gothic" w:hAnsi="Century Gothic" w:cs="Arial"/>
          <w:i/>
          <w:sz w:val="19"/>
          <w:szCs w:val="19"/>
        </w:rPr>
        <w:t xml:space="preserve">  </w:t>
      </w:r>
      <w:proofErr w:type="gramStart"/>
      <w:r w:rsidRPr="00B97C0A">
        <w:rPr>
          <w:rFonts w:ascii="Century Gothic" w:hAnsi="Century Gothic" w:cs="Arial"/>
          <w:i/>
          <w:sz w:val="19"/>
          <w:szCs w:val="19"/>
        </w:rPr>
        <w:t>I  O</w:t>
      </w:r>
      <w:proofErr w:type="gramEnd"/>
      <w:r w:rsidRPr="00B97C0A">
        <w:rPr>
          <w:rFonts w:ascii="Century Gothic" w:hAnsi="Century Gothic" w:cs="Arial"/>
          <w:i/>
          <w:sz w:val="19"/>
          <w:szCs w:val="19"/>
        </w:rPr>
        <w:t xml:space="preserve">  </w:t>
      </w:r>
      <w:proofErr w:type="gramStart"/>
      <w:r w:rsidRPr="00B97C0A">
        <w:rPr>
          <w:rFonts w:ascii="Century Gothic" w:hAnsi="Century Gothic" w:cs="Arial"/>
          <w:i/>
          <w:sz w:val="19"/>
          <w:szCs w:val="19"/>
        </w:rPr>
        <w:t>N  E</w:t>
      </w:r>
      <w:proofErr w:type="gramEnd"/>
      <w:r w:rsidRPr="00B97C0A">
        <w:rPr>
          <w:rFonts w:ascii="Century Gothic" w:hAnsi="Century Gothic" w:cs="Arial"/>
          <w:i/>
          <w:sz w:val="19"/>
          <w:szCs w:val="19"/>
        </w:rPr>
        <w:t xml:space="preserve">  S</w:t>
      </w:r>
    </w:p>
    <w:p w14:paraId="1D60CC8F" w14:textId="77777777" w:rsidR="00490199" w:rsidRPr="00B97C0A" w:rsidRDefault="00490199" w:rsidP="00490199">
      <w:pPr>
        <w:ind w:left="851" w:right="283"/>
        <w:jc w:val="both"/>
        <w:rPr>
          <w:rFonts w:ascii="Century Gothic" w:hAnsi="Century Gothic" w:cs="Arial"/>
          <w:i/>
          <w:sz w:val="19"/>
          <w:szCs w:val="19"/>
        </w:rPr>
      </w:pPr>
    </w:p>
    <w:p w14:paraId="259455EE"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1. </w:t>
      </w:r>
      <w:r w:rsidRPr="00B97C0A">
        <w:rPr>
          <w:rFonts w:ascii="Century Gothic" w:hAnsi="Century Gothic" w:cs="Arial"/>
          <w:i/>
          <w:sz w:val="19"/>
          <w:szCs w:val="19"/>
        </w:rPr>
        <w:tab/>
        <w:t>Que la Constitución Política de los Estados Unidos Mexicanos, particularmente en su Artículo 115, fracciones I y II, establece la autonomía del Municipio libre, base de la división territorial y de la organización política y administrativa de los estados, y le otorga facultades para el manejo de su hacienda y la prestación de servicios públicos.</w:t>
      </w:r>
    </w:p>
    <w:p w14:paraId="46B145FB" w14:textId="77777777" w:rsidR="00490199" w:rsidRPr="00B97C0A" w:rsidRDefault="00490199" w:rsidP="00490199">
      <w:pPr>
        <w:ind w:left="1276" w:right="283" w:hanging="425"/>
        <w:jc w:val="both"/>
        <w:rPr>
          <w:rFonts w:ascii="Century Gothic" w:hAnsi="Century Gothic" w:cs="Arial"/>
          <w:i/>
          <w:sz w:val="19"/>
          <w:szCs w:val="19"/>
        </w:rPr>
      </w:pPr>
    </w:p>
    <w:p w14:paraId="19D682B5"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2. </w:t>
      </w:r>
      <w:r w:rsidRPr="00B97C0A">
        <w:rPr>
          <w:rFonts w:ascii="Century Gothic" w:hAnsi="Century Gothic" w:cs="Arial"/>
          <w:i/>
          <w:sz w:val="19"/>
          <w:szCs w:val="19"/>
        </w:rPr>
        <w:tab/>
        <w:t>Asimismo, la Constitución Política del Estado de Jalisco, en su Artículo 77, ratifica y desarrolla las atribuciones conferidas a los municipios de la entidad en las diversas materias que constituyen su ámbito de competencia.</w:t>
      </w:r>
    </w:p>
    <w:p w14:paraId="55610908" w14:textId="77777777" w:rsidR="00490199" w:rsidRPr="00B97C0A" w:rsidRDefault="00490199" w:rsidP="00490199">
      <w:pPr>
        <w:ind w:left="1276" w:right="283" w:hanging="425"/>
        <w:jc w:val="both"/>
        <w:rPr>
          <w:rFonts w:ascii="Century Gothic" w:hAnsi="Century Gothic" w:cs="Arial"/>
          <w:i/>
          <w:sz w:val="19"/>
          <w:szCs w:val="19"/>
        </w:rPr>
      </w:pPr>
    </w:p>
    <w:p w14:paraId="06A4695A"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lastRenderedPageBreak/>
        <w:t xml:space="preserve">3. </w:t>
      </w:r>
      <w:r w:rsidRPr="00B97C0A">
        <w:rPr>
          <w:rFonts w:ascii="Century Gothic" w:hAnsi="Century Gothic" w:cs="Arial"/>
          <w:i/>
          <w:sz w:val="19"/>
          <w:szCs w:val="19"/>
        </w:rPr>
        <w:tab/>
        <w:t xml:space="preserve">La actuación del Ayuntamiento y de sus integrantes se rige por la Ley del Gobierno y la Administración Pública Municipal del Estado de Jalisco, que en su Artículo 41 confiere la facultad al </w:t>
      </w:r>
      <w:proofErr w:type="gramStart"/>
      <w:r w:rsidRPr="00B97C0A">
        <w:rPr>
          <w:rFonts w:ascii="Century Gothic" w:hAnsi="Century Gothic" w:cs="Arial"/>
          <w:i/>
          <w:sz w:val="19"/>
          <w:szCs w:val="19"/>
        </w:rPr>
        <w:t>Presidente</w:t>
      </w:r>
      <w:proofErr w:type="gramEnd"/>
      <w:r w:rsidRPr="00B97C0A">
        <w:rPr>
          <w:rFonts w:ascii="Century Gothic" w:hAnsi="Century Gothic" w:cs="Arial"/>
          <w:i/>
          <w:sz w:val="19"/>
          <w:szCs w:val="19"/>
        </w:rPr>
        <w:t xml:space="preserve"> Municipal para presentar iniciativas, como las que dieron origen a los acuerdos precedentes, ante el Pleno de este Ayuntamiento.</w:t>
      </w:r>
    </w:p>
    <w:p w14:paraId="6C6A5552" w14:textId="77777777" w:rsidR="00490199" w:rsidRPr="00B97C0A" w:rsidRDefault="00490199" w:rsidP="00490199">
      <w:pPr>
        <w:ind w:left="1276" w:right="283" w:hanging="425"/>
        <w:jc w:val="both"/>
        <w:rPr>
          <w:rFonts w:ascii="Century Gothic" w:hAnsi="Century Gothic" w:cs="Arial"/>
          <w:i/>
          <w:sz w:val="19"/>
          <w:szCs w:val="19"/>
        </w:rPr>
      </w:pPr>
    </w:p>
    <w:p w14:paraId="46580A66"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4. </w:t>
      </w:r>
      <w:r w:rsidRPr="00B97C0A">
        <w:rPr>
          <w:rFonts w:ascii="Century Gothic" w:hAnsi="Century Gothic" w:cs="Arial"/>
          <w:i/>
          <w:sz w:val="19"/>
          <w:szCs w:val="19"/>
        </w:rPr>
        <w:tab/>
        <w:t>Bajo esta tesitura, resulta pertinente señalar las disposiciones aplicables de la Ley de Salud Mental y Adicciones del Estado de Jalisco;</w:t>
      </w:r>
    </w:p>
    <w:p w14:paraId="3A93BC34" w14:textId="77777777" w:rsidR="00490199" w:rsidRPr="00B97C0A" w:rsidRDefault="00490199" w:rsidP="00490199">
      <w:pPr>
        <w:ind w:left="284" w:right="332" w:hanging="567"/>
        <w:jc w:val="both"/>
        <w:rPr>
          <w:rFonts w:ascii="Century Gothic" w:hAnsi="Century Gothic"/>
          <w:i/>
          <w:sz w:val="20"/>
          <w:szCs w:val="20"/>
        </w:rPr>
      </w:pPr>
    </w:p>
    <w:p w14:paraId="50A7E5DD"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“TÍTULO PRIMERO</w:t>
      </w:r>
    </w:p>
    <w:p w14:paraId="542A3A5B"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DISPOSICIONES GENERALES</w:t>
      </w:r>
    </w:p>
    <w:p w14:paraId="730DA48D" w14:textId="77777777" w:rsidR="00490199" w:rsidRPr="00B97C0A" w:rsidRDefault="00490199" w:rsidP="00490199">
      <w:pPr>
        <w:ind w:left="1560" w:right="567"/>
        <w:jc w:val="center"/>
        <w:rPr>
          <w:rFonts w:ascii="Century Gothic" w:hAnsi="Century Gothic" w:cs="Arial"/>
          <w:i/>
          <w:iCs/>
          <w:sz w:val="18"/>
          <w:szCs w:val="18"/>
        </w:rPr>
      </w:pPr>
    </w:p>
    <w:p w14:paraId="6D6E99D9"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CAPÍTULO PRIMERO</w:t>
      </w:r>
    </w:p>
    <w:p w14:paraId="471117F0"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OBJETIVOS DE LA LEY</w:t>
      </w:r>
    </w:p>
    <w:p w14:paraId="75D020A2" w14:textId="77777777" w:rsidR="00490199" w:rsidRPr="00B97C0A" w:rsidRDefault="00490199" w:rsidP="00490199">
      <w:pPr>
        <w:ind w:left="1560" w:right="567"/>
        <w:jc w:val="both"/>
        <w:rPr>
          <w:rFonts w:ascii="Century Gothic" w:hAnsi="Century Gothic" w:cs="Arial"/>
          <w:i/>
          <w:iCs/>
          <w:sz w:val="18"/>
          <w:szCs w:val="18"/>
        </w:rPr>
      </w:pPr>
    </w:p>
    <w:p w14:paraId="4C80EDDF"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w:t>
      </w:r>
    </w:p>
    <w:p w14:paraId="09326A25" w14:textId="77777777" w:rsidR="00490199" w:rsidRPr="00B97C0A" w:rsidRDefault="00490199" w:rsidP="00490199">
      <w:pPr>
        <w:ind w:left="1560" w:right="567"/>
        <w:jc w:val="both"/>
        <w:rPr>
          <w:rFonts w:ascii="Century Gothic" w:hAnsi="Century Gothic" w:cs="Arial"/>
          <w:i/>
          <w:iCs/>
          <w:sz w:val="18"/>
          <w:szCs w:val="18"/>
        </w:rPr>
      </w:pPr>
    </w:p>
    <w:p w14:paraId="6E1EB0A8"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Artículo 3. Para efectos de la presente Ley, se entenderá por:</w:t>
      </w:r>
    </w:p>
    <w:p w14:paraId="2A6C051C" w14:textId="77777777" w:rsidR="00490199" w:rsidRPr="00B97C0A" w:rsidRDefault="00490199" w:rsidP="00490199">
      <w:pPr>
        <w:ind w:left="1985" w:right="567" w:hanging="425"/>
        <w:jc w:val="both"/>
        <w:rPr>
          <w:rFonts w:ascii="Century Gothic" w:hAnsi="Century Gothic" w:cs="Arial"/>
          <w:i/>
          <w:iCs/>
          <w:sz w:val="18"/>
          <w:szCs w:val="18"/>
        </w:rPr>
      </w:pPr>
      <w:r w:rsidRPr="00B97C0A">
        <w:rPr>
          <w:rFonts w:ascii="Century Gothic" w:hAnsi="Century Gothic" w:cs="Arial"/>
          <w:i/>
          <w:iCs/>
          <w:sz w:val="18"/>
          <w:szCs w:val="18"/>
        </w:rPr>
        <w:t xml:space="preserve">VIII. </w:t>
      </w:r>
      <w:r w:rsidRPr="00B97C0A">
        <w:rPr>
          <w:rFonts w:ascii="Century Gothic" w:hAnsi="Century Gothic" w:cs="Arial"/>
          <w:i/>
          <w:iCs/>
          <w:sz w:val="18"/>
          <w:szCs w:val="18"/>
        </w:rPr>
        <w:tab/>
        <w:t>Establecimiento: Todo espacio especializado en adicciones, que proporciona servicios para la atención específica de personas con consumo perjudicial o adicción a sustancias psicoactivas, y que, en cualquier caso, operan bajo un modelo de atención profesional, de ayuda mutua o mixto;</w:t>
      </w:r>
    </w:p>
    <w:p w14:paraId="0D0CC231" w14:textId="77777777" w:rsidR="00490199" w:rsidRPr="00B97C0A" w:rsidRDefault="00490199" w:rsidP="00490199">
      <w:pPr>
        <w:ind w:left="1560" w:right="567"/>
        <w:jc w:val="both"/>
        <w:rPr>
          <w:rFonts w:ascii="Century Gothic" w:hAnsi="Century Gothic" w:cs="Arial"/>
          <w:i/>
          <w:iCs/>
          <w:sz w:val="18"/>
          <w:szCs w:val="18"/>
        </w:rPr>
      </w:pPr>
    </w:p>
    <w:p w14:paraId="3D827C10" w14:textId="77777777" w:rsidR="00490199" w:rsidRPr="00B97C0A" w:rsidRDefault="00490199" w:rsidP="00490199">
      <w:pPr>
        <w:ind w:left="1560" w:right="567"/>
        <w:jc w:val="both"/>
        <w:rPr>
          <w:rFonts w:ascii="Century Gothic" w:hAnsi="Century Gothic" w:cs="Arial"/>
          <w:i/>
          <w:iCs/>
          <w:sz w:val="18"/>
          <w:szCs w:val="18"/>
        </w:rPr>
      </w:pPr>
    </w:p>
    <w:p w14:paraId="51DE365F"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TÍTULO TERCERO</w:t>
      </w:r>
    </w:p>
    <w:p w14:paraId="54D8BC11"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DE LA ATENCIÓN DE LA SALUD MENTAL Y ADICCIONES</w:t>
      </w:r>
    </w:p>
    <w:p w14:paraId="19B3C50D" w14:textId="77777777" w:rsidR="00490199" w:rsidRPr="00B97C0A" w:rsidRDefault="00490199" w:rsidP="00490199">
      <w:pPr>
        <w:ind w:left="1560" w:right="567"/>
        <w:jc w:val="center"/>
        <w:rPr>
          <w:rFonts w:ascii="Century Gothic" w:hAnsi="Century Gothic" w:cs="Arial"/>
          <w:i/>
          <w:iCs/>
          <w:sz w:val="18"/>
          <w:szCs w:val="18"/>
        </w:rPr>
      </w:pPr>
    </w:p>
    <w:p w14:paraId="209B3447"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CAPÍTULO PRIMERO</w:t>
      </w:r>
    </w:p>
    <w:p w14:paraId="7D31563D"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DE LOS PRINCIPIOS RECTORES DE LA ATENCIÓN DE LA SALUD MENTAL Y ADICCIONES</w:t>
      </w:r>
    </w:p>
    <w:p w14:paraId="68C6692E" w14:textId="77777777" w:rsidR="00490199" w:rsidRPr="00B97C0A" w:rsidRDefault="00490199" w:rsidP="00490199">
      <w:pPr>
        <w:ind w:left="1560" w:right="567"/>
        <w:jc w:val="both"/>
        <w:rPr>
          <w:rFonts w:ascii="Century Gothic" w:hAnsi="Century Gothic" w:cs="Arial"/>
          <w:i/>
          <w:iCs/>
          <w:sz w:val="18"/>
          <w:szCs w:val="18"/>
        </w:rPr>
      </w:pPr>
    </w:p>
    <w:p w14:paraId="1EBDEFD7"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w:t>
      </w:r>
    </w:p>
    <w:p w14:paraId="77A6D4AF" w14:textId="77777777" w:rsidR="00490199" w:rsidRPr="00B97C0A" w:rsidRDefault="00490199" w:rsidP="00490199">
      <w:pPr>
        <w:ind w:left="1560" w:right="567"/>
        <w:jc w:val="both"/>
        <w:rPr>
          <w:rFonts w:ascii="Century Gothic" w:hAnsi="Century Gothic" w:cs="Arial"/>
          <w:i/>
          <w:iCs/>
          <w:sz w:val="18"/>
          <w:szCs w:val="18"/>
        </w:rPr>
      </w:pPr>
    </w:p>
    <w:p w14:paraId="563A25A6"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Artículo 11. Se entenderá por atención de la salud mental y adicciones al conjunto de estrategias integrales, sistemáticas y diferenciadas proporcionadas a las personas usuarias a través de las acciones de diagnóstico, evaluación, tratamiento y seguimiento para lograr su rehabilitación y reinserción en los términos previstos en la presente Ley.</w:t>
      </w:r>
    </w:p>
    <w:p w14:paraId="0FC336B0" w14:textId="77777777" w:rsidR="00490199" w:rsidRPr="00B97C0A" w:rsidRDefault="00490199" w:rsidP="00490199">
      <w:pPr>
        <w:ind w:left="1560" w:right="567"/>
        <w:jc w:val="both"/>
        <w:rPr>
          <w:rFonts w:ascii="Century Gothic" w:hAnsi="Century Gothic" w:cs="Arial"/>
          <w:i/>
          <w:iCs/>
          <w:sz w:val="18"/>
          <w:szCs w:val="18"/>
        </w:rPr>
      </w:pPr>
    </w:p>
    <w:p w14:paraId="4F15A832"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Artículo 12. La atención a la salud mental y de las adicciones deberá brindarse con un enfoque comunitario, de recuperación y con estricto respeto a los derechos humanos de las personas usuarias, sobre una base de equidad, progresividad, interdependencia, interculturalidad, interdisciplinariedad, integralidad, intersectorialidad, perspectiva de género y participación social.</w:t>
      </w:r>
    </w:p>
    <w:p w14:paraId="0CE27117" w14:textId="77777777" w:rsidR="00490199" w:rsidRPr="00B97C0A" w:rsidRDefault="00490199" w:rsidP="00490199">
      <w:pPr>
        <w:ind w:left="1560" w:right="567"/>
        <w:jc w:val="both"/>
        <w:rPr>
          <w:rFonts w:ascii="Century Gothic" w:hAnsi="Century Gothic" w:cs="Arial"/>
          <w:i/>
          <w:iCs/>
          <w:sz w:val="18"/>
          <w:szCs w:val="18"/>
        </w:rPr>
      </w:pPr>
    </w:p>
    <w:p w14:paraId="66193A8C" w14:textId="77777777" w:rsidR="00490199" w:rsidRPr="00B97C0A" w:rsidRDefault="00490199" w:rsidP="00490199">
      <w:pPr>
        <w:ind w:left="1560" w:right="567"/>
        <w:jc w:val="both"/>
        <w:rPr>
          <w:rFonts w:ascii="Century Gothic" w:hAnsi="Century Gothic" w:cs="Arial"/>
          <w:i/>
          <w:iCs/>
          <w:sz w:val="18"/>
          <w:szCs w:val="18"/>
        </w:rPr>
      </w:pPr>
    </w:p>
    <w:p w14:paraId="70E7F9BA"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CAPÍTULO QUINTO</w:t>
      </w:r>
    </w:p>
    <w:p w14:paraId="0E6451DB" w14:textId="77777777" w:rsidR="00490199" w:rsidRPr="00B97C0A" w:rsidRDefault="00490199" w:rsidP="00490199">
      <w:pPr>
        <w:ind w:left="1560" w:right="567"/>
        <w:jc w:val="center"/>
        <w:rPr>
          <w:rFonts w:ascii="Century Gothic" w:hAnsi="Century Gothic" w:cs="Arial"/>
          <w:i/>
          <w:iCs/>
          <w:sz w:val="18"/>
          <w:szCs w:val="18"/>
        </w:rPr>
      </w:pPr>
      <w:r w:rsidRPr="00B97C0A">
        <w:rPr>
          <w:rFonts w:ascii="Century Gothic" w:hAnsi="Century Gothic" w:cs="Arial"/>
          <w:i/>
          <w:iCs/>
          <w:sz w:val="18"/>
          <w:szCs w:val="18"/>
        </w:rPr>
        <w:t>DE LA INFRAESTRUCTURA Y CONDICIONES PARA EL FUNCIONAMIENTO DE LAS INSTITUCIONES Y LOS ESTABLECIMIENTOS</w:t>
      </w:r>
    </w:p>
    <w:p w14:paraId="39A4E6A5" w14:textId="77777777" w:rsidR="00490199" w:rsidRPr="00B97C0A" w:rsidRDefault="00490199" w:rsidP="00490199">
      <w:pPr>
        <w:ind w:left="1560" w:right="567"/>
        <w:jc w:val="both"/>
        <w:rPr>
          <w:rFonts w:ascii="Century Gothic" w:hAnsi="Century Gothic" w:cs="Arial"/>
          <w:i/>
          <w:iCs/>
          <w:sz w:val="18"/>
          <w:szCs w:val="18"/>
        </w:rPr>
      </w:pPr>
    </w:p>
    <w:p w14:paraId="0631289A"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w:t>
      </w:r>
    </w:p>
    <w:p w14:paraId="26EF5B90" w14:textId="77777777" w:rsidR="00490199" w:rsidRPr="00B97C0A" w:rsidRDefault="00490199" w:rsidP="00490199">
      <w:pPr>
        <w:ind w:left="1560" w:right="567"/>
        <w:jc w:val="both"/>
        <w:rPr>
          <w:rFonts w:ascii="Century Gothic" w:hAnsi="Century Gothic" w:cs="Arial"/>
          <w:i/>
          <w:iCs/>
          <w:sz w:val="18"/>
          <w:szCs w:val="18"/>
        </w:rPr>
      </w:pPr>
    </w:p>
    <w:p w14:paraId="47985EF5"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Artículo 23. Para la operación de establecimientos, hospitales, consultorios de atención médica especializados en salud mental, unidades de consulta externa en materia de salud mental y servicios de psiquiatría en Hospitales Generales, invariablemente se deberá contar con los requisitos que marcan las Normas Oficiales Mexicanas y demás normativa aplicable.</w:t>
      </w:r>
    </w:p>
    <w:p w14:paraId="3B7FA6F5"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Las personas que deseen constituir un establecimiento o institución, lo podrán hacer bajo figura jurídica establecida en la legislación civil o mercantil.”</w:t>
      </w:r>
    </w:p>
    <w:p w14:paraId="2B34E98F" w14:textId="77777777" w:rsidR="00490199" w:rsidRPr="00B97C0A" w:rsidRDefault="00490199" w:rsidP="00490199">
      <w:pPr>
        <w:ind w:left="1276" w:right="283" w:hanging="425"/>
        <w:jc w:val="both"/>
        <w:rPr>
          <w:rFonts w:ascii="Century Gothic" w:hAnsi="Century Gothic" w:cs="Arial"/>
          <w:i/>
          <w:sz w:val="19"/>
          <w:szCs w:val="19"/>
        </w:rPr>
      </w:pPr>
    </w:p>
    <w:p w14:paraId="27F0E3A6"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5. </w:t>
      </w:r>
      <w:r w:rsidRPr="00B97C0A">
        <w:rPr>
          <w:rFonts w:ascii="Century Gothic" w:hAnsi="Century Gothic" w:cs="Arial"/>
          <w:i/>
          <w:sz w:val="19"/>
          <w:szCs w:val="19"/>
        </w:rPr>
        <w:tab/>
        <w:t>Por su parte, el Reglamento del Gobierno y la Administración Pública del Ayuntamiento Constitucional de Tonalá, Jalisco, en su artículo 56, fracciones I, III, IV, VIII, XXVIII, XXIX y XXXIV, establecen las facultades y el procedimiento administrativo para lo siguiente:</w:t>
      </w:r>
    </w:p>
    <w:p w14:paraId="5F5A22D5" w14:textId="77777777" w:rsidR="00490199" w:rsidRPr="00B97C0A" w:rsidRDefault="00490199" w:rsidP="00490199">
      <w:pPr>
        <w:ind w:left="1276" w:right="283" w:hanging="425"/>
        <w:jc w:val="both"/>
        <w:rPr>
          <w:rFonts w:ascii="Century Gothic" w:hAnsi="Century Gothic" w:cs="Arial"/>
          <w:i/>
          <w:sz w:val="19"/>
          <w:szCs w:val="19"/>
        </w:rPr>
      </w:pPr>
    </w:p>
    <w:p w14:paraId="1FF722D1"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 xml:space="preserve">“Artículo 56.- Además de lo establecido en la legislación y normatividad aplicable, son facultades y obligaciones del Ayuntamiento, las siguientes: </w:t>
      </w:r>
    </w:p>
    <w:p w14:paraId="66FF72CE"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I.</w:t>
      </w:r>
      <w:r w:rsidRPr="00B97C0A">
        <w:rPr>
          <w:rFonts w:ascii="Century Gothic" w:hAnsi="Century Gothic" w:cs="Arial"/>
          <w:i/>
          <w:iCs/>
          <w:sz w:val="18"/>
          <w:szCs w:val="18"/>
        </w:rPr>
        <w:tab/>
        <w:t xml:space="preserve">Prestar los servicios públicos municipales en condiciones de equidad y calidad, conforme a la posibilidad presupuestal del Municipio; </w:t>
      </w:r>
    </w:p>
    <w:p w14:paraId="70E44297"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III.</w:t>
      </w:r>
      <w:r w:rsidRPr="00B97C0A">
        <w:rPr>
          <w:rFonts w:ascii="Century Gothic" w:hAnsi="Century Gothic" w:cs="Arial"/>
          <w:i/>
          <w:iCs/>
          <w:sz w:val="18"/>
          <w:szCs w:val="18"/>
        </w:rPr>
        <w:tab/>
        <w:t>Observar las disposiciones de las leyes federales y estatales en el desempeño de las funciones o en la prestación de los servicios a su cargo;</w:t>
      </w:r>
    </w:p>
    <w:p w14:paraId="7FDBA16C"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IV.</w:t>
      </w:r>
      <w:r w:rsidRPr="00B97C0A">
        <w:rPr>
          <w:rFonts w:ascii="Century Gothic" w:hAnsi="Century Gothic" w:cs="Arial"/>
          <w:i/>
          <w:iCs/>
          <w:sz w:val="18"/>
          <w:szCs w:val="18"/>
        </w:rPr>
        <w:tab/>
        <w:t xml:space="preserve">Cumplir las disposiciones federales y estatales en materia de protección civil; </w:t>
      </w:r>
    </w:p>
    <w:p w14:paraId="27CCB521"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VIII.</w:t>
      </w:r>
      <w:r w:rsidRPr="00B97C0A">
        <w:rPr>
          <w:rFonts w:ascii="Century Gothic" w:hAnsi="Century Gothic" w:cs="Arial"/>
          <w:i/>
          <w:iCs/>
          <w:sz w:val="18"/>
          <w:szCs w:val="18"/>
        </w:rPr>
        <w:tab/>
        <w:t>Atender y mantener la seguridad, el orden público y la preservación de los Derechos Humanos en todo el Municipio en términos del artículo 21 de la Constitución Política de los Estados Unidos Mexicanos, en coordinación con las dependencias en materia de Seguridad Pública, Protección Civil, Prevención y Readaptación Social del Gobierno del Estado, al efecto, podrá celebrar los convenios respectivos;</w:t>
      </w:r>
    </w:p>
    <w:p w14:paraId="734D876E"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XXVIII.</w:t>
      </w:r>
      <w:r w:rsidRPr="00B97C0A">
        <w:rPr>
          <w:rFonts w:ascii="Century Gothic" w:hAnsi="Century Gothic" w:cs="Arial"/>
          <w:i/>
          <w:iCs/>
          <w:sz w:val="18"/>
          <w:szCs w:val="18"/>
        </w:rPr>
        <w:tab/>
        <w:t xml:space="preserve">Formular, evaluar y revisar el Programa Municipal de Desarrollo Urbano y los planes de desarrollo urbano de centros de población, en los términos de las disposiciones legales y reglamentarias aplicables. Los citados instrumentos deben observarse en la zonificación, el otorgamiento de licencias y permisos de construcción y en el ejercicio de las demás atribuciones que en materia de desarrollo urbano; </w:t>
      </w:r>
    </w:p>
    <w:p w14:paraId="00517C01"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XXIX.</w:t>
      </w:r>
      <w:r w:rsidRPr="00B97C0A">
        <w:rPr>
          <w:rFonts w:ascii="Century Gothic" w:hAnsi="Century Gothic" w:cs="Arial"/>
          <w:i/>
          <w:iCs/>
          <w:sz w:val="18"/>
          <w:szCs w:val="18"/>
        </w:rPr>
        <w:tab/>
        <w:t>Aprobar, administrar, y en su caso, actualizar la zonificación y los instrumentos de planeación del desarrollo urbano del municipio, participando en la creación y administración de reservas territoriales de jurisdicción federal o estatal dentro del territorio municipal, así como establecer medidas para controlar y vigilar el uso del suelo;</w:t>
      </w:r>
    </w:p>
    <w:p w14:paraId="510EDB59" w14:textId="77777777" w:rsidR="00490199" w:rsidRPr="00B97C0A" w:rsidRDefault="00490199" w:rsidP="00490199">
      <w:pPr>
        <w:spacing w:after="120"/>
        <w:ind w:left="1560" w:right="567"/>
        <w:jc w:val="both"/>
        <w:rPr>
          <w:rFonts w:ascii="Century Gothic" w:hAnsi="Century Gothic" w:cs="Arial"/>
          <w:i/>
          <w:iCs/>
          <w:sz w:val="18"/>
          <w:szCs w:val="18"/>
        </w:rPr>
      </w:pPr>
      <w:r w:rsidRPr="00B97C0A">
        <w:rPr>
          <w:rFonts w:ascii="Century Gothic" w:hAnsi="Century Gothic" w:cs="Arial"/>
          <w:i/>
          <w:iCs/>
          <w:sz w:val="18"/>
          <w:szCs w:val="18"/>
        </w:rPr>
        <w:t>XXXIV.</w:t>
      </w:r>
      <w:r w:rsidRPr="00B97C0A">
        <w:rPr>
          <w:rFonts w:ascii="Century Gothic" w:hAnsi="Century Gothic" w:cs="Arial"/>
          <w:i/>
          <w:iCs/>
          <w:sz w:val="18"/>
          <w:szCs w:val="18"/>
        </w:rPr>
        <w:tab/>
        <w:t>Auxiliar a las autoridades sanitarias en la ejecución de sus disposiciones y programas;</w:t>
      </w:r>
    </w:p>
    <w:p w14:paraId="4201CCE2" w14:textId="77777777" w:rsidR="00490199" w:rsidRPr="00B97C0A" w:rsidRDefault="00490199" w:rsidP="00490199">
      <w:pPr>
        <w:ind w:left="1560" w:right="567"/>
        <w:jc w:val="both"/>
        <w:rPr>
          <w:rFonts w:ascii="Century Gothic" w:hAnsi="Century Gothic" w:cs="Arial"/>
          <w:i/>
          <w:iCs/>
          <w:sz w:val="18"/>
          <w:szCs w:val="18"/>
        </w:rPr>
      </w:pPr>
      <w:r w:rsidRPr="00B97C0A">
        <w:rPr>
          <w:rFonts w:ascii="Century Gothic" w:hAnsi="Century Gothic" w:cs="Arial"/>
          <w:i/>
          <w:iCs/>
          <w:sz w:val="18"/>
          <w:szCs w:val="18"/>
        </w:rPr>
        <w:t>(...)”</w:t>
      </w:r>
    </w:p>
    <w:p w14:paraId="5A1DE360" w14:textId="77777777" w:rsidR="00490199" w:rsidRPr="00B97C0A" w:rsidRDefault="00490199" w:rsidP="00490199">
      <w:pPr>
        <w:ind w:left="1276" w:right="283" w:hanging="425"/>
        <w:jc w:val="both"/>
        <w:rPr>
          <w:rFonts w:ascii="Century Gothic" w:hAnsi="Century Gothic" w:cs="Arial"/>
          <w:i/>
          <w:sz w:val="19"/>
          <w:szCs w:val="19"/>
        </w:rPr>
      </w:pPr>
    </w:p>
    <w:p w14:paraId="47A8BB95" w14:textId="77777777" w:rsidR="00490199" w:rsidRPr="00B97C0A" w:rsidRDefault="00490199" w:rsidP="00490199">
      <w:pPr>
        <w:ind w:left="1276" w:right="283" w:hanging="425"/>
        <w:jc w:val="both"/>
        <w:rPr>
          <w:rFonts w:ascii="Century Gothic" w:hAnsi="Century Gothic" w:cs="Arial"/>
          <w:i/>
          <w:sz w:val="19"/>
          <w:szCs w:val="19"/>
        </w:rPr>
      </w:pPr>
      <w:r w:rsidRPr="00B97C0A">
        <w:rPr>
          <w:rFonts w:ascii="Century Gothic" w:hAnsi="Century Gothic" w:cs="Arial"/>
          <w:i/>
          <w:sz w:val="19"/>
          <w:szCs w:val="19"/>
        </w:rPr>
        <w:t xml:space="preserve">6. </w:t>
      </w:r>
      <w:r w:rsidRPr="00B97C0A">
        <w:rPr>
          <w:rFonts w:ascii="Century Gothic" w:hAnsi="Century Gothic" w:cs="Arial"/>
          <w:i/>
          <w:sz w:val="19"/>
          <w:szCs w:val="19"/>
        </w:rPr>
        <w:tab/>
        <w:t>Finalmente, el Reglamento para el Funcionamiento Interno de Sesiones del Ayuntamiento Constitucional de Tonalá, Jalisco, en sus artículos 25, 82, fracción I y 83 establecen las normas de procedimiento para la presentación, discusión, turno y aprobación de las iniciativas ante el Pleno.</w:t>
      </w:r>
    </w:p>
    <w:p w14:paraId="2F311793" w14:textId="77777777" w:rsidR="00490199" w:rsidRPr="00B97C0A" w:rsidRDefault="00490199" w:rsidP="00490199">
      <w:pPr>
        <w:ind w:left="851" w:right="283"/>
        <w:jc w:val="both"/>
        <w:rPr>
          <w:rFonts w:ascii="Century Gothic" w:hAnsi="Century Gothic"/>
          <w:i/>
          <w:sz w:val="19"/>
          <w:szCs w:val="19"/>
        </w:rPr>
      </w:pPr>
    </w:p>
    <w:p w14:paraId="09623115"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lastRenderedPageBreak/>
        <w:t xml:space="preserve">Por lo anteriormente expuesto, fundado y motivado, de conformidad con lo establecido por el artículo 115 de la Constitución Política de los Estados Unidos Mexicanos; artículo 77 de la Constitución Política del Estado de Jalisco; artículos 41, fracción II, 49 y 50 de la Ley del Gobierno y la Administración Pública Municipal del Estado de Jalisco; así como los artículos 25 y 82, fracción I, del Reglamento para el Funcionamiento de las Sesiones del Ayuntamiento Constitucional de Tonalá, Jalisco, es oportuno someter a su atenta consideración el siguiente: </w:t>
      </w:r>
    </w:p>
    <w:p w14:paraId="17019B78" w14:textId="77777777" w:rsidR="00490199" w:rsidRPr="00B97C0A" w:rsidRDefault="00490199" w:rsidP="00490199">
      <w:pPr>
        <w:ind w:left="851" w:right="283"/>
        <w:jc w:val="both"/>
        <w:rPr>
          <w:rFonts w:ascii="Century Gothic" w:hAnsi="Century Gothic"/>
          <w:i/>
          <w:sz w:val="19"/>
          <w:szCs w:val="19"/>
        </w:rPr>
      </w:pPr>
    </w:p>
    <w:p w14:paraId="33B5FDD9" w14:textId="77777777" w:rsidR="00490199" w:rsidRPr="00B97C0A" w:rsidRDefault="00490199" w:rsidP="00490199">
      <w:pPr>
        <w:ind w:left="851" w:right="283"/>
        <w:jc w:val="center"/>
        <w:rPr>
          <w:rFonts w:ascii="Century Gothic" w:hAnsi="Century Gothic"/>
          <w:i/>
          <w:sz w:val="19"/>
          <w:szCs w:val="19"/>
        </w:rPr>
      </w:pPr>
      <w:r w:rsidRPr="00B97C0A">
        <w:rPr>
          <w:rFonts w:ascii="Century Gothic" w:hAnsi="Century Gothic"/>
          <w:i/>
          <w:sz w:val="19"/>
          <w:szCs w:val="19"/>
        </w:rPr>
        <w:t>A C U E R D O</w:t>
      </w:r>
    </w:p>
    <w:p w14:paraId="67D82A99" w14:textId="77777777" w:rsidR="00490199" w:rsidRPr="00B97C0A" w:rsidRDefault="00490199" w:rsidP="00490199">
      <w:pPr>
        <w:ind w:left="851" w:right="283"/>
        <w:jc w:val="both"/>
        <w:rPr>
          <w:rFonts w:ascii="Century Gothic" w:hAnsi="Century Gothic"/>
          <w:i/>
          <w:sz w:val="19"/>
          <w:szCs w:val="19"/>
        </w:rPr>
      </w:pPr>
    </w:p>
    <w:p w14:paraId="6AE71555"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t xml:space="preserve">PRIMERO. – Se aprueba turnar la presente iniciativa a la Comisión Edilicia de Servicios Médicos, Salubridad e Higiene; y a la Comisión Edilicia de Planeación para el Desarrollo Urbano, Rural y Habitación Popular, para que estudien, analicen y dictaminen la viabilidad de otorgar la autorización correspondiente para la operación de los establecimientos especializados en el tratamiento de adicciones en modalidad residencial, clasificados como Servicios Barriales (SB) compatibles con zonas Habitacionales Densidad Alta (H4), sin que implique un cambio de uso de suelo, a través de la certificación del uso según Dictamen de Trazo, Usos y Destinos Específicos, establecidos en los instrumentos de planeación vigente, para los siguientes centros: </w:t>
      </w:r>
    </w:p>
    <w:p w14:paraId="3E2A5158" w14:textId="77777777" w:rsidR="00490199" w:rsidRPr="00B97C0A" w:rsidRDefault="00490199" w:rsidP="00490199">
      <w:pPr>
        <w:ind w:left="851" w:right="283"/>
        <w:jc w:val="both"/>
        <w:rPr>
          <w:rFonts w:ascii="Century Gothic" w:hAnsi="Century Gothic"/>
          <w:i/>
          <w:sz w:val="19"/>
          <w:szCs w:val="19"/>
        </w:rPr>
      </w:pPr>
    </w:p>
    <w:tbl>
      <w:tblPr>
        <w:tblW w:w="9581" w:type="dxa"/>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0"/>
        <w:gridCol w:w="3005"/>
        <w:gridCol w:w="2551"/>
        <w:gridCol w:w="1134"/>
        <w:gridCol w:w="2381"/>
      </w:tblGrid>
      <w:tr w:rsidR="00490199" w:rsidRPr="00B97C0A" w14:paraId="53F4B0AF" w14:textId="77777777" w:rsidTr="00C46F1F">
        <w:trPr>
          <w:tblCellSpacing w:w="15" w:type="dxa"/>
          <w:jc w:val="right"/>
        </w:trPr>
        <w:tc>
          <w:tcPr>
            <w:tcW w:w="465" w:type="dxa"/>
            <w:shd w:val="clear" w:color="auto" w:fill="D9D9D9" w:themeFill="background1" w:themeFillShade="D9"/>
            <w:vAlign w:val="center"/>
            <w:hideMark/>
          </w:tcPr>
          <w:p w14:paraId="787F735C" w14:textId="77777777" w:rsidR="00490199" w:rsidRPr="00B97C0A" w:rsidRDefault="00490199" w:rsidP="00C46F1F">
            <w:pPr>
              <w:spacing w:before="40" w:after="40"/>
              <w:jc w:val="center"/>
              <w:rPr>
                <w:rFonts w:ascii="Century Gothic" w:hAnsi="Century Gothic" w:cs="Arial"/>
                <w:b/>
                <w:bCs/>
                <w:i/>
                <w:sz w:val="18"/>
                <w:szCs w:val="18"/>
              </w:rPr>
            </w:pPr>
            <w:r w:rsidRPr="00B97C0A">
              <w:rPr>
                <w:rFonts w:ascii="Century Gothic" w:hAnsi="Century Gothic" w:cs="Arial"/>
                <w:b/>
                <w:bCs/>
                <w:i/>
                <w:sz w:val="18"/>
                <w:szCs w:val="18"/>
              </w:rPr>
              <w:t>No.</w:t>
            </w:r>
          </w:p>
        </w:tc>
        <w:tc>
          <w:tcPr>
            <w:tcW w:w="2975" w:type="dxa"/>
            <w:shd w:val="clear" w:color="auto" w:fill="D9D9D9" w:themeFill="background1" w:themeFillShade="D9"/>
            <w:vAlign w:val="center"/>
            <w:hideMark/>
          </w:tcPr>
          <w:p w14:paraId="4C797AD2" w14:textId="77777777" w:rsidR="00490199" w:rsidRPr="00B97C0A" w:rsidRDefault="00490199" w:rsidP="00C46F1F">
            <w:pPr>
              <w:spacing w:before="40" w:after="40"/>
              <w:jc w:val="center"/>
              <w:rPr>
                <w:rFonts w:ascii="Century Gothic" w:hAnsi="Century Gothic" w:cs="Arial"/>
                <w:b/>
                <w:bCs/>
                <w:i/>
                <w:sz w:val="18"/>
                <w:szCs w:val="18"/>
              </w:rPr>
            </w:pPr>
            <w:r w:rsidRPr="00B97C0A">
              <w:rPr>
                <w:rFonts w:ascii="Century Gothic" w:hAnsi="Century Gothic" w:cs="Arial"/>
                <w:b/>
                <w:bCs/>
                <w:i/>
                <w:sz w:val="18"/>
                <w:szCs w:val="18"/>
              </w:rPr>
              <w:t>Promotor</w:t>
            </w:r>
          </w:p>
        </w:tc>
        <w:tc>
          <w:tcPr>
            <w:tcW w:w="2521" w:type="dxa"/>
            <w:shd w:val="clear" w:color="auto" w:fill="D9D9D9" w:themeFill="background1" w:themeFillShade="D9"/>
            <w:vAlign w:val="center"/>
            <w:hideMark/>
          </w:tcPr>
          <w:p w14:paraId="6B69A16E" w14:textId="77777777" w:rsidR="00490199" w:rsidRPr="00B97C0A" w:rsidRDefault="00490199" w:rsidP="00C46F1F">
            <w:pPr>
              <w:spacing w:before="40" w:after="40"/>
              <w:jc w:val="center"/>
              <w:rPr>
                <w:rFonts w:ascii="Century Gothic" w:hAnsi="Century Gothic" w:cs="Arial"/>
                <w:b/>
                <w:bCs/>
                <w:i/>
                <w:sz w:val="18"/>
                <w:szCs w:val="18"/>
              </w:rPr>
            </w:pPr>
            <w:r w:rsidRPr="00B97C0A">
              <w:rPr>
                <w:rFonts w:ascii="Century Gothic" w:hAnsi="Century Gothic" w:cs="Arial"/>
                <w:b/>
                <w:bCs/>
                <w:i/>
                <w:sz w:val="18"/>
                <w:szCs w:val="18"/>
              </w:rPr>
              <w:t>Ubicación</w:t>
            </w:r>
          </w:p>
        </w:tc>
        <w:tc>
          <w:tcPr>
            <w:tcW w:w="1104" w:type="dxa"/>
            <w:shd w:val="clear" w:color="auto" w:fill="D9D9D9" w:themeFill="background1" w:themeFillShade="D9"/>
            <w:vAlign w:val="center"/>
            <w:hideMark/>
          </w:tcPr>
          <w:p w14:paraId="4E62DC51" w14:textId="77777777" w:rsidR="00490199" w:rsidRPr="00B97C0A" w:rsidRDefault="00490199" w:rsidP="00C46F1F">
            <w:pPr>
              <w:spacing w:before="40" w:after="40"/>
              <w:jc w:val="center"/>
              <w:rPr>
                <w:rFonts w:ascii="Century Gothic" w:hAnsi="Century Gothic" w:cs="Arial"/>
                <w:b/>
                <w:bCs/>
                <w:i/>
                <w:sz w:val="18"/>
                <w:szCs w:val="18"/>
              </w:rPr>
            </w:pPr>
            <w:r w:rsidRPr="00B97C0A">
              <w:rPr>
                <w:rFonts w:ascii="Century Gothic" w:hAnsi="Century Gothic" w:cs="Arial"/>
                <w:b/>
                <w:bCs/>
                <w:i/>
                <w:sz w:val="18"/>
                <w:szCs w:val="18"/>
              </w:rPr>
              <w:t>Superficie (m</w:t>
            </w:r>
            <w:r w:rsidRPr="00B97C0A">
              <w:rPr>
                <w:rFonts w:ascii="Century Gothic" w:hAnsi="Century Gothic" w:cs="Cambria"/>
                <w:b/>
                <w:bCs/>
                <w:i/>
                <w:sz w:val="18"/>
                <w:szCs w:val="18"/>
              </w:rPr>
              <w:t>²</w:t>
            </w:r>
            <w:r w:rsidRPr="00B97C0A">
              <w:rPr>
                <w:rFonts w:ascii="Century Gothic" w:hAnsi="Century Gothic" w:cs="Arial"/>
                <w:b/>
                <w:bCs/>
                <w:i/>
                <w:sz w:val="18"/>
                <w:szCs w:val="18"/>
              </w:rPr>
              <w:t>)</w:t>
            </w:r>
          </w:p>
        </w:tc>
        <w:tc>
          <w:tcPr>
            <w:tcW w:w="2336" w:type="dxa"/>
            <w:shd w:val="clear" w:color="auto" w:fill="D9D9D9" w:themeFill="background1" w:themeFillShade="D9"/>
            <w:vAlign w:val="center"/>
            <w:hideMark/>
          </w:tcPr>
          <w:p w14:paraId="41AAE3DF" w14:textId="77777777" w:rsidR="00490199" w:rsidRPr="00B97C0A" w:rsidRDefault="00490199" w:rsidP="00C46F1F">
            <w:pPr>
              <w:spacing w:before="40" w:after="40"/>
              <w:jc w:val="center"/>
              <w:rPr>
                <w:rFonts w:ascii="Century Gothic" w:hAnsi="Century Gothic" w:cs="Arial"/>
                <w:b/>
                <w:bCs/>
                <w:i/>
                <w:sz w:val="18"/>
                <w:szCs w:val="18"/>
              </w:rPr>
            </w:pPr>
            <w:r w:rsidRPr="00B97C0A">
              <w:rPr>
                <w:rFonts w:ascii="Century Gothic" w:hAnsi="Century Gothic" w:cs="Arial"/>
                <w:b/>
                <w:bCs/>
                <w:i/>
                <w:sz w:val="18"/>
                <w:szCs w:val="18"/>
              </w:rPr>
              <w:t>Distrito Urbano</w:t>
            </w:r>
          </w:p>
        </w:tc>
      </w:tr>
      <w:tr w:rsidR="00490199" w:rsidRPr="00B97C0A" w14:paraId="6488A985" w14:textId="77777777" w:rsidTr="00C46F1F">
        <w:trPr>
          <w:tblCellSpacing w:w="15" w:type="dxa"/>
          <w:jc w:val="right"/>
        </w:trPr>
        <w:tc>
          <w:tcPr>
            <w:tcW w:w="465" w:type="dxa"/>
            <w:vAlign w:val="center"/>
            <w:hideMark/>
          </w:tcPr>
          <w:p w14:paraId="6D2B1F22"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b/>
                <w:bCs/>
                <w:i/>
                <w:sz w:val="18"/>
                <w:szCs w:val="18"/>
              </w:rPr>
              <w:t>I.</w:t>
            </w:r>
          </w:p>
        </w:tc>
        <w:tc>
          <w:tcPr>
            <w:tcW w:w="2975" w:type="dxa"/>
            <w:vAlign w:val="center"/>
            <w:hideMark/>
          </w:tcPr>
          <w:p w14:paraId="2A565B55"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Cristhian Alberto Ruiz Alcalá.</w:t>
            </w:r>
          </w:p>
        </w:tc>
        <w:tc>
          <w:tcPr>
            <w:tcW w:w="2521" w:type="dxa"/>
            <w:vAlign w:val="center"/>
            <w:hideMark/>
          </w:tcPr>
          <w:p w14:paraId="4DFA88A5"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Calle Emiliano Zapata 56, Colonia Santa Paula.</w:t>
            </w:r>
          </w:p>
        </w:tc>
        <w:tc>
          <w:tcPr>
            <w:tcW w:w="1104" w:type="dxa"/>
            <w:vAlign w:val="center"/>
            <w:hideMark/>
          </w:tcPr>
          <w:p w14:paraId="1F5907B2"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468.00</w:t>
            </w:r>
          </w:p>
        </w:tc>
        <w:tc>
          <w:tcPr>
            <w:tcW w:w="2336" w:type="dxa"/>
            <w:vAlign w:val="center"/>
            <w:hideMark/>
          </w:tcPr>
          <w:p w14:paraId="358904C4"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TON-10 “Arroyo de Enmedio”</w:t>
            </w:r>
          </w:p>
        </w:tc>
      </w:tr>
      <w:tr w:rsidR="00490199" w:rsidRPr="00B97C0A" w14:paraId="472C0512" w14:textId="77777777" w:rsidTr="00C46F1F">
        <w:trPr>
          <w:tblCellSpacing w:w="15" w:type="dxa"/>
          <w:jc w:val="right"/>
        </w:trPr>
        <w:tc>
          <w:tcPr>
            <w:tcW w:w="465" w:type="dxa"/>
            <w:vAlign w:val="center"/>
            <w:hideMark/>
          </w:tcPr>
          <w:p w14:paraId="69DC36BE" w14:textId="77777777" w:rsidR="00490199" w:rsidRPr="00B97C0A" w:rsidRDefault="00490199" w:rsidP="00C46F1F">
            <w:pPr>
              <w:spacing w:before="40" w:after="40"/>
              <w:jc w:val="center"/>
              <w:rPr>
                <w:rFonts w:ascii="Century Gothic" w:hAnsi="Century Gothic" w:cs="Arial"/>
                <w:b/>
                <w:bCs/>
                <w:i/>
                <w:sz w:val="18"/>
                <w:szCs w:val="18"/>
              </w:rPr>
            </w:pPr>
            <w:r w:rsidRPr="00B97C0A">
              <w:rPr>
                <w:rFonts w:ascii="Century Gothic" w:hAnsi="Century Gothic" w:cs="Arial"/>
                <w:b/>
                <w:bCs/>
                <w:i/>
                <w:sz w:val="18"/>
                <w:szCs w:val="18"/>
              </w:rPr>
              <w:t>IV.</w:t>
            </w:r>
          </w:p>
        </w:tc>
        <w:tc>
          <w:tcPr>
            <w:tcW w:w="2975" w:type="dxa"/>
            <w:vAlign w:val="center"/>
            <w:hideMark/>
          </w:tcPr>
          <w:p w14:paraId="402D18A6"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Ernesto Alonso López Nolasco.</w:t>
            </w:r>
          </w:p>
        </w:tc>
        <w:tc>
          <w:tcPr>
            <w:tcW w:w="2521" w:type="dxa"/>
            <w:vAlign w:val="center"/>
            <w:hideMark/>
          </w:tcPr>
          <w:p w14:paraId="1D177B4A"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 xml:space="preserve">Calle Rayón 16, </w:t>
            </w:r>
          </w:p>
          <w:p w14:paraId="28E17756"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Colonia Santa Paula.</w:t>
            </w:r>
          </w:p>
        </w:tc>
        <w:tc>
          <w:tcPr>
            <w:tcW w:w="1104" w:type="dxa"/>
            <w:vAlign w:val="center"/>
            <w:hideMark/>
          </w:tcPr>
          <w:p w14:paraId="6CABF395"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600.00</w:t>
            </w:r>
          </w:p>
        </w:tc>
        <w:tc>
          <w:tcPr>
            <w:tcW w:w="2336" w:type="dxa"/>
            <w:vAlign w:val="center"/>
            <w:hideMark/>
          </w:tcPr>
          <w:p w14:paraId="1BAC9710" w14:textId="77777777" w:rsidR="00490199" w:rsidRPr="00B97C0A" w:rsidRDefault="00490199" w:rsidP="00C46F1F">
            <w:pPr>
              <w:spacing w:before="40" w:after="40"/>
              <w:jc w:val="center"/>
              <w:rPr>
                <w:rFonts w:ascii="Century Gothic" w:hAnsi="Century Gothic" w:cs="Arial"/>
                <w:i/>
                <w:sz w:val="18"/>
                <w:szCs w:val="18"/>
              </w:rPr>
            </w:pPr>
            <w:r w:rsidRPr="00B97C0A">
              <w:rPr>
                <w:rFonts w:ascii="Century Gothic" w:hAnsi="Century Gothic" w:cs="Arial"/>
                <w:i/>
                <w:sz w:val="18"/>
                <w:szCs w:val="18"/>
              </w:rPr>
              <w:t>TON-08 “Ciudad Aztlán”</w:t>
            </w:r>
          </w:p>
        </w:tc>
      </w:tr>
    </w:tbl>
    <w:p w14:paraId="7ECB6F95" w14:textId="77777777" w:rsidR="00490199" w:rsidRPr="00B97C0A" w:rsidRDefault="00490199" w:rsidP="00490199">
      <w:pPr>
        <w:ind w:left="851" w:right="283"/>
        <w:jc w:val="both"/>
        <w:rPr>
          <w:rFonts w:ascii="Century Gothic" w:hAnsi="Century Gothic"/>
          <w:i/>
          <w:sz w:val="19"/>
          <w:szCs w:val="19"/>
        </w:rPr>
      </w:pPr>
    </w:p>
    <w:p w14:paraId="5D84A47C"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t>SEGUNDO. – Los establecimientos mencionados estarán sujetos a cumplir con todo lo previsto en el Acuerdo de Ayuntamiento No. 370, de fecha 29 de septiembre de 2022, y acuerdos subsiguientes, y en caso de dictaminación favorable y aprobación por el Pleno, se instruirá a la Dirección General de Planeación y Desarrollo Urbano Sustentable, y a las dependencias involucradas (Inspección y Vigilancia, Protección Civil y Bomberos), a dar cumplimiento al Acuerdo, procediendo a la emisión de las licencias y autorizaciones conducentes, garantizando las revisiones periódicas y permanentes.</w:t>
      </w:r>
    </w:p>
    <w:p w14:paraId="44A6FE8A" w14:textId="77777777" w:rsidR="00490199" w:rsidRPr="00B97C0A" w:rsidRDefault="00490199" w:rsidP="00490199">
      <w:pPr>
        <w:ind w:left="851" w:right="283"/>
        <w:jc w:val="both"/>
        <w:rPr>
          <w:rFonts w:ascii="Century Gothic" w:hAnsi="Century Gothic"/>
          <w:i/>
          <w:sz w:val="19"/>
          <w:szCs w:val="19"/>
        </w:rPr>
      </w:pPr>
    </w:p>
    <w:p w14:paraId="557FD7A3"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t xml:space="preserve">TERCERO. - Se faculta al </w:t>
      </w:r>
      <w:proofErr w:type="gramStart"/>
      <w:r w:rsidRPr="00B97C0A">
        <w:rPr>
          <w:rFonts w:ascii="Century Gothic" w:hAnsi="Century Gothic"/>
          <w:i/>
          <w:sz w:val="19"/>
          <w:szCs w:val="19"/>
        </w:rPr>
        <w:t>Presidente</w:t>
      </w:r>
      <w:proofErr w:type="gramEnd"/>
      <w:r w:rsidRPr="00B97C0A">
        <w:rPr>
          <w:rFonts w:ascii="Century Gothic" w:hAnsi="Century Gothic"/>
          <w:i/>
          <w:sz w:val="19"/>
          <w:szCs w:val="19"/>
        </w:rPr>
        <w:t xml:space="preserve"> Municipal, Síndico y </w:t>
      </w:r>
      <w:proofErr w:type="gramStart"/>
      <w:r w:rsidRPr="00B97C0A">
        <w:rPr>
          <w:rFonts w:ascii="Century Gothic" w:hAnsi="Century Gothic"/>
          <w:i/>
          <w:sz w:val="19"/>
          <w:szCs w:val="19"/>
        </w:rPr>
        <w:t>Secretaria General</w:t>
      </w:r>
      <w:proofErr w:type="gramEnd"/>
      <w:r w:rsidRPr="00B97C0A">
        <w:rPr>
          <w:rFonts w:ascii="Century Gothic" w:hAnsi="Century Gothic"/>
          <w:i/>
          <w:sz w:val="19"/>
          <w:szCs w:val="19"/>
        </w:rPr>
        <w:t>, para suscribir la documentación necesaria que tienda a dar cabal cumplimiento del presente acuerdo.</w:t>
      </w:r>
    </w:p>
    <w:p w14:paraId="24806A73" w14:textId="77777777" w:rsidR="00490199" w:rsidRPr="00B97C0A" w:rsidRDefault="00490199" w:rsidP="00490199">
      <w:pPr>
        <w:ind w:left="851" w:right="283"/>
        <w:jc w:val="both"/>
        <w:rPr>
          <w:rFonts w:ascii="Century Gothic" w:hAnsi="Century Gothic"/>
          <w:i/>
          <w:sz w:val="19"/>
          <w:szCs w:val="19"/>
        </w:rPr>
      </w:pPr>
    </w:p>
    <w:p w14:paraId="6D807645"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t xml:space="preserve">Continuando con el uso de la voz, el </w:t>
      </w:r>
      <w:proofErr w:type="gramStart"/>
      <w:r w:rsidRPr="00B97C0A">
        <w:rPr>
          <w:rFonts w:ascii="Century Gothic" w:hAnsi="Century Gothic"/>
          <w:i/>
          <w:sz w:val="19"/>
          <w:szCs w:val="19"/>
        </w:rPr>
        <w:t>Presidente</w:t>
      </w:r>
      <w:proofErr w:type="gramEnd"/>
      <w:r w:rsidRPr="00B97C0A">
        <w:rPr>
          <w:rFonts w:ascii="Century Gothic" w:hAnsi="Century Gothic"/>
          <w:i/>
          <w:sz w:val="19"/>
          <w:szCs w:val="19"/>
        </w:rPr>
        <w:t xml:space="preserve"> Municipal, Sergio Armando Chávez Dávalos, expresa que, se pone a su consideración para su turno a la Comisión </w:t>
      </w:r>
      <w:proofErr w:type="gramStart"/>
      <w:r w:rsidRPr="00B97C0A">
        <w:rPr>
          <w:rFonts w:ascii="Century Gothic" w:hAnsi="Century Gothic"/>
          <w:i/>
          <w:sz w:val="19"/>
          <w:szCs w:val="19"/>
        </w:rPr>
        <w:t>Edilicia</w:t>
      </w:r>
      <w:proofErr w:type="gramEnd"/>
      <w:r w:rsidRPr="00B97C0A">
        <w:rPr>
          <w:rFonts w:ascii="Century Gothic" w:hAnsi="Century Gothic"/>
          <w:i/>
          <w:sz w:val="19"/>
          <w:szCs w:val="19"/>
        </w:rPr>
        <w:t xml:space="preserve"> de Servicios Médicos, Salubridad e Higiene, así como a la de Planeación para el Desarrollo Urbano, Rural y Habitación Popular; quienes estén por la afirmativa, favor de manifestarlo levantando su mano; instruyendo a la </w:t>
      </w:r>
      <w:proofErr w:type="gramStart"/>
      <w:r w:rsidRPr="00B97C0A">
        <w:rPr>
          <w:rFonts w:ascii="Century Gothic" w:hAnsi="Century Gothic"/>
          <w:i/>
          <w:sz w:val="19"/>
          <w:szCs w:val="19"/>
        </w:rPr>
        <w:t>Secretaria General</w:t>
      </w:r>
      <w:proofErr w:type="gramEnd"/>
      <w:r w:rsidRPr="00B97C0A">
        <w:rPr>
          <w:rFonts w:ascii="Century Gothic" w:hAnsi="Century Gothic"/>
          <w:i/>
          <w:sz w:val="19"/>
          <w:szCs w:val="19"/>
        </w:rPr>
        <w:t xml:space="preserve"> para que contabilice los votos y nos informe del resultado.</w:t>
      </w:r>
    </w:p>
    <w:p w14:paraId="7446339E" w14:textId="77777777" w:rsidR="00490199" w:rsidRPr="00B97C0A" w:rsidRDefault="00490199" w:rsidP="00490199">
      <w:pPr>
        <w:ind w:left="851" w:right="283"/>
        <w:jc w:val="both"/>
        <w:rPr>
          <w:rFonts w:ascii="Century Gothic" w:hAnsi="Century Gothic"/>
          <w:i/>
          <w:sz w:val="19"/>
          <w:szCs w:val="19"/>
        </w:rPr>
      </w:pPr>
    </w:p>
    <w:p w14:paraId="44372CA9"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lastRenderedPageBreak/>
        <w:t xml:space="preserve">En uso de la voz informativa la </w:t>
      </w:r>
      <w:proofErr w:type="gramStart"/>
      <w:r w:rsidRPr="00B97C0A">
        <w:rPr>
          <w:rFonts w:ascii="Century Gothic" w:hAnsi="Century Gothic"/>
          <w:i/>
          <w:sz w:val="19"/>
          <w:szCs w:val="19"/>
        </w:rPr>
        <w:t>Secretaria General</w:t>
      </w:r>
      <w:proofErr w:type="gramEnd"/>
      <w:r w:rsidRPr="00B97C0A">
        <w:rPr>
          <w:rFonts w:ascii="Century Gothic" w:hAnsi="Century Gothic"/>
          <w:i/>
          <w:sz w:val="19"/>
          <w:szCs w:val="19"/>
        </w:rPr>
        <w:t xml:space="preserve">, Mtra. Celia Isabel Gauna Ruiz de León, como lo indica </w:t>
      </w:r>
      <w:proofErr w:type="gramStart"/>
      <w:r w:rsidRPr="00B97C0A">
        <w:rPr>
          <w:rFonts w:ascii="Century Gothic" w:hAnsi="Century Gothic"/>
          <w:i/>
          <w:sz w:val="19"/>
          <w:szCs w:val="19"/>
        </w:rPr>
        <w:t>Presidente</w:t>
      </w:r>
      <w:proofErr w:type="gramEnd"/>
      <w:r w:rsidRPr="00B97C0A">
        <w:rPr>
          <w:rFonts w:ascii="Century Gothic" w:hAnsi="Century Gothic"/>
          <w:i/>
          <w:sz w:val="19"/>
          <w:szCs w:val="19"/>
        </w:rPr>
        <w:t>, le informo que se registraron un total de 18 votos a favor.</w:t>
      </w:r>
    </w:p>
    <w:p w14:paraId="13B91767" w14:textId="77777777" w:rsidR="00490199" w:rsidRPr="00B97C0A" w:rsidRDefault="00490199" w:rsidP="00490199">
      <w:pPr>
        <w:ind w:left="851" w:right="283"/>
        <w:jc w:val="both"/>
        <w:rPr>
          <w:rFonts w:ascii="Century Gothic" w:hAnsi="Century Gothic"/>
          <w:i/>
          <w:sz w:val="19"/>
          <w:szCs w:val="19"/>
        </w:rPr>
      </w:pPr>
    </w:p>
    <w:p w14:paraId="3EC39340" w14:textId="77777777" w:rsidR="00490199" w:rsidRPr="00B97C0A" w:rsidRDefault="00490199" w:rsidP="00490199">
      <w:pPr>
        <w:ind w:left="851" w:right="283"/>
        <w:jc w:val="both"/>
        <w:rPr>
          <w:rFonts w:ascii="Century Gothic" w:hAnsi="Century Gothic"/>
          <w:i/>
          <w:sz w:val="19"/>
          <w:szCs w:val="19"/>
        </w:rPr>
      </w:pPr>
      <w:r w:rsidRPr="00B97C0A">
        <w:rPr>
          <w:rFonts w:ascii="Century Gothic" w:hAnsi="Century Gothic"/>
          <w:i/>
          <w:sz w:val="19"/>
          <w:szCs w:val="19"/>
        </w:rPr>
        <w:t xml:space="preserve">En uso de la voz el </w:t>
      </w:r>
      <w:proofErr w:type="gramStart"/>
      <w:r w:rsidRPr="00B97C0A">
        <w:rPr>
          <w:rFonts w:ascii="Century Gothic" w:hAnsi="Century Gothic"/>
          <w:i/>
          <w:sz w:val="19"/>
          <w:szCs w:val="19"/>
        </w:rPr>
        <w:t>Presidente</w:t>
      </w:r>
      <w:proofErr w:type="gramEnd"/>
      <w:r w:rsidRPr="00B97C0A">
        <w:rPr>
          <w:rFonts w:ascii="Century Gothic" w:hAnsi="Century Gothic"/>
          <w:i/>
          <w:sz w:val="19"/>
          <w:szCs w:val="19"/>
        </w:rPr>
        <w:t xml:space="preserve"> Municipal, Sergio Armando Chávez Dávalos, expresa que, gracias </w:t>
      </w:r>
      <w:proofErr w:type="gramStart"/>
      <w:r w:rsidRPr="00B97C0A">
        <w:rPr>
          <w:rFonts w:ascii="Century Gothic" w:hAnsi="Century Gothic"/>
          <w:i/>
          <w:sz w:val="19"/>
          <w:szCs w:val="19"/>
        </w:rPr>
        <w:t>Secretaria</w:t>
      </w:r>
      <w:proofErr w:type="gramEnd"/>
      <w:r w:rsidRPr="00B97C0A">
        <w:rPr>
          <w:rFonts w:ascii="Century Gothic" w:hAnsi="Century Gothic"/>
          <w:i/>
          <w:sz w:val="19"/>
          <w:szCs w:val="19"/>
        </w:rPr>
        <w:t>; queda aprobado.”</w:t>
      </w:r>
    </w:p>
    <w:p w14:paraId="6FF4C701" w14:textId="77777777" w:rsidR="00490199" w:rsidRPr="00B97C0A" w:rsidRDefault="00490199" w:rsidP="00490199">
      <w:pPr>
        <w:ind w:left="567" w:hanging="567"/>
        <w:jc w:val="both"/>
        <w:rPr>
          <w:rFonts w:ascii="Century Gothic" w:hAnsi="Century Gothic" w:cs="Arial"/>
          <w:sz w:val="20"/>
          <w:szCs w:val="20"/>
        </w:rPr>
      </w:pPr>
    </w:p>
    <w:p w14:paraId="1C835984"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3.- </w:t>
      </w:r>
      <w:r w:rsidRPr="00B97C0A">
        <w:rPr>
          <w:rFonts w:ascii="Century Gothic" w:hAnsi="Century Gothic" w:cs="Arial"/>
          <w:sz w:val="20"/>
          <w:szCs w:val="20"/>
        </w:rPr>
        <w:tab/>
        <w:t xml:space="preserve">En tal virtud, con fecha 25 veinticinco de noviembre del 2025 dos mil veinticinco, se llevó a cabo la Décima Cuarta Sesión Ordinaria de 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Servicios Médicos, Salubridad e Higiene, en la cual se dio cuenta a las integrantes que la conforman del Acuerdo de Ayuntamiento materia del presente dictamen.</w:t>
      </w:r>
    </w:p>
    <w:p w14:paraId="760DE302" w14:textId="77777777" w:rsidR="00490199" w:rsidRPr="00B97C0A" w:rsidRDefault="00490199" w:rsidP="00490199">
      <w:pPr>
        <w:ind w:left="567" w:hanging="567"/>
        <w:jc w:val="both"/>
        <w:rPr>
          <w:rFonts w:ascii="Century Gothic" w:hAnsi="Century Gothic" w:cs="Arial"/>
          <w:sz w:val="20"/>
          <w:szCs w:val="20"/>
        </w:rPr>
      </w:pPr>
    </w:p>
    <w:p w14:paraId="0DCABD90"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4.- </w:t>
      </w:r>
      <w:r w:rsidRPr="00B97C0A">
        <w:rPr>
          <w:rFonts w:ascii="Century Gothic" w:hAnsi="Century Gothic" w:cs="Arial"/>
          <w:sz w:val="20"/>
          <w:szCs w:val="20"/>
        </w:rPr>
        <w:tab/>
        <w:t>En razón del párrafo anterior, desde la presidencia de la Comisión se emitió atento oficio al titular de la Coordinación del Gabinete de Seguridad, Emergencia y Movilidad, con el objetivo de que las áreas a su digno cargo y competencia informaran sobre la evaluación de los establecimientos materia del presente dictamen; en este sentido, con fecha 26 veintiséis de enero del 2026 dos mil ve</w:t>
      </w:r>
      <w:r>
        <w:rPr>
          <w:rFonts w:ascii="Century Gothic" w:hAnsi="Century Gothic" w:cs="Arial"/>
          <w:sz w:val="20"/>
          <w:szCs w:val="20"/>
        </w:rPr>
        <w:t>i</w:t>
      </w:r>
      <w:r w:rsidRPr="00B97C0A">
        <w:rPr>
          <w:rFonts w:ascii="Century Gothic" w:hAnsi="Century Gothic" w:cs="Arial"/>
          <w:sz w:val="20"/>
          <w:szCs w:val="20"/>
        </w:rPr>
        <w:t>ntis</w:t>
      </w:r>
      <w:r>
        <w:rPr>
          <w:rFonts w:ascii="Century Gothic" w:hAnsi="Century Gothic" w:cs="Arial"/>
          <w:sz w:val="20"/>
          <w:szCs w:val="20"/>
        </w:rPr>
        <w:t>é</w:t>
      </w:r>
      <w:r w:rsidRPr="00B97C0A">
        <w:rPr>
          <w:rFonts w:ascii="Century Gothic" w:hAnsi="Century Gothic" w:cs="Arial"/>
          <w:sz w:val="20"/>
          <w:szCs w:val="20"/>
        </w:rPr>
        <w:t>is, se recibió la respuesta mediante oficio PCB/0206/2026, signado por el Director de Protección Civil y Bomberos, Lic. Salvador Castañeda Hermosillo, en el cual da a conocer la evaluación de los establecimientos especializados en el tratamiento de adicciones en modalidad residencial de</w:t>
      </w:r>
      <w:r>
        <w:rPr>
          <w:rFonts w:ascii="Century Gothic" w:hAnsi="Century Gothic" w:cs="Arial"/>
          <w:sz w:val="20"/>
          <w:szCs w:val="20"/>
        </w:rPr>
        <w:t xml:space="preserve"> los CC.</w:t>
      </w:r>
      <w:r w:rsidRPr="00B97C0A">
        <w:rPr>
          <w:rFonts w:ascii="Century Gothic" w:hAnsi="Century Gothic" w:cs="Arial"/>
          <w:sz w:val="20"/>
          <w:szCs w:val="20"/>
        </w:rPr>
        <w:t xml:space="preserve"> Christian Alberto Ruiz Alcalá y Ernesto Alonso López Nolasco, mismo que da como resultado un dictamen procedente.</w:t>
      </w:r>
    </w:p>
    <w:p w14:paraId="35D6FE47" w14:textId="77777777" w:rsidR="00490199" w:rsidRPr="00B97C0A" w:rsidRDefault="00490199" w:rsidP="00490199">
      <w:pPr>
        <w:ind w:left="567" w:hanging="567"/>
        <w:jc w:val="both"/>
        <w:rPr>
          <w:rFonts w:ascii="Century Gothic" w:hAnsi="Century Gothic" w:cs="Arial"/>
          <w:sz w:val="20"/>
          <w:szCs w:val="20"/>
        </w:rPr>
      </w:pPr>
    </w:p>
    <w:p w14:paraId="13E5AFC7"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5.- </w:t>
      </w:r>
      <w:r w:rsidRPr="00B97C0A">
        <w:rPr>
          <w:rFonts w:ascii="Century Gothic" w:hAnsi="Century Gothic" w:cs="Arial"/>
          <w:sz w:val="20"/>
          <w:szCs w:val="20"/>
        </w:rPr>
        <w:tab/>
        <w:t xml:space="preserve">Bajo el mismo tenor, se giró atento oficio a la Directora General de Planeación y Desarrollo Urbano Sustentable, solicitándole información si de conformidad a lo establecido en la normatividad, lineamientos y planes en la materia existe algún impedimento para la actualización y adhesión a los centros aprobados por el Pleno mediante diversos Acuerdos de Ayuntamiento para la regularización urbanística de los centros de atención a adicciones materia del presente dictamen; en tal razón, con fecha 04 de febrero del año en curso, se recibió el oficio DGPDUS/JND/0341/2026, mediante el cual informa que, con referencia al proceso de regularización de establecimientos especializados en el tratamiento de adicciones en modalidad residencial se realizaba en primera instancia: </w:t>
      </w:r>
    </w:p>
    <w:p w14:paraId="6D9531CB" w14:textId="77777777" w:rsidR="00490199" w:rsidRPr="00B97C0A" w:rsidRDefault="00490199" w:rsidP="00490199">
      <w:pPr>
        <w:ind w:left="567" w:hanging="567"/>
        <w:jc w:val="both"/>
        <w:rPr>
          <w:rFonts w:ascii="Century Gothic" w:hAnsi="Century Gothic" w:cs="Arial"/>
          <w:sz w:val="20"/>
          <w:szCs w:val="20"/>
        </w:rPr>
      </w:pPr>
    </w:p>
    <w:p w14:paraId="0FA4240C" w14:textId="77777777" w:rsidR="00490199" w:rsidRPr="00B97C0A" w:rsidRDefault="00490199" w:rsidP="00490199">
      <w:pPr>
        <w:pStyle w:val="Prrafodelista"/>
        <w:numPr>
          <w:ilvl w:val="0"/>
          <w:numId w:val="4"/>
        </w:numPr>
        <w:spacing w:after="120"/>
        <w:ind w:left="851" w:hanging="284"/>
        <w:contextualSpacing w:val="0"/>
        <w:jc w:val="both"/>
        <w:rPr>
          <w:rFonts w:ascii="Century Gothic" w:hAnsi="Century Gothic" w:cs="Arial"/>
          <w:sz w:val="20"/>
          <w:szCs w:val="20"/>
        </w:rPr>
      </w:pPr>
      <w:r w:rsidRPr="00B97C0A">
        <w:rPr>
          <w:rFonts w:ascii="Century Gothic" w:hAnsi="Century Gothic" w:cs="Arial"/>
          <w:sz w:val="20"/>
          <w:szCs w:val="20"/>
        </w:rPr>
        <w:t xml:space="preserve">Verificación de protección civil y bomberos (con visto bueno en materia de seguridad de los establecimientos). </w:t>
      </w:r>
    </w:p>
    <w:p w14:paraId="27079808" w14:textId="77777777" w:rsidR="00490199" w:rsidRPr="00B97C0A" w:rsidRDefault="00490199" w:rsidP="00490199">
      <w:pPr>
        <w:pStyle w:val="Prrafodelista"/>
        <w:numPr>
          <w:ilvl w:val="0"/>
          <w:numId w:val="4"/>
        </w:numPr>
        <w:spacing w:after="120"/>
        <w:ind w:left="851" w:hanging="284"/>
        <w:contextualSpacing w:val="0"/>
        <w:jc w:val="both"/>
        <w:rPr>
          <w:rFonts w:ascii="Century Gothic" w:hAnsi="Century Gothic" w:cs="Arial"/>
          <w:sz w:val="20"/>
          <w:szCs w:val="20"/>
        </w:rPr>
      </w:pPr>
      <w:r w:rsidRPr="00B97C0A">
        <w:rPr>
          <w:rFonts w:ascii="Century Gothic" w:hAnsi="Century Gothic" w:cs="Arial"/>
          <w:sz w:val="20"/>
          <w:szCs w:val="20"/>
        </w:rPr>
        <w:t xml:space="preserve">Notificación a </w:t>
      </w:r>
      <w:r>
        <w:rPr>
          <w:rFonts w:ascii="Century Gothic" w:hAnsi="Century Gothic" w:cs="Arial"/>
          <w:sz w:val="20"/>
          <w:szCs w:val="20"/>
        </w:rPr>
        <w:t xml:space="preserve">la </w:t>
      </w:r>
      <w:r w:rsidRPr="00B97C0A">
        <w:rPr>
          <w:rFonts w:ascii="Century Gothic" w:hAnsi="Century Gothic" w:cs="Arial"/>
          <w:sz w:val="20"/>
          <w:szCs w:val="20"/>
        </w:rPr>
        <w:t xml:space="preserve">Secretaría General resultado de las verificaciones. </w:t>
      </w:r>
    </w:p>
    <w:p w14:paraId="6960432B" w14:textId="77777777" w:rsidR="00490199" w:rsidRPr="00B97C0A" w:rsidRDefault="00490199" w:rsidP="00490199">
      <w:pPr>
        <w:pStyle w:val="Prrafodelista"/>
        <w:numPr>
          <w:ilvl w:val="0"/>
          <w:numId w:val="4"/>
        </w:numPr>
        <w:spacing w:after="120"/>
        <w:ind w:left="851" w:hanging="284"/>
        <w:contextualSpacing w:val="0"/>
        <w:jc w:val="both"/>
        <w:rPr>
          <w:rFonts w:ascii="Century Gothic" w:hAnsi="Century Gothic" w:cs="Arial"/>
          <w:sz w:val="20"/>
          <w:szCs w:val="20"/>
        </w:rPr>
      </w:pPr>
      <w:r w:rsidRPr="00B97C0A">
        <w:rPr>
          <w:rFonts w:ascii="Century Gothic" w:hAnsi="Century Gothic" w:cs="Arial"/>
          <w:sz w:val="20"/>
          <w:szCs w:val="20"/>
        </w:rPr>
        <w:t xml:space="preserve">Solicitud dictamen de trazo usos y destinos específicos. </w:t>
      </w:r>
    </w:p>
    <w:p w14:paraId="2CFDC7C7" w14:textId="77777777" w:rsidR="00490199" w:rsidRPr="00B97C0A" w:rsidRDefault="00490199" w:rsidP="00490199">
      <w:pPr>
        <w:pStyle w:val="Prrafodelista"/>
        <w:numPr>
          <w:ilvl w:val="0"/>
          <w:numId w:val="4"/>
        </w:numPr>
        <w:spacing w:after="120"/>
        <w:ind w:left="851" w:hanging="284"/>
        <w:contextualSpacing w:val="0"/>
        <w:jc w:val="both"/>
        <w:rPr>
          <w:rFonts w:ascii="Century Gothic" w:hAnsi="Century Gothic" w:cs="Arial"/>
          <w:sz w:val="20"/>
          <w:szCs w:val="20"/>
        </w:rPr>
      </w:pPr>
      <w:r w:rsidRPr="00B97C0A">
        <w:rPr>
          <w:rFonts w:ascii="Century Gothic" w:hAnsi="Century Gothic" w:cs="Arial"/>
          <w:sz w:val="20"/>
          <w:szCs w:val="20"/>
        </w:rPr>
        <w:t xml:space="preserve">Para su evaluación en un segundo paso se verificaba que los establecimientos especializados en el tratamiento de adicciones en modalidad residencial estuvieran publicados en la Gaceta Municipal. </w:t>
      </w:r>
    </w:p>
    <w:p w14:paraId="1EE5DA23" w14:textId="77777777" w:rsidR="00490199" w:rsidRPr="00B97C0A" w:rsidRDefault="00490199" w:rsidP="00490199">
      <w:pPr>
        <w:pStyle w:val="Prrafodelista"/>
        <w:numPr>
          <w:ilvl w:val="0"/>
          <w:numId w:val="4"/>
        </w:numPr>
        <w:spacing w:after="120"/>
        <w:ind w:left="851" w:hanging="284"/>
        <w:contextualSpacing w:val="0"/>
        <w:jc w:val="both"/>
        <w:rPr>
          <w:rFonts w:ascii="Century Gothic" w:hAnsi="Century Gothic" w:cs="Arial"/>
          <w:sz w:val="20"/>
          <w:szCs w:val="20"/>
        </w:rPr>
      </w:pPr>
      <w:r w:rsidRPr="00B97C0A">
        <w:rPr>
          <w:rFonts w:ascii="Century Gothic" w:hAnsi="Century Gothic" w:cs="Arial"/>
          <w:sz w:val="20"/>
          <w:szCs w:val="20"/>
        </w:rPr>
        <w:t xml:space="preserve">Presentando una reconsideración a su dictamen incompatible (adjuntando visto bueno de protección civil y avances con tramites de Gobierno del Estado). </w:t>
      </w:r>
    </w:p>
    <w:p w14:paraId="72EE3712" w14:textId="77777777" w:rsidR="00490199" w:rsidRPr="00B97C0A" w:rsidRDefault="00490199" w:rsidP="00490199">
      <w:pPr>
        <w:pStyle w:val="Prrafodelista"/>
        <w:numPr>
          <w:ilvl w:val="0"/>
          <w:numId w:val="4"/>
        </w:numPr>
        <w:ind w:left="851" w:hanging="284"/>
        <w:jc w:val="both"/>
        <w:rPr>
          <w:rFonts w:ascii="Century Gothic" w:hAnsi="Century Gothic" w:cs="Arial"/>
          <w:sz w:val="20"/>
          <w:szCs w:val="20"/>
        </w:rPr>
      </w:pPr>
      <w:r w:rsidRPr="00B97C0A">
        <w:rPr>
          <w:rFonts w:ascii="Century Gothic" w:hAnsi="Century Gothic" w:cs="Arial"/>
          <w:sz w:val="20"/>
          <w:szCs w:val="20"/>
        </w:rPr>
        <w:t>Inicio o continuación con el trámite en dependencias de Gobierno del Estado.</w:t>
      </w:r>
    </w:p>
    <w:p w14:paraId="37C39CE2" w14:textId="77777777" w:rsidR="00490199" w:rsidRPr="00B97C0A" w:rsidRDefault="00490199" w:rsidP="00490199">
      <w:pPr>
        <w:ind w:left="567" w:hanging="567"/>
        <w:jc w:val="both"/>
        <w:rPr>
          <w:rFonts w:ascii="Century Gothic" w:hAnsi="Century Gothic" w:cs="Arial"/>
          <w:sz w:val="20"/>
          <w:szCs w:val="20"/>
        </w:rPr>
      </w:pPr>
    </w:p>
    <w:p w14:paraId="666660F1" w14:textId="77777777" w:rsidR="00490199" w:rsidRPr="00B97C0A" w:rsidRDefault="00490199" w:rsidP="00490199">
      <w:pPr>
        <w:ind w:left="567"/>
        <w:jc w:val="both"/>
        <w:rPr>
          <w:rFonts w:ascii="Century Gothic" w:hAnsi="Century Gothic" w:cs="Arial"/>
          <w:sz w:val="20"/>
          <w:szCs w:val="20"/>
        </w:rPr>
      </w:pPr>
      <w:r w:rsidRPr="00B97C0A">
        <w:rPr>
          <w:rFonts w:ascii="Century Gothic" w:hAnsi="Century Gothic" w:cs="Arial"/>
          <w:sz w:val="20"/>
          <w:szCs w:val="20"/>
        </w:rPr>
        <w:lastRenderedPageBreak/>
        <w:t>Toda vez que para estar en condiciones de evaluar estas ubicaciones es importante conocer las condiciones de los establecimientos conforme a los sistemas de protección civil y bomberos, así como verificar que cuenten con los trámites correspondientes reiniciados ante las dependencias del Gobierno del Estado.</w:t>
      </w:r>
    </w:p>
    <w:p w14:paraId="00A1EB66" w14:textId="77777777" w:rsidR="00490199" w:rsidRPr="00B97C0A" w:rsidRDefault="00490199" w:rsidP="00490199">
      <w:pPr>
        <w:ind w:left="567" w:hanging="567"/>
        <w:jc w:val="both"/>
        <w:rPr>
          <w:rFonts w:ascii="Century Gothic" w:hAnsi="Century Gothic" w:cs="Arial"/>
          <w:sz w:val="20"/>
          <w:szCs w:val="20"/>
        </w:rPr>
      </w:pPr>
    </w:p>
    <w:p w14:paraId="5ED06678"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6.- </w:t>
      </w:r>
      <w:r w:rsidRPr="00B97C0A">
        <w:rPr>
          <w:rFonts w:ascii="Century Gothic" w:hAnsi="Century Gothic" w:cs="Arial"/>
          <w:sz w:val="20"/>
          <w:szCs w:val="20"/>
        </w:rPr>
        <w:tab/>
        <w:t>En el mismo sentido, se comunicó mediante oficio RLLOF/0447/2026</w:t>
      </w:r>
      <w:r>
        <w:rPr>
          <w:rFonts w:ascii="Century Gothic" w:hAnsi="Century Gothic" w:cs="Arial"/>
          <w:sz w:val="20"/>
          <w:szCs w:val="20"/>
        </w:rPr>
        <w:t>,</w:t>
      </w:r>
      <w:r w:rsidRPr="00B97C0A">
        <w:rPr>
          <w:rFonts w:ascii="Century Gothic" w:hAnsi="Century Gothic" w:cs="Arial"/>
          <w:sz w:val="20"/>
          <w:szCs w:val="20"/>
        </w:rPr>
        <w:t xml:space="preserve"> a la Presidenta de la Comisión Edilicia de Planeación para el Desarrollo Urbano, Rural y Habitación Popular, sobre las opiniones técnicas de las dependencias competentes</w:t>
      </w:r>
      <w:r>
        <w:rPr>
          <w:rFonts w:ascii="Century Gothic" w:hAnsi="Century Gothic" w:cs="Arial"/>
          <w:sz w:val="20"/>
          <w:szCs w:val="20"/>
        </w:rPr>
        <w:t>,</w:t>
      </w:r>
      <w:r w:rsidRPr="00B97C0A">
        <w:rPr>
          <w:rFonts w:ascii="Century Gothic" w:hAnsi="Century Gothic" w:cs="Arial"/>
          <w:sz w:val="20"/>
          <w:szCs w:val="20"/>
        </w:rPr>
        <w:t xml:space="preserve"> remitiéndole copia simple de los documentos en cita, a efecto de que hiciera llegar las observaciones y aportaciones sobre el tema, de tal manera de poder integrarlas en el dictamen de correspondiente; no existiendo observaciones, anotaciones y/o comunicaciones al respecto. </w:t>
      </w:r>
    </w:p>
    <w:p w14:paraId="7BF7EF32" w14:textId="77777777" w:rsidR="00490199" w:rsidRPr="00B97C0A" w:rsidRDefault="00490199" w:rsidP="00490199">
      <w:pPr>
        <w:ind w:left="567" w:hanging="567"/>
        <w:jc w:val="both"/>
        <w:rPr>
          <w:rFonts w:ascii="Century Gothic" w:hAnsi="Century Gothic" w:cs="Arial"/>
          <w:sz w:val="20"/>
          <w:szCs w:val="20"/>
        </w:rPr>
      </w:pPr>
    </w:p>
    <w:p w14:paraId="71A04227" w14:textId="77777777" w:rsidR="00490199" w:rsidRPr="00B97C0A" w:rsidRDefault="00490199" w:rsidP="00490199">
      <w:pPr>
        <w:ind w:left="567"/>
        <w:jc w:val="both"/>
        <w:rPr>
          <w:rFonts w:ascii="Century Gothic" w:hAnsi="Century Gothic" w:cs="Arial"/>
          <w:sz w:val="20"/>
          <w:szCs w:val="20"/>
        </w:rPr>
      </w:pPr>
      <w:r w:rsidRPr="00B97C0A">
        <w:rPr>
          <w:rFonts w:ascii="Century Gothic" w:hAnsi="Century Gothic" w:cs="Arial"/>
          <w:sz w:val="20"/>
          <w:szCs w:val="20"/>
        </w:rPr>
        <w:t xml:space="preserve">Por lo ya referido en los puntos que anteceden las y los integrantes de las Comisiones </w:t>
      </w:r>
      <w:proofErr w:type="gramStart"/>
      <w:r w:rsidRPr="00B97C0A">
        <w:rPr>
          <w:rFonts w:ascii="Century Gothic" w:hAnsi="Century Gothic" w:cs="Arial"/>
          <w:sz w:val="20"/>
          <w:szCs w:val="20"/>
        </w:rPr>
        <w:t>Edilicias</w:t>
      </w:r>
      <w:proofErr w:type="gramEnd"/>
      <w:r w:rsidRPr="00B97C0A">
        <w:rPr>
          <w:rFonts w:ascii="Century Gothic" w:hAnsi="Century Gothic" w:cs="Arial"/>
          <w:sz w:val="20"/>
          <w:szCs w:val="20"/>
        </w:rPr>
        <w:t xml:space="preserve"> Permanentes de Servicios Médicos, Salubridad e Higiene</w:t>
      </w:r>
      <w:r>
        <w:rPr>
          <w:rFonts w:ascii="Century Gothic" w:hAnsi="Century Gothic" w:cs="Arial"/>
          <w:sz w:val="20"/>
          <w:szCs w:val="20"/>
        </w:rPr>
        <w:t>;</w:t>
      </w:r>
      <w:r w:rsidRPr="00B97C0A">
        <w:rPr>
          <w:rFonts w:ascii="Century Gothic" w:hAnsi="Century Gothic" w:cs="Arial"/>
          <w:sz w:val="20"/>
          <w:szCs w:val="20"/>
        </w:rPr>
        <w:t xml:space="preserve"> y</w:t>
      </w:r>
      <w:r>
        <w:rPr>
          <w:rFonts w:ascii="Century Gothic" w:hAnsi="Century Gothic" w:cs="Arial"/>
          <w:sz w:val="20"/>
          <w:szCs w:val="20"/>
        </w:rPr>
        <w:t xml:space="preserve"> de</w:t>
      </w:r>
      <w:r w:rsidRPr="00B97C0A">
        <w:rPr>
          <w:rFonts w:ascii="Century Gothic" w:hAnsi="Century Gothic" w:cs="Arial"/>
          <w:sz w:val="20"/>
          <w:szCs w:val="20"/>
        </w:rPr>
        <w:t xml:space="preserve"> Planeación para el Desarrollo Urbano, Rural y Habitación Popular, exponemos los siguientes:</w:t>
      </w:r>
    </w:p>
    <w:p w14:paraId="2C16CF13" w14:textId="77777777" w:rsidR="00490199" w:rsidRPr="00B97C0A" w:rsidRDefault="00490199" w:rsidP="00490199">
      <w:pPr>
        <w:ind w:left="567" w:hanging="567"/>
        <w:jc w:val="both"/>
        <w:rPr>
          <w:rFonts w:ascii="Century Gothic" w:hAnsi="Century Gothic" w:cs="Arial"/>
          <w:sz w:val="20"/>
          <w:szCs w:val="20"/>
        </w:rPr>
      </w:pPr>
    </w:p>
    <w:p w14:paraId="0212DDF4"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CONSIDERANDOS</w:t>
      </w:r>
    </w:p>
    <w:p w14:paraId="28D98926" w14:textId="77777777" w:rsidR="00490199" w:rsidRPr="00B97C0A" w:rsidRDefault="00490199" w:rsidP="00490199">
      <w:pPr>
        <w:ind w:left="567" w:hanging="567"/>
        <w:jc w:val="both"/>
        <w:rPr>
          <w:rFonts w:ascii="Century Gothic" w:hAnsi="Century Gothic" w:cs="Arial"/>
          <w:sz w:val="20"/>
          <w:szCs w:val="20"/>
        </w:rPr>
      </w:pPr>
    </w:p>
    <w:p w14:paraId="3C6F306D"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I.- </w:t>
      </w:r>
      <w:r w:rsidRPr="00B97C0A">
        <w:rPr>
          <w:rFonts w:ascii="Century Gothic" w:hAnsi="Century Gothic" w:cs="Arial"/>
          <w:sz w:val="20"/>
          <w:szCs w:val="20"/>
        </w:rPr>
        <w:tab/>
        <w:t>La Constitución Política de los Estados Unidos Mexicanos, en su numeral 4°, en su párrafo quinto, estipula que toda persona tiene derecho a la protección de la salud; así mismo, el artículo 115 de nuestra Carta Magna, alude que cada municipio será gobernado por un ayuntamiento de elección popular directa, integrado por un presidente municipal y el número de regidores y síndicos que la ley determine. La competencia que la constitución otorga al gobierno municipal se ejercerá por el ayuntamiento de manera exclusiva y no habrá autoridad intermedia alguna entre éste y el gobierno del Estado.</w:t>
      </w:r>
    </w:p>
    <w:p w14:paraId="10A1AA3B" w14:textId="77777777" w:rsidR="00490199" w:rsidRPr="00B97C0A" w:rsidRDefault="00490199" w:rsidP="00490199">
      <w:pPr>
        <w:ind w:left="709" w:hanging="709"/>
        <w:jc w:val="both"/>
        <w:rPr>
          <w:rFonts w:ascii="Century Gothic" w:hAnsi="Century Gothic" w:cs="Arial"/>
          <w:sz w:val="20"/>
          <w:szCs w:val="20"/>
        </w:rPr>
      </w:pPr>
    </w:p>
    <w:p w14:paraId="250C4ABD"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II.- </w:t>
      </w:r>
      <w:r w:rsidRPr="00B97C0A">
        <w:rPr>
          <w:rFonts w:ascii="Century Gothic" w:hAnsi="Century Gothic" w:cs="Arial"/>
          <w:sz w:val="20"/>
          <w:szCs w:val="20"/>
        </w:rPr>
        <w:tab/>
        <w:t>Por su parte, el Pacto Internacional de Derechos Económicos, Sociales y Culturales, establece en su artículo 12, que los estados parte reconocen el derecho de toda persona al disfrute del más alto nivel posible de salud física y mental, para lo cual adoptará medidas para la plena efectividad de este derecho, considerando la prevención y el tratamiento de las enfermedades epidémicas, endémicas, profesionales y de otra índole, y la lucha contra ellas.</w:t>
      </w:r>
    </w:p>
    <w:p w14:paraId="639BFC11" w14:textId="77777777" w:rsidR="00490199" w:rsidRPr="00B97C0A" w:rsidRDefault="00490199" w:rsidP="00490199">
      <w:pPr>
        <w:ind w:left="709" w:hanging="709"/>
        <w:jc w:val="both"/>
        <w:rPr>
          <w:rFonts w:ascii="Century Gothic" w:hAnsi="Century Gothic" w:cs="Arial"/>
          <w:sz w:val="20"/>
          <w:szCs w:val="20"/>
        </w:rPr>
      </w:pPr>
    </w:p>
    <w:p w14:paraId="7221F5FC"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III.- </w:t>
      </w:r>
      <w:r w:rsidRPr="00B97C0A">
        <w:rPr>
          <w:rFonts w:ascii="Century Gothic" w:hAnsi="Century Gothic" w:cs="Arial"/>
          <w:sz w:val="20"/>
          <w:szCs w:val="20"/>
        </w:rPr>
        <w:tab/>
        <w:t>La Declaración Americana de los Derechos y Deberes del Hombre, en su ordinal 11, estipula el derecho a la preservación de la salud y al bienestar, y que toda persona tiene derecho a que su salud sea preservada por medidas sanitarias y sociales, relativas a la alimentación, el vestido, la vivienda y la asistencia médica, correspondientes al nivel que permitan los recursos públicos y los de la comunidad.</w:t>
      </w:r>
    </w:p>
    <w:p w14:paraId="1BE6AE46" w14:textId="77777777" w:rsidR="00490199" w:rsidRPr="00B97C0A" w:rsidRDefault="00490199" w:rsidP="00490199">
      <w:pPr>
        <w:ind w:left="709" w:hanging="709"/>
        <w:jc w:val="both"/>
        <w:rPr>
          <w:rFonts w:ascii="Century Gothic" w:hAnsi="Century Gothic" w:cs="Arial"/>
          <w:sz w:val="20"/>
          <w:szCs w:val="20"/>
        </w:rPr>
      </w:pPr>
    </w:p>
    <w:p w14:paraId="7BB8724B"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IV.- </w:t>
      </w:r>
      <w:r w:rsidRPr="00B97C0A">
        <w:rPr>
          <w:rFonts w:ascii="Century Gothic" w:hAnsi="Century Gothic" w:cs="Arial"/>
          <w:sz w:val="20"/>
          <w:szCs w:val="20"/>
        </w:rPr>
        <w:tab/>
        <w:t>Del mismo modo, el Protocolo Adicional a la Convención Americana sobre Derechos Humanos en materia de Derechos Económicos, Sociales y Culturales, señala en su artículo 10, que toda persona tiene derecho a la salud, y esta es entendida como el disfrute del más alto nivel de bienestar físico, mental y social, que los Estados parte se comprometen a reconocer la salud como un bien público y particularmente a adoptar medidas para para garantizar este derecho.</w:t>
      </w:r>
    </w:p>
    <w:p w14:paraId="6E05904B" w14:textId="77777777" w:rsidR="00490199" w:rsidRPr="00B97C0A" w:rsidRDefault="00490199" w:rsidP="00490199">
      <w:pPr>
        <w:ind w:left="709" w:hanging="709"/>
        <w:jc w:val="both"/>
        <w:rPr>
          <w:rFonts w:ascii="Century Gothic" w:hAnsi="Century Gothic" w:cs="Arial"/>
          <w:sz w:val="20"/>
          <w:szCs w:val="20"/>
        </w:rPr>
      </w:pPr>
    </w:p>
    <w:p w14:paraId="667D808F"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lastRenderedPageBreak/>
        <w:t xml:space="preserve">V.- </w:t>
      </w:r>
      <w:r w:rsidRPr="00B97C0A">
        <w:rPr>
          <w:rFonts w:ascii="Century Gothic" w:hAnsi="Century Gothic" w:cs="Arial"/>
          <w:sz w:val="20"/>
          <w:szCs w:val="20"/>
        </w:rPr>
        <w:tab/>
        <w:t>Dentro de este orden de ideas, la Ley General de Salud en su numeral 2°, establece que el derecho a la protección de la salud, tiene como finalidades el bienestar físico y mental de la persona, para contribuir al ejercicio pleno de sus capacidades, la protección y el acrecentamiento de los valores que coadyuven a la creación, conservación y disfrute de condiciones de salud que contribuyan al desarrollo social y la extensión de actitudes solidarias y responsables de la población en la preservación, conservación, mejoramiento y restauración de la salud.</w:t>
      </w:r>
    </w:p>
    <w:p w14:paraId="77B9DCC4" w14:textId="77777777" w:rsidR="00490199" w:rsidRPr="00B97C0A" w:rsidRDefault="00490199" w:rsidP="00490199">
      <w:pPr>
        <w:ind w:left="709" w:hanging="709"/>
        <w:jc w:val="both"/>
        <w:rPr>
          <w:rFonts w:ascii="Century Gothic" w:hAnsi="Century Gothic" w:cs="Arial"/>
          <w:sz w:val="20"/>
          <w:szCs w:val="20"/>
        </w:rPr>
      </w:pPr>
    </w:p>
    <w:p w14:paraId="30573DD8"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VI.- </w:t>
      </w:r>
      <w:r w:rsidRPr="00B97C0A">
        <w:rPr>
          <w:rFonts w:ascii="Century Gothic" w:hAnsi="Century Gothic" w:cs="Arial"/>
          <w:sz w:val="20"/>
          <w:szCs w:val="20"/>
        </w:rPr>
        <w:tab/>
        <w:t>Bajo este tenor, la Ley de Salud del Estado de Jalisco, en su artículo 34 establece que, para los efectos del derecho a la protección de la salud, se considera un servicio básico la atención a la salud mental; de la misma manera el numeral 107, señala que, la salud pública es la ciencia y el arte de prevenir la enfermedad, prolongar la vida, fomentar la salud física, mental y social mediante medidas gestionadas, a través de los organismos del estado en coordinación con la sociedad y que se consideran acciones de salud pública, entre otras, el tratamiento y erradicación de adicciones, así como la detección y atención de la depresión y prevención del suicidio.</w:t>
      </w:r>
    </w:p>
    <w:p w14:paraId="1DEC5E03" w14:textId="77777777" w:rsidR="00490199" w:rsidRPr="00B97C0A" w:rsidRDefault="00490199" w:rsidP="00490199">
      <w:pPr>
        <w:ind w:left="709" w:hanging="709"/>
        <w:jc w:val="both"/>
        <w:rPr>
          <w:rFonts w:ascii="Century Gothic" w:hAnsi="Century Gothic" w:cs="Arial"/>
          <w:sz w:val="20"/>
          <w:szCs w:val="20"/>
        </w:rPr>
      </w:pPr>
    </w:p>
    <w:p w14:paraId="0FDF6B11"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VII.- </w:t>
      </w:r>
      <w:r w:rsidRPr="00B97C0A">
        <w:rPr>
          <w:rFonts w:ascii="Century Gothic" w:hAnsi="Century Gothic" w:cs="Arial"/>
          <w:sz w:val="20"/>
          <w:szCs w:val="20"/>
        </w:rPr>
        <w:tab/>
        <w:t>En el mismo sentido, la Ley de Salud Mental y Adicciones del Estado de Jalisco, en su ordinal 11, alude que, se entenderá por atención de la salud mental y adicciones al conjunto de estrategias integrales, sistemáticas y diferenciadas proporcionadas a las personas usuarias a través de las acciones de diagnóstico, evaluación, tratamiento y seguimiento para lograr su rehabilitación y reinserción.</w:t>
      </w:r>
    </w:p>
    <w:p w14:paraId="091B13B7" w14:textId="77777777" w:rsidR="00490199" w:rsidRPr="00B97C0A" w:rsidRDefault="00490199" w:rsidP="00490199">
      <w:pPr>
        <w:ind w:left="709" w:hanging="709"/>
        <w:jc w:val="both"/>
        <w:rPr>
          <w:rFonts w:ascii="Century Gothic" w:hAnsi="Century Gothic" w:cs="Arial"/>
          <w:sz w:val="20"/>
          <w:szCs w:val="20"/>
        </w:rPr>
      </w:pPr>
    </w:p>
    <w:p w14:paraId="6ED01138"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VIII.- </w:t>
      </w:r>
      <w:r w:rsidRPr="00B97C0A">
        <w:rPr>
          <w:rFonts w:ascii="Century Gothic" w:hAnsi="Century Gothic" w:cs="Arial"/>
          <w:sz w:val="20"/>
          <w:szCs w:val="20"/>
        </w:rPr>
        <w:tab/>
        <w:t>La Ley del Gobierno y la Administración Pública Municipal del Estado de Jalisco, en su arábigo 3°, estipula que, cada Municipio es gobernado por un Ayuntamiento de elección popular directa. Las competencias municipales deben ser ejercidas de manera exclusiva por el Ayuntamiento y no habrá ninguna autoridad intermedia entre éste y el Gobierno del Estado.</w:t>
      </w:r>
    </w:p>
    <w:p w14:paraId="3F3184F5" w14:textId="77777777" w:rsidR="00490199" w:rsidRPr="00B97C0A" w:rsidRDefault="00490199" w:rsidP="00490199">
      <w:pPr>
        <w:ind w:left="709" w:hanging="709"/>
        <w:jc w:val="both"/>
        <w:rPr>
          <w:rFonts w:ascii="Century Gothic" w:hAnsi="Century Gothic" w:cs="Arial"/>
          <w:sz w:val="20"/>
          <w:szCs w:val="20"/>
        </w:rPr>
      </w:pPr>
    </w:p>
    <w:p w14:paraId="69C68F55"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IX.- </w:t>
      </w:r>
      <w:r w:rsidRPr="00B97C0A">
        <w:rPr>
          <w:rFonts w:ascii="Century Gothic" w:hAnsi="Century Gothic" w:cs="Arial"/>
          <w:sz w:val="20"/>
          <w:szCs w:val="20"/>
        </w:rPr>
        <w:tab/>
        <w:t>Considerando que el Código Urbano para el Estado de Jalisco, establece en su artículo 10 como atribuciones de los municipios el administrar la zonificación urbana de los centros de población, contenida en los programas y planes de desarrollo urbano, así como expedir el dictamen de usos y destinos, referidos a la zonificación del centro de población, área y zona donde se localice el predio, a efecto de certificar la utilización de los predios y fincas, y expedir el dictamen de trazo, usos y destinos específicos referidos a la zonificación del centro de población, área y zona donde se localice el predio, para con ello certificar las normas de control de la urbanización y edificación como fundamentos para la elaboración de los proyectos definitivos de urbanización o los proyectos de edificación, según corresponda a propuestas de obras.</w:t>
      </w:r>
    </w:p>
    <w:p w14:paraId="0175920A" w14:textId="77777777" w:rsidR="00490199" w:rsidRPr="00B97C0A" w:rsidRDefault="00490199" w:rsidP="00490199">
      <w:pPr>
        <w:ind w:left="709" w:hanging="709"/>
        <w:jc w:val="both"/>
        <w:rPr>
          <w:rFonts w:ascii="Century Gothic" w:hAnsi="Century Gothic" w:cs="Arial"/>
          <w:sz w:val="20"/>
          <w:szCs w:val="20"/>
        </w:rPr>
      </w:pPr>
    </w:p>
    <w:p w14:paraId="16703B2A"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 </w:t>
      </w:r>
      <w:r w:rsidRPr="00B97C0A">
        <w:rPr>
          <w:rFonts w:ascii="Century Gothic" w:hAnsi="Century Gothic" w:cs="Arial"/>
          <w:sz w:val="20"/>
          <w:szCs w:val="20"/>
        </w:rPr>
        <w:tab/>
        <w:t>El mismo cuerpo normativo, en su ordinal 284 apartado A, fracciones I y II, alude que, quienes proyecten realizar obras de edificación deberán solicitar ante la dependencia municipal la certificación de usos y destinos, para efectos de administrar y controlar la zonificación determinada en los programas y planes municipales de desarrollo urbano la cual se realizará mediante los dictámenes de usos y destinos a través de</w:t>
      </w:r>
      <w:r>
        <w:rPr>
          <w:rFonts w:ascii="Century Gothic" w:hAnsi="Century Gothic" w:cs="Arial"/>
          <w:sz w:val="20"/>
          <w:szCs w:val="20"/>
        </w:rPr>
        <w:t xml:space="preserve"> </w:t>
      </w:r>
      <w:r w:rsidRPr="00B97C0A">
        <w:rPr>
          <w:rFonts w:ascii="Century Gothic" w:hAnsi="Century Gothic" w:cs="Arial"/>
          <w:sz w:val="20"/>
          <w:szCs w:val="20"/>
        </w:rPr>
        <w:t>l</w:t>
      </w:r>
      <w:r>
        <w:rPr>
          <w:rFonts w:ascii="Century Gothic" w:hAnsi="Century Gothic" w:cs="Arial"/>
          <w:sz w:val="20"/>
          <w:szCs w:val="20"/>
        </w:rPr>
        <w:t>os</w:t>
      </w:r>
      <w:r w:rsidRPr="00B97C0A">
        <w:rPr>
          <w:rFonts w:ascii="Century Gothic" w:hAnsi="Century Gothic" w:cs="Arial"/>
          <w:sz w:val="20"/>
          <w:szCs w:val="20"/>
        </w:rPr>
        <w:t xml:space="preserve"> cual</w:t>
      </w:r>
      <w:r>
        <w:rPr>
          <w:rFonts w:ascii="Century Gothic" w:hAnsi="Century Gothic" w:cs="Arial"/>
          <w:sz w:val="20"/>
          <w:szCs w:val="20"/>
        </w:rPr>
        <w:t>es</w:t>
      </w:r>
      <w:r w:rsidRPr="00B97C0A">
        <w:rPr>
          <w:rFonts w:ascii="Century Gothic" w:hAnsi="Century Gothic" w:cs="Arial"/>
          <w:sz w:val="20"/>
          <w:szCs w:val="20"/>
        </w:rPr>
        <w:t xml:space="preserve"> se certificará la clasificación y utilización del predio en la zonificación vigente, para los efectos legales de actos o documentos </w:t>
      </w:r>
      <w:r w:rsidRPr="00B97C0A">
        <w:rPr>
          <w:rFonts w:ascii="Century Gothic" w:hAnsi="Century Gothic" w:cs="Arial"/>
          <w:sz w:val="20"/>
          <w:szCs w:val="20"/>
        </w:rPr>
        <w:lastRenderedPageBreak/>
        <w:t>donde se requiera esta información; y</w:t>
      </w:r>
      <w:r>
        <w:rPr>
          <w:rFonts w:ascii="Century Gothic" w:hAnsi="Century Gothic" w:cs="Arial"/>
          <w:sz w:val="20"/>
          <w:szCs w:val="20"/>
        </w:rPr>
        <w:t xml:space="preserve"> </w:t>
      </w:r>
      <w:r w:rsidRPr="00B97C0A">
        <w:rPr>
          <w:rFonts w:ascii="Century Gothic" w:hAnsi="Century Gothic" w:cs="Arial"/>
          <w:sz w:val="20"/>
          <w:szCs w:val="20"/>
        </w:rPr>
        <w:t>dictamen de trazo, usos y destinos específicos fundados en el plan de desarrollo urbano del centro de población y en su caso, en el plan parcial de desarrollo urbano, donde se precisarán las normas y lineamientos para la elaboración del plan de urbanización, el proyecto definitivo de urbanización o el proyecto de edificación.</w:t>
      </w:r>
    </w:p>
    <w:p w14:paraId="6A9A7035" w14:textId="77777777" w:rsidR="00490199" w:rsidRPr="00B97C0A" w:rsidRDefault="00490199" w:rsidP="00490199">
      <w:pPr>
        <w:ind w:left="709" w:hanging="709"/>
        <w:jc w:val="both"/>
        <w:rPr>
          <w:rFonts w:ascii="Century Gothic" w:hAnsi="Century Gothic" w:cs="Arial"/>
          <w:sz w:val="20"/>
          <w:szCs w:val="20"/>
        </w:rPr>
      </w:pPr>
    </w:p>
    <w:p w14:paraId="41CF7E34"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XI.- </w:t>
      </w:r>
      <w:r w:rsidRPr="00B97C0A">
        <w:rPr>
          <w:rFonts w:ascii="Century Gothic" w:hAnsi="Century Gothic" w:cs="Arial"/>
          <w:sz w:val="20"/>
          <w:szCs w:val="20"/>
        </w:rPr>
        <w:tab/>
        <w:t>De la misma forma, el numeral 362</w:t>
      </w:r>
      <w:r>
        <w:rPr>
          <w:rFonts w:ascii="Century Gothic" w:hAnsi="Century Gothic" w:cs="Arial"/>
          <w:sz w:val="20"/>
          <w:szCs w:val="20"/>
        </w:rPr>
        <w:t>,</w:t>
      </w:r>
      <w:r w:rsidRPr="00B97C0A">
        <w:rPr>
          <w:rFonts w:ascii="Century Gothic" w:hAnsi="Century Gothic" w:cs="Arial"/>
          <w:sz w:val="20"/>
          <w:szCs w:val="20"/>
        </w:rPr>
        <w:t xml:space="preserve"> fracción I, incisos a y b, del mismo </w:t>
      </w:r>
      <w:r>
        <w:rPr>
          <w:rFonts w:ascii="Century Gothic" w:hAnsi="Century Gothic" w:cs="Arial"/>
          <w:sz w:val="20"/>
          <w:szCs w:val="20"/>
        </w:rPr>
        <w:t>c</w:t>
      </w:r>
      <w:r w:rsidRPr="00B97C0A">
        <w:rPr>
          <w:rFonts w:ascii="Century Gothic" w:hAnsi="Century Gothic" w:cs="Arial"/>
          <w:sz w:val="20"/>
          <w:szCs w:val="20"/>
        </w:rPr>
        <w:t>ódigo invocado</w:t>
      </w:r>
      <w:r>
        <w:rPr>
          <w:rFonts w:ascii="Century Gothic" w:hAnsi="Century Gothic" w:cs="Arial"/>
          <w:sz w:val="20"/>
          <w:szCs w:val="20"/>
        </w:rPr>
        <w:t>,</w:t>
      </w:r>
      <w:r w:rsidRPr="00B97C0A">
        <w:rPr>
          <w:rFonts w:ascii="Century Gothic" w:hAnsi="Century Gothic" w:cs="Arial"/>
          <w:sz w:val="20"/>
          <w:szCs w:val="20"/>
        </w:rPr>
        <w:t xml:space="preserve"> estipula que los  actos administrativos definitivos normados en el cuerpo normativo en cita, así como en los reglamentos estatales y municipales que se emitan con base en sus disposiciones, se clasifican en actos declarativos para reconocer sin modificar una situación jurídica, pero necesaria para la realización de dictámenes técnicos, actos reg</w:t>
      </w:r>
      <w:r>
        <w:rPr>
          <w:rFonts w:ascii="Century Gothic" w:hAnsi="Century Gothic" w:cs="Arial"/>
          <w:sz w:val="20"/>
          <w:szCs w:val="20"/>
        </w:rPr>
        <w:t>i</w:t>
      </w:r>
      <w:r w:rsidRPr="00B97C0A">
        <w:rPr>
          <w:rFonts w:ascii="Century Gothic" w:hAnsi="Century Gothic" w:cs="Arial"/>
          <w:sz w:val="20"/>
          <w:szCs w:val="20"/>
        </w:rPr>
        <w:t>strales, expedición de constancias, contestación de peticiones que no implican ningún otro acto administrativo o análogo, como dictamen de uso del suelo y el dictamen de trazo, uso y destinos específicos.</w:t>
      </w:r>
    </w:p>
    <w:p w14:paraId="5029640F" w14:textId="77777777" w:rsidR="00490199" w:rsidRPr="00B97C0A" w:rsidRDefault="00490199" w:rsidP="00490199">
      <w:pPr>
        <w:ind w:left="709" w:hanging="709"/>
        <w:jc w:val="both"/>
        <w:rPr>
          <w:rFonts w:ascii="Century Gothic" w:hAnsi="Century Gothic" w:cs="Arial"/>
          <w:sz w:val="20"/>
          <w:szCs w:val="20"/>
        </w:rPr>
      </w:pPr>
    </w:p>
    <w:p w14:paraId="5EF0851D"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XII.- </w:t>
      </w:r>
      <w:r w:rsidRPr="00B97C0A">
        <w:rPr>
          <w:rFonts w:ascii="Century Gothic" w:hAnsi="Century Gothic" w:cs="Arial"/>
          <w:sz w:val="20"/>
          <w:szCs w:val="20"/>
        </w:rPr>
        <w:tab/>
        <w:t>En la competencia municipal, el Reglamento del Gobierno y la Administración Pública del Ayuntamiento Constitucional de Tonalá, Jalisco, prevé en el artículo 41, el conservar el estado de derecho y generar condiciones de bienestar social considerándolos objetivos principales de las normas, planes, programas y acciones del Gobierno Municipal.</w:t>
      </w:r>
    </w:p>
    <w:p w14:paraId="4C2F986E" w14:textId="77777777" w:rsidR="00490199" w:rsidRPr="00B97C0A" w:rsidRDefault="00490199" w:rsidP="00490199">
      <w:pPr>
        <w:ind w:left="709" w:hanging="709"/>
        <w:jc w:val="both"/>
        <w:rPr>
          <w:rFonts w:ascii="Century Gothic" w:hAnsi="Century Gothic" w:cs="Arial"/>
          <w:sz w:val="20"/>
          <w:szCs w:val="20"/>
        </w:rPr>
      </w:pPr>
    </w:p>
    <w:p w14:paraId="58F78734"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XIII.- </w:t>
      </w:r>
      <w:r w:rsidRPr="00B97C0A">
        <w:rPr>
          <w:rFonts w:ascii="Century Gothic" w:hAnsi="Century Gothic" w:cs="Arial"/>
          <w:sz w:val="20"/>
          <w:szCs w:val="20"/>
        </w:rPr>
        <w:tab/>
        <w:t>As</w:t>
      </w:r>
      <w:r>
        <w:rPr>
          <w:rFonts w:ascii="Century Gothic" w:hAnsi="Century Gothic" w:cs="Arial"/>
          <w:sz w:val="20"/>
          <w:szCs w:val="20"/>
        </w:rPr>
        <w:t>i</w:t>
      </w:r>
      <w:r w:rsidRPr="00B97C0A">
        <w:rPr>
          <w:rFonts w:ascii="Century Gothic" w:hAnsi="Century Gothic" w:cs="Arial"/>
          <w:sz w:val="20"/>
          <w:szCs w:val="20"/>
        </w:rPr>
        <w:t xml:space="preserve">mismo, en el mismo </w:t>
      </w:r>
      <w:r>
        <w:rPr>
          <w:rFonts w:ascii="Century Gothic" w:hAnsi="Century Gothic" w:cs="Arial"/>
          <w:sz w:val="20"/>
          <w:szCs w:val="20"/>
        </w:rPr>
        <w:t>r</w:t>
      </w:r>
      <w:r w:rsidRPr="00B97C0A">
        <w:rPr>
          <w:rFonts w:ascii="Century Gothic" w:hAnsi="Century Gothic" w:cs="Arial"/>
          <w:sz w:val="20"/>
          <w:szCs w:val="20"/>
        </w:rPr>
        <w:t>eglamento invocado</w:t>
      </w:r>
      <w:r>
        <w:rPr>
          <w:rFonts w:ascii="Century Gothic" w:hAnsi="Century Gothic" w:cs="Arial"/>
          <w:sz w:val="20"/>
          <w:szCs w:val="20"/>
        </w:rPr>
        <w:t>,</w:t>
      </w:r>
      <w:r w:rsidRPr="00B97C0A">
        <w:rPr>
          <w:rFonts w:ascii="Century Gothic" w:hAnsi="Century Gothic" w:cs="Arial"/>
          <w:sz w:val="20"/>
          <w:szCs w:val="20"/>
        </w:rPr>
        <w:t xml:space="preserve"> en su artículo 42</w:t>
      </w:r>
      <w:r>
        <w:rPr>
          <w:rFonts w:ascii="Century Gothic" w:hAnsi="Century Gothic" w:cs="Arial"/>
          <w:sz w:val="20"/>
          <w:szCs w:val="20"/>
        </w:rPr>
        <w:t>,</w:t>
      </w:r>
      <w:r w:rsidRPr="00B97C0A">
        <w:rPr>
          <w:rFonts w:ascii="Century Gothic" w:hAnsi="Century Gothic" w:cs="Arial"/>
          <w:sz w:val="20"/>
          <w:szCs w:val="20"/>
        </w:rPr>
        <w:t xml:space="preserve"> fracción XVII, establece que, el Gobierno Municipal y la Administración Pública que le deriva, sin perjuicio de las facultades, atribuciones y obligaciones que les determine la legislación y la normatividad aplicable, el promover la salud e higiene pública. </w:t>
      </w:r>
    </w:p>
    <w:p w14:paraId="2B0ACE87" w14:textId="77777777" w:rsidR="00490199" w:rsidRPr="00B97C0A" w:rsidRDefault="00490199" w:rsidP="00490199">
      <w:pPr>
        <w:ind w:left="709" w:hanging="709"/>
        <w:jc w:val="both"/>
        <w:rPr>
          <w:rFonts w:ascii="Century Gothic" w:hAnsi="Century Gothic" w:cs="Arial"/>
          <w:sz w:val="20"/>
          <w:szCs w:val="20"/>
        </w:rPr>
      </w:pPr>
    </w:p>
    <w:p w14:paraId="58A1D574"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XIV.- </w:t>
      </w:r>
      <w:r w:rsidRPr="00B97C0A">
        <w:rPr>
          <w:rFonts w:ascii="Century Gothic" w:hAnsi="Century Gothic" w:cs="Arial"/>
          <w:sz w:val="20"/>
          <w:szCs w:val="20"/>
        </w:rPr>
        <w:tab/>
        <w:t>Prosiguiendo con el mismo reglamento, su ordinal 149, alude que son atribuciones de la Comisión Edilicia de Planeación para el Desarrollo Urbano, Rural y Habitación Popular, en materia de Desarrollo Urbano y Habitación Popular, el proponer, analizar, estudiar y dictaminar las iniciativas en materia de Planeación del Desarrollo Urbano, así como las iniciativas concernientes al Plan Municipal de Desarrollo Urbano vigente, sus planes y sus programas; analizar y, en su caso, proponer la celebración de convenios y contratos con autoridades federales, estatales o municipales que tengan funciones en referencia, y aquellos a efectuarse con los particulares respecto de la planeación socioeconómica y urbana del municipio; y estudiar, analizar y evaluar la actividad social y económica del municipio, para orientar o reorientar su política de desarrollo urbano, teniendo en cuenta el principio de sustentabilidad del desarrollo de la ciudad y sin comprometer el patrimonio social, cultural y natural de las generaciones futuras.</w:t>
      </w:r>
    </w:p>
    <w:p w14:paraId="538696C2" w14:textId="77777777" w:rsidR="00490199" w:rsidRPr="00B97C0A" w:rsidRDefault="00490199" w:rsidP="00490199">
      <w:pPr>
        <w:ind w:left="709" w:hanging="709"/>
        <w:jc w:val="both"/>
        <w:rPr>
          <w:rFonts w:ascii="Century Gothic" w:hAnsi="Century Gothic" w:cs="Arial"/>
          <w:sz w:val="20"/>
          <w:szCs w:val="20"/>
        </w:rPr>
      </w:pPr>
    </w:p>
    <w:p w14:paraId="6D528596"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XV.- </w:t>
      </w:r>
      <w:r w:rsidRPr="00B97C0A">
        <w:rPr>
          <w:rFonts w:ascii="Century Gothic" w:hAnsi="Century Gothic" w:cs="Arial"/>
          <w:sz w:val="20"/>
          <w:szCs w:val="20"/>
        </w:rPr>
        <w:tab/>
        <w:t xml:space="preserve">Del mismo modo, en el cuerpo del mismo reglamento, en su arábigo 159, establece que, son atribuciones de 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Servicios Médicos, Salubridad e Higiene, el proponer, analizar, estudiar y dictaminar las iniciativas concernientes a la salud pública en el municipio.</w:t>
      </w:r>
    </w:p>
    <w:p w14:paraId="11DBC807" w14:textId="77777777" w:rsidR="00490199" w:rsidRPr="00B97C0A" w:rsidRDefault="00490199" w:rsidP="00490199">
      <w:pPr>
        <w:ind w:left="709" w:hanging="709"/>
        <w:jc w:val="both"/>
        <w:rPr>
          <w:rFonts w:ascii="Century Gothic" w:hAnsi="Century Gothic" w:cs="Arial"/>
          <w:sz w:val="20"/>
          <w:szCs w:val="20"/>
        </w:rPr>
      </w:pPr>
    </w:p>
    <w:p w14:paraId="379563D3" w14:textId="77777777" w:rsidR="00490199" w:rsidRPr="00B97C0A" w:rsidRDefault="00490199" w:rsidP="00490199">
      <w:pPr>
        <w:ind w:left="709" w:hanging="709"/>
        <w:jc w:val="both"/>
        <w:rPr>
          <w:rFonts w:ascii="Century Gothic" w:hAnsi="Century Gothic" w:cs="Arial"/>
          <w:sz w:val="20"/>
          <w:szCs w:val="20"/>
        </w:rPr>
      </w:pPr>
      <w:r w:rsidRPr="00B97C0A">
        <w:rPr>
          <w:rFonts w:ascii="Century Gothic" w:hAnsi="Century Gothic" w:cs="Arial"/>
          <w:sz w:val="20"/>
          <w:szCs w:val="20"/>
        </w:rPr>
        <w:t xml:space="preserve">XVI.- </w:t>
      </w:r>
      <w:r w:rsidRPr="00B97C0A">
        <w:rPr>
          <w:rFonts w:ascii="Century Gothic" w:hAnsi="Century Gothic" w:cs="Arial"/>
          <w:sz w:val="20"/>
          <w:szCs w:val="20"/>
        </w:rPr>
        <w:tab/>
        <w:t xml:space="preserve">Por su parte en el arábigo 352, se atribuye la facultad del Titular de la Jefatura de Normatividad y Dictaminación, el analizar y expedir el dictamen de usos y destinos, referidos a la zonificación del centro de población, área y zona donde se localice el predio, a efecto de certificar la clasificación y utilización determinadas para el </w:t>
      </w:r>
      <w:r w:rsidRPr="00B97C0A">
        <w:rPr>
          <w:rFonts w:ascii="Century Gothic" w:hAnsi="Century Gothic" w:cs="Arial"/>
          <w:sz w:val="20"/>
          <w:szCs w:val="20"/>
        </w:rPr>
        <w:lastRenderedPageBreak/>
        <w:t xml:space="preserve">predio en la zonificación vigente, para los efectos legales de actos o documentos donde se requiera de la información. </w:t>
      </w:r>
    </w:p>
    <w:p w14:paraId="792360BA" w14:textId="77777777" w:rsidR="00490199" w:rsidRPr="00B97C0A" w:rsidRDefault="00490199" w:rsidP="00490199">
      <w:pPr>
        <w:ind w:left="709" w:hanging="709"/>
        <w:jc w:val="both"/>
        <w:rPr>
          <w:rFonts w:ascii="Century Gothic" w:hAnsi="Century Gothic" w:cs="Arial"/>
          <w:sz w:val="20"/>
          <w:szCs w:val="20"/>
        </w:rPr>
      </w:pPr>
    </w:p>
    <w:p w14:paraId="5D42BFEC" w14:textId="77777777" w:rsidR="00490199" w:rsidRPr="00B97C0A" w:rsidRDefault="00490199" w:rsidP="00490199">
      <w:pPr>
        <w:ind w:left="709" w:hanging="709"/>
        <w:jc w:val="both"/>
        <w:rPr>
          <w:rFonts w:ascii="Century Gothic" w:hAnsi="Century Gothic" w:cstheme="minorHAnsi"/>
          <w:sz w:val="20"/>
          <w:szCs w:val="20"/>
        </w:rPr>
      </w:pPr>
      <w:r w:rsidRPr="00B97C0A">
        <w:rPr>
          <w:rFonts w:ascii="Century Gothic" w:hAnsi="Century Gothic" w:cs="Arial"/>
          <w:sz w:val="20"/>
          <w:szCs w:val="20"/>
        </w:rPr>
        <w:t xml:space="preserve">XVII.- </w:t>
      </w:r>
      <w:r w:rsidRPr="00B97C0A">
        <w:rPr>
          <w:rFonts w:ascii="Century Gothic" w:hAnsi="Century Gothic" w:cs="Arial"/>
          <w:sz w:val="20"/>
          <w:szCs w:val="20"/>
        </w:rPr>
        <w:tab/>
        <w:t xml:space="preserve">Ahora bien, además de la fundamentación legal que se considera en este apartado, es importante reflexionar sobre la Encuesta Nacional de Consumo de Drogas, Alcohol y Tabaco (ENCODAT, 2025) toda vez que es de tipo nacional y permite dar seguimiento al consumo de sustancias psicoactivas y su relación con la salud mental en México, cuyos objetivos incluyen el generar datos actualizados y comparables en el tiempo, identificar tendencias, describir perfiles epidemiológicos de adolescentes y adultos, y aportar información para políticas de prevención, tratamiento, regulación y reducción de daños. La edición 2025 esgrime un diseño probabilístico, </w:t>
      </w:r>
      <w:proofErr w:type="spellStart"/>
      <w:r w:rsidRPr="00B97C0A">
        <w:rPr>
          <w:rFonts w:ascii="Century Gothic" w:hAnsi="Century Gothic" w:cs="Arial"/>
          <w:sz w:val="20"/>
          <w:szCs w:val="20"/>
        </w:rPr>
        <w:t>multietápico</w:t>
      </w:r>
      <w:proofErr w:type="spellEnd"/>
      <w:r w:rsidRPr="00B97C0A">
        <w:rPr>
          <w:rFonts w:ascii="Century Gothic" w:hAnsi="Century Gothic" w:cs="Arial"/>
          <w:sz w:val="20"/>
          <w:szCs w:val="20"/>
        </w:rPr>
        <w:t>, estratificado y por conglomerados. La muestra de estudio fue de 3,847 adolescentes y 15,353 personas adultas, y en el cual expone la estadística detallada del incremento y descenso de los porcentajes en el consumo de drogas ilegales, alcohol, tabaco, juegos de apuestas y de videos, y la salud mental, haciendo referencia en un comparativo del año 2016 al 2025. Para el tema que nos ocupa, en los puntos subsecuentes se abordarán tres temas</w:t>
      </w:r>
      <w:r w:rsidRPr="00B97C0A">
        <w:rPr>
          <w:rFonts w:ascii="Century Gothic" w:hAnsi="Century Gothic" w:cstheme="minorHAnsi"/>
          <w:sz w:val="20"/>
          <w:szCs w:val="20"/>
        </w:rPr>
        <w:t xml:space="preserve"> en específico. </w:t>
      </w:r>
      <w:r w:rsidRPr="00B97C0A">
        <w:rPr>
          <w:rFonts w:ascii="Century Gothic" w:hAnsi="Century Gothic" w:cstheme="minorHAnsi"/>
          <w:sz w:val="20"/>
          <w:szCs w:val="20"/>
          <w:vertAlign w:val="superscript"/>
        </w:rPr>
        <w:t>1</w:t>
      </w:r>
    </w:p>
    <w:p w14:paraId="64C9A06A" w14:textId="77777777" w:rsidR="00490199" w:rsidRPr="00B97C0A" w:rsidRDefault="00490199" w:rsidP="00490199">
      <w:pPr>
        <w:ind w:right="283"/>
        <w:jc w:val="both"/>
        <w:rPr>
          <w:rFonts w:ascii="Century Gothic" w:hAnsi="Century Gothic" w:cstheme="minorHAnsi"/>
          <w:color w:val="2F5496" w:themeColor="accent1" w:themeShade="BF"/>
          <w:sz w:val="20"/>
          <w:szCs w:val="20"/>
        </w:rPr>
      </w:pPr>
    </w:p>
    <w:p w14:paraId="261C00FD" w14:textId="77777777" w:rsidR="00490199" w:rsidRPr="00B97C0A" w:rsidRDefault="00490199" w:rsidP="00490199">
      <w:pPr>
        <w:autoSpaceDE w:val="0"/>
        <w:jc w:val="both"/>
        <w:rPr>
          <w:rFonts w:ascii="Century Gothic" w:hAnsi="Century Gothic" w:cstheme="minorHAnsi"/>
          <w:color w:val="2F5496" w:themeColor="accent1" w:themeShade="BF"/>
          <w:sz w:val="14"/>
          <w:szCs w:val="14"/>
        </w:rPr>
      </w:pPr>
      <w:r w:rsidRPr="00B97C0A">
        <w:rPr>
          <w:rFonts w:ascii="Century Gothic" w:hAnsi="Century Gothic" w:cstheme="minorHAnsi"/>
          <w:color w:val="2F5496" w:themeColor="accent1" w:themeShade="BF"/>
          <w:sz w:val="14"/>
          <w:szCs w:val="14"/>
        </w:rPr>
        <w:t>_______________________________________________________</w:t>
      </w:r>
    </w:p>
    <w:p w14:paraId="1B5EB4C4" w14:textId="77777777" w:rsidR="00490199" w:rsidRPr="00B97C0A" w:rsidRDefault="00490199" w:rsidP="00490199">
      <w:pPr>
        <w:shd w:val="clear" w:color="auto" w:fill="FFFFFF"/>
        <w:jc w:val="both"/>
        <w:rPr>
          <w:rFonts w:ascii="Century Gothic" w:hAnsi="Century Gothic" w:cstheme="minorHAnsi"/>
          <w:sz w:val="14"/>
          <w:szCs w:val="14"/>
        </w:rPr>
      </w:pPr>
      <w:r w:rsidRPr="00B97C0A">
        <w:rPr>
          <w:rFonts w:ascii="Century Gothic" w:hAnsi="Century Gothic" w:cstheme="minorHAnsi"/>
          <w:sz w:val="14"/>
          <w:szCs w:val="14"/>
          <w:vertAlign w:val="superscript"/>
        </w:rPr>
        <w:t>1</w:t>
      </w:r>
      <w:r w:rsidRPr="00B97C0A">
        <w:rPr>
          <w:rFonts w:ascii="Century Gothic" w:hAnsi="Century Gothic" w:cstheme="minorHAnsi"/>
          <w:sz w:val="14"/>
          <w:szCs w:val="14"/>
        </w:rPr>
        <w:t xml:space="preserve">Gobierno de México. (2025). Secretaría de Salud. </w:t>
      </w:r>
      <w:hyperlink r:id="rId8" w:history="1">
        <w:r w:rsidRPr="00B97C0A">
          <w:rPr>
            <w:rFonts w:ascii="Century Gothic" w:hAnsi="Century Gothic" w:cstheme="minorHAnsi"/>
            <w:sz w:val="14"/>
            <w:szCs w:val="14"/>
          </w:rPr>
          <w:t>Comisión Nacional de Salud Mental y Adicciones</w:t>
        </w:r>
      </w:hyperlink>
      <w:r w:rsidRPr="00B97C0A">
        <w:rPr>
          <w:rFonts w:ascii="Century Gothic" w:hAnsi="Century Gothic" w:cstheme="minorHAnsi"/>
          <w:sz w:val="14"/>
          <w:szCs w:val="14"/>
        </w:rPr>
        <w:t xml:space="preserve">. Instituto Nacional de Psiquiatría Ramón de la Fuente Muñiz. Instituto Nacional de Salud Pública. Encuesta Nacional de Consumo de Drogas, Alcohol y Tabaco (ENCODAT) 2025.  </w:t>
      </w:r>
    </w:p>
    <w:p w14:paraId="1B49884A" w14:textId="77777777" w:rsidR="00490199" w:rsidRPr="00B97C0A" w:rsidRDefault="00490199" w:rsidP="00490199">
      <w:pPr>
        <w:jc w:val="both"/>
        <w:rPr>
          <w:rFonts w:ascii="Century Gothic" w:hAnsi="Century Gothic" w:cstheme="minorHAnsi"/>
          <w:sz w:val="14"/>
          <w:szCs w:val="14"/>
        </w:rPr>
      </w:pPr>
      <w:r w:rsidRPr="00B97C0A">
        <w:rPr>
          <w:rFonts w:ascii="Century Gothic" w:hAnsi="Century Gothic" w:cstheme="minorHAnsi"/>
          <w:sz w:val="14"/>
          <w:szCs w:val="14"/>
        </w:rPr>
        <w:t>https://www.gob.mx/conasama/documentos/encuesta-nacional-de-consumo-de-drogas-alcohol-y-tabaco-encodat-2025?state=published</w:t>
      </w:r>
    </w:p>
    <w:p w14:paraId="6EFE447D" w14:textId="77777777" w:rsidR="00490199" w:rsidRPr="00B97C0A" w:rsidRDefault="00490199" w:rsidP="00490199">
      <w:pPr>
        <w:ind w:left="709" w:hanging="709"/>
        <w:jc w:val="both"/>
        <w:rPr>
          <w:rFonts w:ascii="Century Gothic" w:hAnsi="Century Gothic" w:cs="Arial"/>
          <w:sz w:val="20"/>
          <w:szCs w:val="20"/>
        </w:rPr>
      </w:pPr>
    </w:p>
    <w:p w14:paraId="2B9665CC" w14:textId="77777777" w:rsidR="00490199" w:rsidRPr="00B97C0A" w:rsidRDefault="00490199" w:rsidP="00490199">
      <w:pPr>
        <w:ind w:left="709" w:hanging="709"/>
        <w:jc w:val="both"/>
        <w:rPr>
          <w:rFonts w:ascii="Century Gothic" w:hAnsi="Century Gothic" w:cstheme="minorHAnsi"/>
          <w:sz w:val="20"/>
          <w:szCs w:val="20"/>
          <w:vertAlign w:val="superscript"/>
        </w:rPr>
      </w:pPr>
      <w:r w:rsidRPr="00B97C0A">
        <w:rPr>
          <w:rFonts w:ascii="Century Gothic" w:hAnsi="Century Gothic" w:cs="Arial"/>
          <w:sz w:val="20"/>
          <w:szCs w:val="20"/>
        </w:rPr>
        <w:t xml:space="preserve">XVIII.- </w:t>
      </w:r>
      <w:r w:rsidRPr="00B97C0A">
        <w:rPr>
          <w:rFonts w:ascii="Century Gothic" w:hAnsi="Century Gothic" w:cs="Arial"/>
          <w:sz w:val="20"/>
          <w:szCs w:val="20"/>
        </w:rPr>
        <w:tab/>
        <w:t xml:space="preserve">Con relación al punto que antecede, respecto a la prevalencia de consumo de drogas ilegales dentro del parámetro de 2016 a 2025 y en alguna vez en la vida, se observó que en la población de 12 a 65 años incrementó del 9.9% al 13.1% en 2025, dicho aumento se generó en ambos géneros ya que en hombres fue del 15.8% al 20.1% y en las mujeres del 4.3% al 6.7%; en la población de 12 a 17 años, la prevalencia de consumo de drogas ilegales disminuyó del 6.2% al 4.1% no observándose cambios en el caso de los hombres del 6.6% al 5.9%,  mientras </w:t>
      </w:r>
      <w:r>
        <w:rPr>
          <w:rFonts w:ascii="Century Gothic" w:hAnsi="Century Gothic" w:cs="Arial"/>
          <w:sz w:val="20"/>
          <w:szCs w:val="20"/>
        </w:rPr>
        <w:t xml:space="preserve">que </w:t>
      </w:r>
      <w:r w:rsidRPr="00B97C0A">
        <w:rPr>
          <w:rFonts w:ascii="Century Gothic" w:hAnsi="Century Gothic" w:cs="Arial"/>
          <w:sz w:val="20"/>
          <w:szCs w:val="20"/>
        </w:rPr>
        <w:t>en mujeres disminuyó del 5.8% al 2.3%; así mismo en la población adulta, el consumo de drogas ilegales aumentó del 10.6% al 14.6%; del 17.8% al 22.6% en hombres y del 4.0% al 7.4% en</w:t>
      </w:r>
      <w:r w:rsidRPr="00B97C0A">
        <w:rPr>
          <w:rFonts w:ascii="Century Gothic" w:hAnsi="Century Gothic" w:cstheme="minorHAnsi"/>
          <w:sz w:val="20"/>
          <w:szCs w:val="20"/>
        </w:rPr>
        <w:t xml:space="preserve"> mujeres.</w:t>
      </w:r>
      <w:r w:rsidRPr="00B97C0A">
        <w:rPr>
          <w:rFonts w:ascii="Century Gothic" w:hAnsi="Century Gothic" w:cstheme="minorHAnsi"/>
          <w:sz w:val="20"/>
          <w:szCs w:val="20"/>
          <w:vertAlign w:val="superscript"/>
        </w:rPr>
        <w:t>1</w:t>
      </w:r>
    </w:p>
    <w:p w14:paraId="43CC1CA6" w14:textId="77777777" w:rsidR="00490199" w:rsidRPr="00B97C0A" w:rsidRDefault="00490199" w:rsidP="00490199">
      <w:pPr>
        <w:ind w:left="709" w:hanging="709"/>
        <w:jc w:val="both"/>
        <w:rPr>
          <w:rFonts w:ascii="Century Gothic" w:hAnsi="Century Gothic" w:cs="Arial"/>
          <w:sz w:val="20"/>
          <w:szCs w:val="20"/>
        </w:rPr>
      </w:pPr>
    </w:p>
    <w:p w14:paraId="0873E878" w14:textId="77777777" w:rsidR="00490199" w:rsidRPr="00B97C0A" w:rsidRDefault="00490199" w:rsidP="00490199">
      <w:pPr>
        <w:ind w:left="709" w:hanging="709"/>
        <w:jc w:val="both"/>
        <w:rPr>
          <w:rFonts w:ascii="Century Gothic" w:hAnsi="Century Gothic" w:cstheme="minorHAnsi"/>
          <w:sz w:val="20"/>
          <w:szCs w:val="20"/>
        </w:rPr>
      </w:pPr>
      <w:r w:rsidRPr="00B97C0A">
        <w:rPr>
          <w:rFonts w:ascii="Century Gothic" w:hAnsi="Century Gothic" w:cs="Arial"/>
          <w:sz w:val="20"/>
          <w:szCs w:val="20"/>
        </w:rPr>
        <w:t xml:space="preserve">XIX.- </w:t>
      </w:r>
      <w:r w:rsidRPr="00B97C0A">
        <w:rPr>
          <w:rFonts w:ascii="Century Gothic" w:hAnsi="Century Gothic" w:cs="Arial"/>
          <w:sz w:val="20"/>
          <w:szCs w:val="20"/>
        </w:rPr>
        <w:tab/>
        <w:t>De igual manera, cabe considerar que en el consumo de alcohol de alguna vez en la vida del 2016 al 2025, su prevalencia en la población de 12 a 65 años aumentó del 71.0% al 73.7%; en hombres no se observaron cambios del 80.1% a 78.5% y en mujeres se incrementó del 62.6% al 69.3%; en adolescentes, disminuyó del 39.8% al 33.9%; en hombres pasó del 41.7% al 36.6% y en mujeres del 37.9% al 31.1%; por su parte en la población adulta, el consumo pasó del 77.3% al 80.4%; y disminuyó en hombres del 88.3% al 85.9% y aumentó en mujeres del 67.3% al 75.4%.  Por otro lado, en la población de 12 a 65 años, la prevalencia de consumo de alcohol en el último año disminuyó del 49.1% en 2016 al 46.1% en 2025; la reducción se observó en hombres del 59.8% al 53.0%, pero no en mujeres del 39.0% al 39.7%. También se observaron reducciones en la prevalencia de consumo excesivo en el último año</w:t>
      </w:r>
      <w:r>
        <w:rPr>
          <w:rFonts w:ascii="Century Gothic" w:hAnsi="Century Gothic" w:cs="Arial"/>
          <w:sz w:val="20"/>
          <w:szCs w:val="20"/>
        </w:rPr>
        <w:t>,</w:t>
      </w:r>
      <w:r w:rsidRPr="00B97C0A">
        <w:rPr>
          <w:rFonts w:ascii="Century Gothic" w:hAnsi="Century Gothic" w:cs="Arial"/>
          <w:sz w:val="20"/>
          <w:szCs w:val="20"/>
        </w:rPr>
        <w:t xml:space="preserve"> del 33.6% al 29.2% y en el último mes del 19.8% al 15.7%. Las mayores reducciones en la prevalencia de consumo excesivo se observaron en adolescentes, del 15.2% al </w:t>
      </w:r>
      <w:r w:rsidRPr="00B97C0A">
        <w:rPr>
          <w:rFonts w:ascii="Century Gothic" w:hAnsi="Century Gothic" w:cs="Arial"/>
          <w:sz w:val="20"/>
          <w:szCs w:val="20"/>
        </w:rPr>
        <w:lastRenderedPageBreak/>
        <w:t>6.3% para consumo en el último año y del 8.3% al 2.6% para consumo en el último mes, y en hombres adultos de 18 a 65 años, del 51.9% al 43.5% para consumo en el último año y del 34.3% al 26.9% para consumo en el último mes. Un dato trascendental es que, la edad de inicio de consumo de alcohol aumentó entre la población adulta joven de los 18 a 29 años, a pasar de los 16.6 a los 17.0 años, mientras que, entre</w:t>
      </w:r>
      <w:r w:rsidRPr="00B97C0A">
        <w:rPr>
          <w:rFonts w:ascii="Century Gothic" w:hAnsi="Century Gothic" w:cstheme="minorHAnsi"/>
          <w:sz w:val="20"/>
          <w:szCs w:val="20"/>
        </w:rPr>
        <w:t xml:space="preserve"> adolescentes, disminuyó de los 13.6 a los 13.2 años.</w:t>
      </w:r>
      <w:r w:rsidRPr="00B97C0A">
        <w:rPr>
          <w:rFonts w:ascii="Century Gothic" w:hAnsi="Century Gothic" w:cstheme="minorHAnsi"/>
          <w:sz w:val="20"/>
          <w:szCs w:val="20"/>
          <w:vertAlign w:val="superscript"/>
        </w:rPr>
        <w:t>1</w:t>
      </w:r>
    </w:p>
    <w:p w14:paraId="61AA071A" w14:textId="77777777" w:rsidR="00490199" w:rsidRPr="00B97C0A" w:rsidRDefault="00490199" w:rsidP="00490199">
      <w:pPr>
        <w:ind w:left="709" w:hanging="709"/>
        <w:jc w:val="both"/>
        <w:rPr>
          <w:rFonts w:ascii="Century Gothic" w:hAnsi="Century Gothic" w:cs="Arial"/>
          <w:sz w:val="20"/>
          <w:szCs w:val="20"/>
        </w:rPr>
      </w:pPr>
    </w:p>
    <w:p w14:paraId="52DF6389" w14:textId="77777777" w:rsidR="00490199" w:rsidRPr="00B97C0A" w:rsidRDefault="00490199" w:rsidP="00490199">
      <w:pPr>
        <w:ind w:left="709" w:hanging="709"/>
        <w:jc w:val="both"/>
        <w:rPr>
          <w:rFonts w:ascii="Century Gothic" w:hAnsi="Century Gothic" w:cstheme="minorHAnsi"/>
          <w:sz w:val="20"/>
          <w:szCs w:val="20"/>
        </w:rPr>
      </w:pPr>
      <w:r w:rsidRPr="00B97C0A">
        <w:rPr>
          <w:rFonts w:ascii="Century Gothic" w:hAnsi="Century Gothic" w:cs="Arial"/>
          <w:sz w:val="20"/>
          <w:szCs w:val="20"/>
        </w:rPr>
        <w:t xml:space="preserve">XX.- </w:t>
      </w:r>
      <w:r w:rsidRPr="00B97C0A">
        <w:rPr>
          <w:rFonts w:ascii="Century Gothic" w:hAnsi="Century Gothic" w:cs="Arial"/>
          <w:sz w:val="20"/>
          <w:szCs w:val="20"/>
        </w:rPr>
        <w:tab/>
        <w:t>Debe considerarse también la prevalencia de uso de tabaco fumado en el último mes en la población de 12 a 65 años disminuyó del 17.6% al 15.1% del 2016 a 2025, especialmente en hombres del 27.1% al 22.8%, mientras que en mujeres se mantuvo sin cambios del 8.7% al 8.0%. La disminución en la prevalencia de uso de tabaco fumado en el último mes se observó tanto en adolescentes del 4.9% al 2.0% como en población adulta del 20.1% al 17.3%, particularmente en hombres adultos del 31.3% al 26.2%. En la población de 12 a 65 años, la prevalencia de uso de cigarro electrónico en el último mes aumentó de 1.1% en 2016 a 2.6% en 2025; de 1.1% a 3.1% en adolescentes y de 1.2% a 2.6% en población adulta. En cuanto a la cesación (abandono) del uso de tabaco y nicotina, la mayoría de los usuarios de tabaco fumado en el último mes refirió interés en abandonarlo y más de la mitad realizó intentos en el último año; no se observaron diferencias entre 2016 y 2025 para interés (73.6% a 76.9%) e intento de abandono (56.1% a 57.0%). El 24.4% en 2016 y el 18.7% en 2025 recibió alguna recomendación por parte de profesionales</w:t>
      </w:r>
      <w:r w:rsidRPr="00B97C0A">
        <w:rPr>
          <w:rFonts w:ascii="Century Gothic" w:hAnsi="Century Gothic" w:cstheme="minorHAnsi"/>
          <w:sz w:val="20"/>
          <w:szCs w:val="20"/>
        </w:rPr>
        <w:t xml:space="preserve"> de la salud para abandonar el consumo.</w:t>
      </w:r>
      <w:r w:rsidRPr="00B97C0A">
        <w:rPr>
          <w:rFonts w:ascii="Century Gothic" w:hAnsi="Century Gothic" w:cstheme="minorHAnsi"/>
          <w:sz w:val="20"/>
          <w:szCs w:val="20"/>
          <w:vertAlign w:val="superscript"/>
        </w:rPr>
        <w:t>1</w:t>
      </w:r>
    </w:p>
    <w:p w14:paraId="5EFA589B" w14:textId="77777777" w:rsidR="00490199" w:rsidRPr="00B97C0A" w:rsidRDefault="00490199" w:rsidP="00490199">
      <w:pPr>
        <w:ind w:right="283"/>
        <w:jc w:val="both"/>
        <w:rPr>
          <w:rFonts w:ascii="Century Gothic" w:hAnsi="Century Gothic" w:cstheme="minorHAnsi"/>
          <w:color w:val="2F5496" w:themeColor="accent1" w:themeShade="BF"/>
          <w:sz w:val="20"/>
          <w:szCs w:val="20"/>
        </w:rPr>
      </w:pPr>
    </w:p>
    <w:p w14:paraId="45262A58" w14:textId="77777777" w:rsidR="00490199" w:rsidRPr="00B97C0A" w:rsidRDefault="00490199" w:rsidP="00490199">
      <w:pPr>
        <w:autoSpaceDE w:val="0"/>
        <w:jc w:val="both"/>
        <w:rPr>
          <w:rFonts w:ascii="Century Gothic" w:hAnsi="Century Gothic" w:cstheme="minorHAnsi"/>
          <w:color w:val="2F5496" w:themeColor="accent1" w:themeShade="BF"/>
          <w:sz w:val="14"/>
          <w:szCs w:val="14"/>
        </w:rPr>
      </w:pPr>
      <w:r w:rsidRPr="00B97C0A">
        <w:rPr>
          <w:rFonts w:ascii="Century Gothic" w:hAnsi="Century Gothic" w:cstheme="minorHAnsi"/>
          <w:color w:val="2F5496" w:themeColor="accent1" w:themeShade="BF"/>
          <w:sz w:val="14"/>
          <w:szCs w:val="14"/>
        </w:rPr>
        <w:t>_______________________________________________________</w:t>
      </w:r>
    </w:p>
    <w:p w14:paraId="64334B5B" w14:textId="77777777" w:rsidR="00490199" w:rsidRPr="00B97C0A" w:rsidRDefault="00490199" w:rsidP="00490199">
      <w:pPr>
        <w:shd w:val="clear" w:color="auto" w:fill="FFFFFF"/>
        <w:jc w:val="both"/>
        <w:rPr>
          <w:rFonts w:ascii="Century Gothic" w:hAnsi="Century Gothic" w:cstheme="minorHAnsi"/>
          <w:sz w:val="14"/>
          <w:szCs w:val="14"/>
        </w:rPr>
      </w:pPr>
      <w:r w:rsidRPr="00B97C0A">
        <w:rPr>
          <w:rFonts w:ascii="Century Gothic" w:hAnsi="Century Gothic" w:cstheme="minorHAnsi"/>
          <w:sz w:val="14"/>
          <w:szCs w:val="14"/>
          <w:vertAlign w:val="superscript"/>
        </w:rPr>
        <w:t>1</w:t>
      </w:r>
      <w:r w:rsidRPr="00B97C0A">
        <w:rPr>
          <w:rFonts w:ascii="Century Gothic" w:hAnsi="Century Gothic" w:cstheme="minorHAnsi"/>
          <w:sz w:val="14"/>
          <w:szCs w:val="14"/>
        </w:rPr>
        <w:t xml:space="preserve">Gobierno de México. (2025). Secretaría de Salud. </w:t>
      </w:r>
      <w:hyperlink r:id="rId9" w:history="1">
        <w:r w:rsidRPr="00B97C0A">
          <w:rPr>
            <w:rFonts w:ascii="Century Gothic" w:hAnsi="Century Gothic" w:cstheme="minorHAnsi"/>
            <w:sz w:val="14"/>
            <w:szCs w:val="14"/>
          </w:rPr>
          <w:t>Comisión Nacional de Salud Mental y Adicciones</w:t>
        </w:r>
      </w:hyperlink>
      <w:r w:rsidRPr="00B97C0A">
        <w:rPr>
          <w:rFonts w:ascii="Century Gothic" w:hAnsi="Century Gothic" w:cstheme="minorHAnsi"/>
          <w:sz w:val="14"/>
          <w:szCs w:val="14"/>
        </w:rPr>
        <w:t xml:space="preserve">. Instituto Nacional de Psiquiatría Ramón de la Fuente Muñiz. Instituto Nacional de Salud Pública. Encuesta Nacional de Consumo de Drogas, Alcohol y Tabaco (ENCODAT) 2025.  </w:t>
      </w:r>
    </w:p>
    <w:p w14:paraId="1EDED6A6" w14:textId="77777777" w:rsidR="00490199" w:rsidRPr="00B97C0A" w:rsidRDefault="00490199" w:rsidP="00490199">
      <w:pPr>
        <w:jc w:val="both"/>
        <w:rPr>
          <w:rFonts w:ascii="Century Gothic" w:hAnsi="Century Gothic" w:cstheme="minorHAnsi"/>
          <w:sz w:val="14"/>
          <w:szCs w:val="14"/>
        </w:rPr>
      </w:pPr>
      <w:r w:rsidRPr="00B97C0A">
        <w:rPr>
          <w:rFonts w:ascii="Century Gothic" w:hAnsi="Century Gothic" w:cstheme="minorHAnsi"/>
          <w:sz w:val="14"/>
          <w:szCs w:val="14"/>
        </w:rPr>
        <w:t>https://www.gob.mx/conasama/documentos/encuesta-nacional-de-consumo-de-drogas-alcohol-y-tabaco-encodat-2025?state=published</w:t>
      </w:r>
    </w:p>
    <w:p w14:paraId="65DD6A0E" w14:textId="77777777" w:rsidR="00490199" w:rsidRPr="00B97C0A" w:rsidRDefault="00490199" w:rsidP="00490199">
      <w:pPr>
        <w:ind w:right="283"/>
        <w:jc w:val="both"/>
        <w:rPr>
          <w:rFonts w:ascii="Century Gothic" w:hAnsi="Century Gothic" w:cstheme="minorHAnsi"/>
          <w:color w:val="2F5496" w:themeColor="accent1" w:themeShade="BF"/>
        </w:rPr>
      </w:pPr>
    </w:p>
    <w:p w14:paraId="7A3A8D6C"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Por lo anteriormente expuesto, motivado y fundado, las y los integrantes de las comisiones competentes para conocer, estudiar, analizar y dictaminar el Acuerdo de Ayuntamiento No. 307, procedemos a emitir las siguientes: </w:t>
      </w:r>
    </w:p>
    <w:p w14:paraId="33506F7B" w14:textId="77777777" w:rsidR="00490199" w:rsidRPr="00B97C0A" w:rsidRDefault="00490199" w:rsidP="00490199">
      <w:pPr>
        <w:jc w:val="both"/>
        <w:rPr>
          <w:rFonts w:ascii="Century Gothic" w:hAnsi="Century Gothic" w:cs="Arial"/>
          <w:sz w:val="20"/>
          <w:szCs w:val="20"/>
        </w:rPr>
      </w:pPr>
    </w:p>
    <w:p w14:paraId="2FD19647"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CONCLUSIONES</w:t>
      </w:r>
    </w:p>
    <w:p w14:paraId="167EFE68" w14:textId="77777777" w:rsidR="00490199" w:rsidRPr="00B97C0A" w:rsidRDefault="00490199" w:rsidP="00490199">
      <w:pPr>
        <w:jc w:val="both"/>
        <w:rPr>
          <w:rFonts w:ascii="Century Gothic" w:hAnsi="Century Gothic" w:cs="Arial"/>
          <w:sz w:val="20"/>
          <w:szCs w:val="20"/>
        </w:rPr>
      </w:pPr>
    </w:p>
    <w:p w14:paraId="20F2A2BE"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En cuanto a lo señalado en el proemio inicial, la exposición de motivos, objeto y fines de la iniciativa, correspondientes al Acuerdo de Ayuntamiento No. 307, se determina que se cuenta con los elementos necesarios para dictaminar la iniciativa que nos ocupa.</w:t>
      </w:r>
    </w:p>
    <w:p w14:paraId="175A0707" w14:textId="77777777" w:rsidR="00490199" w:rsidRPr="00B97C0A" w:rsidRDefault="00490199" w:rsidP="00490199">
      <w:pPr>
        <w:jc w:val="both"/>
        <w:rPr>
          <w:rFonts w:ascii="Century Gothic" w:hAnsi="Century Gothic" w:cs="Arial"/>
          <w:sz w:val="20"/>
          <w:szCs w:val="20"/>
        </w:rPr>
      </w:pPr>
    </w:p>
    <w:p w14:paraId="73CC4D44"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En tal virtud, consideramos que la necesidad de establecimientos para el tratamiento de adicciones resulta de suma necesidad ya que es evidente el incremento en los datos estadísticos sobre el consumo de sustancias psicoactivas, toda vez, que los centros especializados desempeñan una función sanitaria, social y preventiva.</w:t>
      </w:r>
    </w:p>
    <w:p w14:paraId="7FBD0C9B" w14:textId="77777777" w:rsidR="00490199" w:rsidRPr="00B97C0A" w:rsidRDefault="00490199" w:rsidP="00490199">
      <w:pPr>
        <w:jc w:val="both"/>
        <w:rPr>
          <w:rFonts w:ascii="Century Gothic" w:hAnsi="Century Gothic" w:cs="Arial"/>
          <w:sz w:val="20"/>
          <w:szCs w:val="20"/>
        </w:rPr>
      </w:pPr>
    </w:p>
    <w:p w14:paraId="12998D86"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Sin duda, las adic</w:t>
      </w:r>
      <w:r>
        <w:rPr>
          <w:rFonts w:ascii="Century Gothic" w:hAnsi="Century Gothic" w:cs="Arial"/>
          <w:sz w:val="20"/>
          <w:szCs w:val="20"/>
        </w:rPr>
        <w:t>c</w:t>
      </w:r>
      <w:r w:rsidRPr="00B97C0A">
        <w:rPr>
          <w:rFonts w:ascii="Century Gothic" w:hAnsi="Century Gothic" w:cs="Arial"/>
          <w:sz w:val="20"/>
          <w:szCs w:val="20"/>
        </w:rPr>
        <w:t xml:space="preserve">iones son parte de la problemática de la salud pública en nuestro municipio afectando la salud física, </w:t>
      </w:r>
      <w:r>
        <w:rPr>
          <w:rFonts w:ascii="Century Gothic" w:hAnsi="Century Gothic" w:cs="Arial"/>
          <w:sz w:val="20"/>
          <w:szCs w:val="20"/>
        </w:rPr>
        <w:t xml:space="preserve">la </w:t>
      </w:r>
      <w:r w:rsidRPr="00B97C0A">
        <w:rPr>
          <w:rFonts w:ascii="Century Gothic" w:hAnsi="Century Gothic" w:cs="Arial"/>
          <w:sz w:val="20"/>
          <w:szCs w:val="20"/>
        </w:rPr>
        <w:t xml:space="preserve">salud mental, la economía personal, el entorno familiar, el ámbito social, la productividad laboral y el desempeño académico, es tal la afectación que genera que organismos internacionales como la Organización Mundial de la Salud por sus siglas OMS, ha considerado que las adicciones son una enfermedad crónica </w:t>
      </w:r>
      <w:r w:rsidRPr="00B97C0A">
        <w:rPr>
          <w:rFonts w:ascii="Century Gothic" w:hAnsi="Century Gothic" w:cs="Arial"/>
          <w:sz w:val="20"/>
          <w:szCs w:val="20"/>
        </w:rPr>
        <w:lastRenderedPageBreak/>
        <w:t xml:space="preserve">que requiere tratamiento especializado, sin importar el grado de toxicidad que pudiese tener el consumo de dichas sustancias o la práctica de ciertas actividades como lo es la ludopatía. </w:t>
      </w:r>
    </w:p>
    <w:p w14:paraId="27D700DC" w14:textId="77777777" w:rsidR="00490199" w:rsidRPr="00B97C0A" w:rsidRDefault="00490199" w:rsidP="00490199">
      <w:pPr>
        <w:jc w:val="both"/>
        <w:rPr>
          <w:rFonts w:ascii="Century Gothic" w:hAnsi="Century Gothic" w:cs="Arial"/>
          <w:sz w:val="20"/>
          <w:szCs w:val="20"/>
        </w:rPr>
      </w:pPr>
    </w:p>
    <w:p w14:paraId="7E48ADB8"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Existen instancias públicas focalizadas en el tratamiento de estos padecimientos, no obstante, al considerar la salud como un derecho fundamental existen establecimientos con carácter privado dedicados a su tratamiento, los cuales fungen un papel importante como una alternativa profesional y especializada en atender de manera supervisada médica y mentalmente, así como el manejo del síndrome de abstinencia de quienes recurren a estas alternativas en medio de la necesidad de recuperar su salud a través del tratamiento integral en las terapias individuales y grupales.</w:t>
      </w:r>
    </w:p>
    <w:p w14:paraId="453D55B8" w14:textId="77777777" w:rsidR="00490199" w:rsidRPr="00B97C0A" w:rsidRDefault="00490199" w:rsidP="00490199">
      <w:pPr>
        <w:jc w:val="both"/>
        <w:rPr>
          <w:rFonts w:ascii="Century Gothic" w:hAnsi="Century Gothic" w:cs="Arial"/>
          <w:sz w:val="20"/>
          <w:szCs w:val="20"/>
        </w:rPr>
      </w:pPr>
    </w:p>
    <w:p w14:paraId="5D0E40A5"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El impacto </w:t>
      </w:r>
      <w:r>
        <w:rPr>
          <w:rFonts w:ascii="Century Gothic" w:hAnsi="Century Gothic" w:cs="Arial"/>
          <w:sz w:val="20"/>
          <w:szCs w:val="20"/>
        </w:rPr>
        <w:t>qu</w:t>
      </w:r>
      <w:r w:rsidRPr="00B97C0A">
        <w:rPr>
          <w:rFonts w:ascii="Century Gothic" w:hAnsi="Century Gothic" w:cs="Arial"/>
          <w:sz w:val="20"/>
          <w:szCs w:val="20"/>
        </w:rPr>
        <w:t xml:space="preserve">e los establecimientos en el tratamiento de las adicciones genera es positivo puesto que coadyuva en la reducción de la delincuencia asociada al consumo de estas sustancias, a la disminución de hospitalizaciones, a la mejora en la estabilidad familiar, a la reinserción laboral, a la baja en la deserción escolar y a la prevención de recaídas; sin dejar de lado, que las consecuencias de no tratar a quienes se encuentran sumergidos en este problema de salud se verá reflejado en el aumento de personas en situación de calle, el incremento de la tasa de mortalidad por sobredosis y el incremento de la violencia intrafamiliar, lo que contribuirá al desgaste del tejido social. </w:t>
      </w:r>
    </w:p>
    <w:p w14:paraId="06D2DAC1" w14:textId="77777777" w:rsidR="00490199" w:rsidRPr="00B97C0A" w:rsidRDefault="00490199" w:rsidP="00490199">
      <w:pPr>
        <w:jc w:val="both"/>
        <w:rPr>
          <w:rFonts w:ascii="Century Gothic" w:hAnsi="Century Gothic" w:cs="Arial"/>
          <w:sz w:val="20"/>
          <w:szCs w:val="20"/>
        </w:rPr>
      </w:pPr>
    </w:p>
    <w:p w14:paraId="621EC54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La atención y tratamiento de personas con esta enfermedad reducirá la comisión o en su caso, reincidencia delictiva, la violencia, los problemas familiares, económicos y laborales; y se promoverá la salud mental, la educación, el desarrollo de habilidades y la unión familiar, lo que se reflejará en un entorno de salud pública de mejor calidad. </w:t>
      </w:r>
    </w:p>
    <w:p w14:paraId="5183F4BC" w14:textId="77777777" w:rsidR="00490199" w:rsidRPr="00B97C0A" w:rsidRDefault="00490199" w:rsidP="00490199">
      <w:pPr>
        <w:jc w:val="both"/>
        <w:rPr>
          <w:rFonts w:ascii="Century Gothic" w:hAnsi="Century Gothic" w:cs="Arial"/>
          <w:sz w:val="20"/>
          <w:szCs w:val="20"/>
        </w:rPr>
      </w:pPr>
    </w:p>
    <w:p w14:paraId="4E50C15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Considerando los puntos de antecedentes, la exposición de motivos y la parte considerativa, es que las y los integrantes de las Comisiones </w:t>
      </w:r>
      <w:proofErr w:type="gramStart"/>
      <w:r w:rsidRPr="00B97C0A">
        <w:rPr>
          <w:rFonts w:ascii="Century Gothic" w:hAnsi="Century Gothic" w:cs="Arial"/>
          <w:sz w:val="20"/>
          <w:szCs w:val="20"/>
        </w:rPr>
        <w:t>Edilicias</w:t>
      </w:r>
      <w:proofErr w:type="gramEnd"/>
      <w:r w:rsidRPr="00B97C0A">
        <w:rPr>
          <w:rFonts w:ascii="Century Gothic" w:hAnsi="Century Gothic" w:cs="Arial"/>
          <w:sz w:val="20"/>
          <w:szCs w:val="20"/>
        </w:rPr>
        <w:t xml:space="preserve"> de Servicios Médicos, Salubridad e Higiene</w:t>
      </w:r>
      <w:r>
        <w:rPr>
          <w:rFonts w:ascii="Century Gothic" w:hAnsi="Century Gothic" w:cs="Arial"/>
          <w:sz w:val="20"/>
          <w:szCs w:val="20"/>
        </w:rPr>
        <w:t>;</w:t>
      </w:r>
      <w:r w:rsidRPr="00B97C0A">
        <w:rPr>
          <w:rFonts w:ascii="Century Gothic" w:hAnsi="Century Gothic" w:cs="Arial"/>
          <w:sz w:val="20"/>
          <w:szCs w:val="20"/>
        </w:rPr>
        <w:t xml:space="preserve"> y</w:t>
      </w:r>
      <w:r>
        <w:rPr>
          <w:rFonts w:ascii="Century Gothic" w:hAnsi="Century Gothic" w:cs="Arial"/>
          <w:sz w:val="20"/>
          <w:szCs w:val="20"/>
        </w:rPr>
        <w:t xml:space="preserve"> de</w:t>
      </w:r>
      <w:r w:rsidRPr="00B97C0A">
        <w:rPr>
          <w:rFonts w:ascii="Century Gothic" w:hAnsi="Century Gothic" w:cs="Arial"/>
          <w:sz w:val="20"/>
          <w:szCs w:val="20"/>
        </w:rPr>
        <w:t xml:space="preserve"> Planeación para el</w:t>
      </w:r>
      <w:r w:rsidRPr="00B97C0A">
        <w:rPr>
          <w:rFonts w:ascii="Century Gothic" w:hAnsi="Century Gothic" w:cstheme="minorHAnsi"/>
        </w:rPr>
        <w:t xml:space="preserve"> </w:t>
      </w:r>
      <w:r w:rsidRPr="00B97C0A">
        <w:rPr>
          <w:rFonts w:ascii="Century Gothic" w:hAnsi="Century Gothic" w:cs="Arial"/>
          <w:sz w:val="20"/>
          <w:szCs w:val="20"/>
        </w:rPr>
        <w:t>Desarrollo Urbano, Rural y Habitación Popular, creemos procedente dictaminar el Acuerdo de Ayuntamiento no. 307, dejando en manifiesto que, conforme a la guía que se ha establecido en los acuerdos de Ayuntamiento previos con números 370, 589, 714 y 1013</w:t>
      </w:r>
      <w:r>
        <w:rPr>
          <w:rFonts w:ascii="Century Gothic" w:hAnsi="Century Gothic" w:cs="Arial"/>
          <w:sz w:val="20"/>
          <w:szCs w:val="20"/>
        </w:rPr>
        <w:t>,</w:t>
      </w:r>
      <w:r w:rsidRPr="00B97C0A">
        <w:rPr>
          <w:rFonts w:ascii="Century Gothic" w:hAnsi="Century Gothic" w:cs="Arial"/>
          <w:sz w:val="20"/>
          <w:szCs w:val="20"/>
        </w:rPr>
        <w:t xml:space="preserve"> los cuales están insertos en el apartado de antecedentes y que han establecido un marco normativo para la regularización de estos establecimientos, clasificándolos como SB compatibles con H4, sin cambio de uso de suelo, mediante Dictamen de Trazo, Usos y Destinos Específicos, sujeto a cumplimiento de requisitos sanitarios, de protección civil y urbanísticos. Esta clasificación fomenta la rectoría municipal en el combate a las adicciones, alineada con la NOM-028-SSA2-2009 para la prevención, tratamiento y control de las adicciones como parte de los requisitos y a la normativa correspondiente, se dictamina de manera favorable a efecto de otorgar una herramienta que les permita a los interesados recabar uno de los requerimientos  para el estudio y en su caso, dictaminación para el uso de suelo que deba emitir la Dirección General de Planeación y Desarrollo Urbano Sustentable a través de la Jefatura de Normativa y Dictaminación, previo cumplimiento de las exigencias emitidas por la instancia estatal. </w:t>
      </w:r>
    </w:p>
    <w:p w14:paraId="0B16EA4D" w14:textId="77777777" w:rsidR="00490199" w:rsidRPr="00B97C0A" w:rsidRDefault="00490199" w:rsidP="00490199">
      <w:pPr>
        <w:jc w:val="both"/>
        <w:rPr>
          <w:rFonts w:ascii="Century Gothic" w:hAnsi="Century Gothic" w:cs="Arial"/>
          <w:sz w:val="20"/>
          <w:szCs w:val="20"/>
        </w:rPr>
      </w:pPr>
    </w:p>
    <w:p w14:paraId="09273377"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Por lo anteriormente expuesto y motivado en derecho, de conformidad a los razonamientos y bajo el amparo legal que aplica los alcances del dictamen, la propuesta planteada en la iniciativa que se dictamina sometemos a consideración de este órgano colegiado del gobierno municipal el siguiente punto de acuerdo con carácter de:</w:t>
      </w:r>
    </w:p>
    <w:p w14:paraId="3FEE0524" w14:textId="77777777" w:rsidR="00490199" w:rsidRPr="00B97C0A" w:rsidRDefault="00490199" w:rsidP="00490199">
      <w:pPr>
        <w:jc w:val="both"/>
        <w:rPr>
          <w:rFonts w:ascii="Century Gothic" w:hAnsi="Century Gothic" w:cs="Arial"/>
          <w:sz w:val="20"/>
          <w:szCs w:val="20"/>
        </w:rPr>
      </w:pPr>
    </w:p>
    <w:p w14:paraId="294816AA"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DICTAMEN FINAL</w:t>
      </w:r>
    </w:p>
    <w:p w14:paraId="4D9A3067" w14:textId="77777777" w:rsidR="00490199" w:rsidRPr="00B97C0A" w:rsidRDefault="00490199" w:rsidP="00490199">
      <w:pPr>
        <w:jc w:val="both"/>
        <w:rPr>
          <w:rFonts w:ascii="Century Gothic" w:hAnsi="Century Gothic" w:cs="Arial"/>
          <w:sz w:val="20"/>
          <w:szCs w:val="20"/>
        </w:rPr>
      </w:pPr>
    </w:p>
    <w:p w14:paraId="2F3FC58C"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PRIMERO. –  Se aprueba  la viabilidad de otorgar la autorización correspondiente para la operación de los establecimientos especializados en el tratamiento de adicciones en modalidad residencial, clasificados como Servicios Barriales (SB) compatibles con zonas Habitacionales Densidad Alta (H4), sin que implique un cambio de uso de suelo, a través de la certificación del uso según Dictamen de Trazo, Usos y Destinos Específicos, establecidos en los instrumentos de planeación vigente, para los siguientes centros: </w:t>
      </w:r>
    </w:p>
    <w:p w14:paraId="3C8A5571" w14:textId="77777777" w:rsidR="00490199" w:rsidRPr="00B97C0A" w:rsidRDefault="00490199" w:rsidP="00490199">
      <w:pPr>
        <w:jc w:val="both"/>
        <w:rPr>
          <w:rFonts w:ascii="Century Gothic" w:hAnsi="Century Gothic" w:cs="Arial"/>
          <w:sz w:val="20"/>
          <w:szCs w:val="20"/>
        </w:rPr>
      </w:pPr>
    </w:p>
    <w:tbl>
      <w:tblPr>
        <w:tblStyle w:val="Tablaconcuadrculaclara"/>
        <w:tblW w:w="9705" w:type="dxa"/>
        <w:jc w:val="center"/>
        <w:tblLook w:val="04A0" w:firstRow="1" w:lastRow="0" w:firstColumn="1" w:lastColumn="0" w:noHBand="0" w:noVBand="1"/>
      </w:tblPr>
      <w:tblGrid>
        <w:gridCol w:w="567"/>
        <w:gridCol w:w="3061"/>
        <w:gridCol w:w="2438"/>
        <w:gridCol w:w="1644"/>
        <w:gridCol w:w="1995"/>
      </w:tblGrid>
      <w:tr w:rsidR="00490199" w:rsidRPr="00B97C0A" w14:paraId="1BA6EF40" w14:textId="77777777" w:rsidTr="00C46F1F">
        <w:trPr>
          <w:jc w:val="center"/>
        </w:trPr>
        <w:tc>
          <w:tcPr>
            <w:tcW w:w="567" w:type="dxa"/>
            <w:tcBorders>
              <w:bottom w:val="single" w:sz="4" w:space="0" w:color="auto"/>
            </w:tcBorders>
            <w:shd w:val="clear" w:color="auto" w:fill="D9D9D9" w:themeFill="background1" w:themeFillShade="D9"/>
            <w:vAlign w:val="center"/>
            <w:hideMark/>
          </w:tcPr>
          <w:p w14:paraId="21FC91C4" w14:textId="77777777" w:rsidR="00490199" w:rsidRPr="00B97C0A" w:rsidRDefault="00490199" w:rsidP="00C46F1F">
            <w:pPr>
              <w:spacing w:before="60" w:after="60"/>
              <w:jc w:val="center"/>
              <w:rPr>
                <w:rFonts w:ascii="Century Gothic" w:hAnsi="Century Gothic" w:cstheme="minorHAnsi"/>
                <w:b/>
                <w:bCs/>
                <w:sz w:val="18"/>
                <w:szCs w:val="18"/>
              </w:rPr>
            </w:pPr>
            <w:r w:rsidRPr="00B97C0A">
              <w:rPr>
                <w:rFonts w:ascii="Century Gothic" w:hAnsi="Century Gothic" w:cstheme="minorHAnsi"/>
                <w:b/>
                <w:bCs/>
                <w:sz w:val="18"/>
                <w:szCs w:val="18"/>
              </w:rPr>
              <w:t>No.</w:t>
            </w:r>
          </w:p>
        </w:tc>
        <w:tc>
          <w:tcPr>
            <w:tcW w:w="3061" w:type="dxa"/>
            <w:tcBorders>
              <w:bottom w:val="single" w:sz="4" w:space="0" w:color="auto"/>
            </w:tcBorders>
            <w:shd w:val="clear" w:color="auto" w:fill="D9D9D9" w:themeFill="background1" w:themeFillShade="D9"/>
            <w:vAlign w:val="center"/>
            <w:hideMark/>
          </w:tcPr>
          <w:p w14:paraId="7170CB24" w14:textId="77777777" w:rsidR="00490199" w:rsidRPr="00B97C0A" w:rsidRDefault="00490199" w:rsidP="00C46F1F">
            <w:pPr>
              <w:spacing w:before="60" w:after="60"/>
              <w:jc w:val="center"/>
              <w:rPr>
                <w:rFonts w:ascii="Century Gothic" w:hAnsi="Century Gothic" w:cstheme="minorHAnsi"/>
                <w:b/>
                <w:bCs/>
                <w:sz w:val="18"/>
                <w:szCs w:val="18"/>
              </w:rPr>
            </w:pPr>
            <w:r w:rsidRPr="00B97C0A">
              <w:rPr>
                <w:rFonts w:ascii="Century Gothic" w:hAnsi="Century Gothic" w:cstheme="minorHAnsi"/>
                <w:b/>
                <w:bCs/>
                <w:sz w:val="18"/>
                <w:szCs w:val="18"/>
              </w:rPr>
              <w:t>Promotor</w:t>
            </w:r>
          </w:p>
        </w:tc>
        <w:tc>
          <w:tcPr>
            <w:tcW w:w="2438" w:type="dxa"/>
            <w:tcBorders>
              <w:bottom w:val="single" w:sz="4" w:space="0" w:color="auto"/>
            </w:tcBorders>
            <w:shd w:val="clear" w:color="auto" w:fill="D9D9D9" w:themeFill="background1" w:themeFillShade="D9"/>
            <w:vAlign w:val="center"/>
            <w:hideMark/>
          </w:tcPr>
          <w:p w14:paraId="0F2E1419" w14:textId="77777777" w:rsidR="00490199" w:rsidRPr="00B97C0A" w:rsidRDefault="00490199" w:rsidP="00C46F1F">
            <w:pPr>
              <w:spacing w:before="60" w:after="60"/>
              <w:jc w:val="center"/>
              <w:rPr>
                <w:rFonts w:ascii="Century Gothic" w:hAnsi="Century Gothic" w:cstheme="minorHAnsi"/>
                <w:b/>
                <w:bCs/>
                <w:sz w:val="18"/>
                <w:szCs w:val="18"/>
              </w:rPr>
            </w:pPr>
            <w:r w:rsidRPr="00B97C0A">
              <w:rPr>
                <w:rFonts w:ascii="Century Gothic" w:hAnsi="Century Gothic" w:cstheme="minorHAnsi"/>
                <w:b/>
                <w:bCs/>
                <w:sz w:val="18"/>
                <w:szCs w:val="18"/>
              </w:rPr>
              <w:t>Ubicación</w:t>
            </w:r>
          </w:p>
        </w:tc>
        <w:tc>
          <w:tcPr>
            <w:tcW w:w="1644" w:type="dxa"/>
            <w:tcBorders>
              <w:bottom w:val="single" w:sz="4" w:space="0" w:color="auto"/>
            </w:tcBorders>
            <w:shd w:val="clear" w:color="auto" w:fill="D9D9D9" w:themeFill="background1" w:themeFillShade="D9"/>
            <w:vAlign w:val="center"/>
            <w:hideMark/>
          </w:tcPr>
          <w:p w14:paraId="75C5CBD6" w14:textId="77777777" w:rsidR="00490199" w:rsidRPr="00B97C0A" w:rsidRDefault="00490199" w:rsidP="00C46F1F">
            <w:pPr>
              <w:spacing w:before="60" w:after="60"/>
              <w:jc w:val="center"/>
              <w:rPr>
                <w:rFonts w:ascii="Century Gothic" w:hAnsi="Century Gothic" w:cstheme="minorHAnsi"/>
                <w:b/>
                <w:bCs/>
                <w:sz w:val="18"/>
                <w:szCs w:val="18"/>
              </w:rPr>
            </w:pPr>
            <w:r w:rsidRPr="00B97C0A">
              <w:rPr>
                <w:rFonts w:ascii="Century Gothic" w:hAnsi="Century Gothic" w:cstheme="minorHAnsi"/>
                <w:b/>
                <w:bCs/>
                <w:sz w:val="18"/>
                <w:szCs w:val="18"/>
              </w:rPr>
              <w:t>Superficie (m</w:t>
            </w:r>
            <w:r w:rsidRPr="00B97C0A">
              <w:rPr>
                <w:rFonts w:ascii="Century Gothic" w:hAnsi="Century Gothic" w:cs="Cambria"/>
                <w:b/>
                <w:bCs/>
                <w:sz w:val="18"/>
                <w:szCs w:val="18"/>
              </w:rPr>
              <w:t>²</w:t>
            </w:r>
            <w:r w:rsidRPr="00B97C0A">
              <w:rPr>
                <w:rFonts w:ascii="Century Gothic" w:hAnsi="Century Gothic" w:cstheme="minorHAnsi"/>
                <w:b/>
                <w:bCs/>
                <w:sz w:val="18"/>
                <w:szCs w:val="18"/>
              </w:rPr>
              <w:t>)</w:t>
            </w:r>
          </w:p>
        </w:tc>
        <w:tc>
          <w:tcPr>
            <w:tcW w:w="1995" w:type="dxa"/>
            <w:tcBorders>
              <w:bottom w:val="single" w:sz="4" w:space="0" w:color="auto"/>
            </w:tcBorders>
            <w:shd w:val="clear" w:color="auto" w:fill="D9D9D9" w:themeFill="background1" w:themeFillShade="D9"/>
            <w:vAlign w:val="center"/>
            <w:hideMark/>
          </w:tcPr>
          <w:p w14:paraId="4029B8E5" w14:textId="77777777" w:rsidR="00490199" w:rsidRPr="00B97C0A" w:rsidRDefault="00490199" w:rsidP="00C46F1F">
            <w:pPr>
              <w:spacing w:before="60" w:after="60"/>
              <w:jc w:val="center"/>
              <w:rPr>
                <w:rFonts w:ascii="Century Gothic" w:hAnsi="Century Gothic" w:cstheme="minorHAnsi"/>
                <w:b/>
                <w:bCs/>
                <w:sz w:val="18"/>
                <w:szCs w:val="18"/>
              </w:rPr>
            </w:pPr>
            <w:r w:rsidRPr="00B97C0A">
              <w:rPr>
                <w:rFonts w:ascii="Century Gothic" w:hAnsi="Century Gothic" w:cstheme="minorHAnsi"/>
                <w:b/>
                <w:bCs/>
                <w:sz w:val="18"/>
                <w:szCs w:val="18"/>
              </w:rPr>
              <w:t>Distrito Urbano</w:t>
            </w:r>
          </w:p>
        </w:tc>
      </w:tr>
      <w:tr w:rsidR="00490199" w:rsidRPr="00B97C0A" w14:paraId="1AA6FB75" w14:textId="77777777" w:rsidTr="00C46F1F">
        <w:trPr>
          <w:jc w:val="center"/>
        </w:trPr>
        <w:tc>
          <w:tcPr>
            <w:tcW w:w="567" w:type="dxa"/>
            <w:tcBorders>
              <w:top w:val="single" w:sz="4" w:space="0" w:color="auto"/>
            </w:tcBorders>
            <w:vAlign w:val="center"/>
            <w:hideMark/>
          </w:tcPr>
          <w:p w14:paraId="6E353DB8"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b/>
                <w:bCs/>
                <w:sz w:val="18"/>
                <w:szCs w:val="18"/>
              </w:rPr>
              <w:t>I.</w:t>
            </w:r>
          </w:p>
        </w:tc>
        <w:tc>
          <w:tcPr>
            <w:tcW w:w="3061" w:type="dxa"/>
            <w:tcBorders>
              <w:top w:val="single" w:sz="4" w:space="0" w:color="auto"/>
            </w:tcBorders>
            <w:vAlign w:val="center"/>
            <w:hideMark/>
          </w:tcPr>
          <w:p w14:paraId="0B8DA306"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Cristhian Alberto Ruiz Alcalá.</w:t>
            </w:r>
          </w:p>
        </w:tc>
        <w:tc>
          <w:tcPr>
            <w:tcW w:w="2438" w:type="dxa"/>
            <w:tcBorders>
              <w:top w:val="single" w:sz="4" w:space="0" w:color="auto"/>
            </w:tcBorders>
            <w:vAlign w:val="center"/>
            <w:hideMark/>
          </w:tcPr>
          <w:p w14:paraId="53B3D54D"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Calle Emiliano Zapata 56, Colonia Santa Paula.</w:t>
            </w:r>
          </w:p>
        </w:tc>
        <w:tc>
          <w:tcPr>
            <w:tcW w:w="1644" w:type="dxa"/>
            <w:tcBorders>
              <w:top w:val="single" w:sz="4" w:space="0" w:color="auto"/>
            </w:tcBorders>
            <w:vAlign w:val="center"/>
            <w:hideMark/>
          </w:tcPr>
          <w:p w14:paraId="350AC6B0"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468.00</w:t>
            </w:r>
          </w:p>
        </w:tc>
        <w:tc>
          <w:tcPr>
            <w:tcW w:w="1995" w:type="dxa"/>
            <w:tcBorders>
              <w:top w:val="single" w:sz="4" w:space="0" w:color="auto"/>
            </w:tcBorders>
            <w:vAlign w:val="center"/>
            <w:hideMark/>
          </w:tcPr>
          <w:p w14:paraId="79750DFF"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TON-10 “Arroyo de Enmedio”</w:t>
            </w:r>
          </w:p>
        </w:tc>
      </w:tr>
      <w:tr w:rsidR="00490199" w:rsidRPr="00B97C0A" w14:paraId="5418B6A2" w14:textId="77777777" w:rsidTr="00C46F1F">
        <w:trPr>
          <w:jc w:val="center"/>
        </w:trPr>
        <w:tc>
          <w:tcPr>
            <w:tcW w:w="567" w:type="dxa"/>
            <w:vAlign w:val="center"/>
            <w:hideMark/>
          </w:tcPr>
          <w:p w14:paraId="130968E2" w14:textId="77777777" w:rsidR="00490199" w:rsidRPr="00B97C0A" w:rsidRDefault="00490199" w:rsidP="00C46F1F">
            <w:pPr>
              <w:spacing w:before="60" w:after="60"/>
              <w:jc w:val="center"/>
              <w:rPr>
                <w:rFonts w:ascii="Century Gothic" w:hAnsi="Century Gothic" w:cstheme="minorHAnsi"/>
                <w:b/>
                <w:bCs/>
                <w:sz w:val="18"/>
                <w:szCs w:val="18"/>
              </w:rPr>
            </w:pPr>
            <w:r w:rsidRPr="00B97C0A">
              <w:rPr>
                <w:rFonts w:ascii="Century Gothic" w:hAnsi="Century Gothic" w:cstheme="minorHAnsi"/>
                <w:b/>
                <w:bCs/>
                <w:sz w:val="18"/>
                <w:szCs w:val="18"/>
              </w:rPr>
              <w:t>IV.</w:t>
            </w:r>
          </w:p>
        </w:tc>
        <w:tc>
          <w:tcPr>
            <w:tcW w:w="3061" w:type="dxa"/>
            <w:vAlign w:val="center"/>
            <w:hideMark/>
          </w:tcPr>
          <w:p w14:paraId="6B097479"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Ernesto Alonso López Nolasco.</w:t>
            </w:r>
          </w:p>
        </w:tc>
        <w:tc>
          <w:tcPr>
            <w:tcW w:w="2438" w:type="dxa"/>
            <w:vAlign w:val="center"/>
            <w:hideMark/>
          </w:tcPr>
          <w:p w14:paraId="64C64602" w14:textId="77777777" w:rsidR="00490199" w:rsidRPr="00B97C0A" w:rsidRDefault="00490199" w:rsidP="00C46F1F">
            <w:pPr>
              <w:spacing w:before="60"/>
              <w:jc w:val="center"/>
              <w:rPr>
                <w:rFonts w:ascii="Century Gothic" w:hAnsi="Century Gothic" w:cstheme="minorHAnsi"/>
                <w:sz w:val="18"/>
                <w:szCs w:val="18"/>
              </w:rPr>
            </w:pPr>
            <w:r w:rsidRPr="00B97C0A">
              <w:rPr>
                <w:rFonts w:ascii="Century Gothic" w:hAnsi="Century Gothic" w:cstheme="minorHAnsi"/>
                <w:sz w:val="18"/>
                <w:szCs w:val="18"/>
              </w:rPr>
              <w:t>Calle Rayón 16,</w:t>
            </w:r>
          </w:p>
          <w:p w14:paraId="2578A4E7" w14:textId="77777777" w:rsidR="00490199" w:rsidRPr="00B97C0A" w:rsidRDefault="00490199" w:rsidP="00C46F1F">
            <w:pPr>
              <w:spacing w:after="60"/>
              <w:jc w:val="center"/>
              <w:rPr>
                <w:rFonts w:ascii="Century Gothic" w:hAnsi="Century Gothic" w:cstheme="minorHAnsi"/>
                <w:sz w:val="18"/>
                <w:szCs w:val="18"/>
              </w:rPr>
            </w:pPr>
            <w:r w:rsidRPr="00B97C0A">
              <w:rPr>
                <w:rFonts w:ascii="Century Gothic" w:hAnsi="Century Gothic" w:cstheme="minorHAnsi"/>
                <w:sz w:val="18"/>
                <w:szCs w:val="18"/>
              </w:rPr>
              <w:t>Colonia Santa Paula.</w:t>
            </w:r>
          </w:p>
        </w:tc>
        <w:tc>
          <w:tcPr>
            <w:tcW w:w="1644" w:type="dxa"/>
            <w:vAlign w:val="center"/>
            <w:hideMark/>
          </w:tcPr>
          <w:p w14:paraId="205AF428"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600.00</w:t>
            </w:r>
          </w:p>
        </w:tc>
        <w:tc>
          <w:tcPr>
            <w:tcW w:w="1995" w:type="dxa"/>
            <w:vAlign w:val="center"/>
            <w:hideMark/>
          </w:tcPr>
          <w:p w14:paraId="5C556BE2" w14:textId="77777777" w:rsidR="00490199" w:rsidRPr="00B97C0A" w:rsidRDefault="00490199" w:rsidP="00C46F1F">
            <w:pPr>
              <w:spacing w:before="60" w:after="60"/>
              <w:jc w:val="center"/>
              <w:rPr>
                <w:rFonts w:ascii="Century Gothic" w:hAnsi="Century Gothic" w:cstheme="minorHAnsi"/>
                <w:sz w:val="18"/>
                <w:szCs w:val="18"/>
              </w:rPr>
            </w:pPr>
            <w:r w:rsidRPr="00B97C0A">
              <w:rPr>
                <w:rFonts w:ascii="Century Gothic" w:hAnsi="Century Gothic" w:cstheme="minorHAnsi"/>
                <w:sz w:val="18"/>
                <w:szCs w:val="18"/>
              </w:rPr>
              <w:t>TON-08 “Ciudad Aztlán”</w:t>
            </w:r>
          </w:p>
        </w:tc>
      </w:tr>
    </w:tbl>
    <w:p w14:paraId="53235684" w14:textId="77777777" w:rsidR="00490199" w:rsidRPr="00B97C0A" w:rsidRDefault="00490199" w:rsidP="00490199">
      <w:pPr>
        <w:jc w:val="both"/>
        <w:rPr>
          <w:rFonts w:ascii="Century Gothic" w:hAnsi="Century Gothic" w:cs="Arial"/>
          <w:sz w:val="20"/>
          <w:szCs w:val="20"/>
        </w:rPr>
      </w:pPr>
    </w:p>
    <w:p w14:paraId="0DBAF4DA"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SEGUNDO. – Se aprueba que los establecimientos mencionados se sujeten a cumplir con todo lo previsto en el Acuerdo de Ayuntamiento No. 370, de fecha 29 de septiembre de 2022, y Acuerdos subsiguientes como lo son el 589, 714 y 1013 citados en el cuerpo del presente dictamen.</w:t>
      </w:r>
    </w:p>
    <w:p w14:paraId="584FFC14" w14:textId="77777777" w:rsidR="00490199" w:rsidRPr="00B97C0A" w:rsidRDefault="00490199" w:rsidP="00490199">
      <w:pPr>
        <w:jc w:val="both"/>
        <w:rPr>
          <w:rFonts w:ascii="Century Gothic" w:hAnsi="Century Gothic" w:cs="Arial"/>
          <w:sz w:val="20"/>
          <w:szCs w:val="20"/>
        </w:rPr>
      </w:pPr>
    </w:p>
    <w:p w14:paraId="0F865D8A"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TERCERO.- Se instruye a la Dirección General de Planeación y Desarrollo Urbano Sustentable, para que a través de la Jefatura de Normatividad y Dictaminación, estudie, analice, valore y en su caso, emita el dictamen de uso de suelo compatible con la modalidad residencial, clasificados como Servicios Barriales (SB) compatibles con zonas Habitacionales Densidad Alta (H4), sin que implique un cambio de uso de suelo, a través de la certificación del uso según Dictamen de Trazo, Usos y Destinos Específicos, establecidos en los instrumentos de planeación vigente, previo cumplimiento de los requisitos establecidos por las instancias estatales y municipales competentes en la materia.</w:t>
      </w:r>
    </w:p>
    <w:p w14:paraId="30BF3B8B" w14:textId="77777777" w:rsidR="00490199" w:rsidRPr="00B97C0A" w:rsidRDefault="00490199" w:rsidP="00490199">
      <w:pPr>
        <w:jc w:val="both"/>
        <w:rPr>
          <w:rFonts w:ascii="Century Gothic" w:hAnsi="Century Gothic" w:cs="Arial"/>
          <w:sz w:val="20"/>
          <w:szCs w:val="20"/>
        </w:rPr>
      </w:pPr>
    </w:p>
    <w:p w14:paraId="335C171E"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CUARTO. – Se instruye a la Dirección de Inspección y </w:t>
      </w:r>
      <w:r>
        <w:rPr>
          <w:rFonts w:ascii="Century Gothic" w:hAnsi="Century Gothic" w:cs="Arial"/>
          <w:sz w:val="20"/>
          <w:szCs w:val="20"/>
        </w:rPr>
        <w:t>Vigilancia;</w:t>
      </w:r>
      <w:r w:rsidRPr="00B97C0A">
        <w:rPr>
          <w:rFonts w:ascii="Century Gothic" w:hAnsi="Century Gothic" w:cs="Arial"/>
          <w:sz w:val="20"/>
          <w:szCs w:val="20"/>
        </w:rPr>
        <w:t xml:space="preserve"> y a la Dirección de Protección Civil y Bomberos</w:t>
      </w:r>
      <w:r>
        <w:rPr>
          <w:rFonts w:ascii="Century Gothic" w:hAnsi="Century Gothic" w:cs="Arial"/>
          <w:sz w:val="20"/>
          <w:szCs w:val="20"/>
        </w:rPr>
        <w:t>,</w:t>
      </w:r>
      <w:r w:rsidRPr="00B97C0A">
        <w:rPr>
          <w:rFonts w:ascii="Century Gothic" w:hAnsi="Century Gothic" w:cs="Arial"/>
          <w:sz w:val="20"/>
          <w:szCs w:val="20"/>
        </w:rPr>
        <w:t xml:space="preserve"> a dar cumplimiento al presente Acuerdo para que en el caso de que los interesados cumplan con todos y cada uno de los requisitos para el funcionamiento de dichos establecimientos, realicen las revisiones periódicas y permanentes que garanticen la seguridad y salvaguarda de quienes acudan a su tratamiento.</w:t>
      </w:r>
    </w:p>
    <w:p w14:paraId="6EEFA8A5" w14:textId="77777777" w:rsidR="00490199" w:rsidRPr="00B97C0A" w:rsidRDefault="00490199" w:rsidP="00490199">
      <w:pPr>
        <w:jc w:val="both"/>
        <w:rPr>
          <w:rFonts w:ascii="Century Gothic" w:hAnsi="Century Gothic" w:cs="Arial"/>
          <w:sz w:val="20"/>
          <w:szCs w:val="20"/>
        </w:rPr>
      </w:pPr>
    </w:p>
    <w:p w14:paraId="7B25BE78"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QUINTO. – Se deberá actualizar el dictamen de Protección Civil previo al refrendo de la Licencia Municipal expedida por la Dirección de Padrón y Licencias del Municipio.</w:t>
      </w:r>
    </w:p>
    <w:p w14:paraId="7208FD99" w14:textId="77777777" w:rsidR="00490199" w:rsidRPr="00B97C0A" w:rsidRDefault="00490199" w:rsidP="00490199">
      <w:pPr>
        <w:jc w:val="both"/>
        <w:rPr>
          <w:rFonts w:ascii="Century Gothic" w:hAnsi="Century Gothic" w:cs="Arial"/>
          <w:sz w:val="20"/>
          <w:szCs w:val="20"/>
        </w:rPr>
      </w:pPr>
    </w:p>
    <w:p w14:paraId="5DF5C819"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SEXTO. - Se faculta al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Síndico y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para suscribir la documentación necesaria que tienda a dar cabal cumplimiento del presente acuerdo.</w:t>
      </w:r>
    </w:p>
    <w:p w14:paraId="390A481D" w14:textId="77777777" w:rsidR="00490199" w:rsidRPr="00B97C0A" w:rsidRDefault="00490199" w:rsidP="00490199">
      <w:pPr>
        <w:jc w:val="both"/>
        <w:rPr>
          <w:rFonts w:ascii="Century Gothic" w:hAnsi="Century Gothic" w:cs="Arial"/>
          <w:sz w:val="20"/>
          <w:szCs w:val="20"/>
        </w:rPr>
      </w:pPr>
    </w:p>
    <w:p w14:paraId="5A7D62F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Continuando con el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se abre la discusión, en lo general y en lo particular, en relación con el presente dictamen, consultando a las Regidoras y los Regidores, si alguien desea hacer uso de la voz, solicitando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lleve a cabo el registro de oradores.</w:t>
      </w:r>
    </w:p>
    <w:p w14:paraId="174B77AD" w14:textId="77777777" w:rsidR="00490199" w:rsidRPr="00B97C0A" w:rsidRDefault="00490199" w:rsidP="00490199">
      <w:pPr>
        <w:jc w:val="both"/>
        <w:rPr>
          <w:rFonts w:ascii="Century Gothic" w:hAnsi="Century Gothic" w:cs="Arial"/>
          <w:sz w:val="20"/>
          <w:szCs w:val="20"/>
        </w:rPr>
      </w:pPr>
    </w:p>
    <w:p w14:paraId="453AF3AD"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manifiesta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no se cuenta con registro de oradores a este respecto.</w:t>
      </w:r>
    </w:p>
    <w:p w14:paraId="01A306CC" w14:textId="77777777" w:rsidR="00490199" w:rsidRPr="00B97C0A" w:rsidRDefault="00490199" w:rsidP="00490199">
      <w:pPr>
        <w:jc w:val="both"/>
        <w:rPr>
          <w:rFonts w:ascii="Century Gothic" w:hAnsi="Century Gothic" w:cs="Arial"/>
          <w:sz w:val="20"/>
          <w:szCs w:val="20"/>
        </w:rPr>
      </w:pPr>
    </w:p>
    <w:p w14:paraId="66487681"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expresa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xml:space="preserve">; en ese contexto, se declara agotada la discusión, y les consulto si es de aprobarse, en lo general y en lo particular, el dictamen de referencia, en el sentido en el que se presenta, quienes estén por la afirmativa, favor de manifestarlo levantando su mano, instruyendo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para que contabilice los votos y nos informe del resultado.</w:t>
      </w:r>
    </w:p>
    <w:p w14:paraId="04F72E20" w14:textId="77777777" w:rsidR="00490199" w:rsidRPr="00B97C0A" w:rsidRDefault="00490199" w:rsidP="00490199">
      <w:pPr>
        <w:jc w:val="both"/>
        <w:rPr>
          <w:rFonts w:ascii="Century Gothic" w:hAnsi="Century Gothic" w:cs="Arial"/>
          <w:sz w:val="20"/>
          <w:szCs w:val="20"/>
        </w:rPr>
      </w:pPr>
    </w:p>
    <w:p w14:paraId="19B138DA"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menciona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se registraron un total de 18 votos a favor.</w:t>
      </w:r>
    </w:p>
    <w:p w14:paraId="3EDEB1A7" w14:textId="77777777" w:rsidR="00490199" w:rsidRPr="00B97C0A" w:rsidRDefault="00490199" w:rsidP="00490199">
      <w:pPr>
        <w:jc w:val="both"/>
        <w:rPr>
          <w:rFonts w:ascii="Century Gothic" w:hAnsi="Century Gothic" w:cs="Arial"/>
          <w:sz w:val="20"/>
          <w:szCs w:val="20"/>
        </w:rPr>
      </w:pPr>
    </w:p>
    <w:p w14:paraId="00521ED3" w14:textId="77777777" w:rsidR="00490199" w:rsidRPr="0020682D"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queda aprobado.</w:t>
      </w:r>
    </w:p>
    <w:p w14:paraId="0C1DEB97" w14:textId="77777777" w:rsidR="00490199" w:rsidRPr="00B97C0A" w:rsidRDefault="00490199" w:rsidP="00490199">
      <w:pPr>
        <w:pStyle w:val="western"/>
        <w:spacing w:before="0" w:beforeAutospacing="0"/>
        <w:jc w:val="right"/>
        <w:rPr>
          <w:rFonts w:ascii="Century Gothic" w:hAnsi="Century Gothic"/>
          <w:b/>
          <w:sz w:val="22"/>
          <w:szCs w:val="22"/>
          <w:u w:val="single"/>
        </w:rPr>
      </w:pPr>
      <w:r w:rsidRPr="00B97C0A">
        <w:rPr>
          <w:rFonts w:ascii="Century Gothic" w:hAnsi="Century Gothic"/>
          <w:b/>
          <w:sz w:val="22"/>
          <w:szCs w:val="22"/>
          <w:u w:val="single"/>
        </w:rPr>
        <w:t>ACUERDO NO. 538</w:t>
      </w:r>
    </w:p>
    <w:p w14:paraId="72E3A64A" w14:textId="77777777" w:rsidR="00490199" w:rsidRPr="00B97C0A" w:rsidRDefault="00490199" w:rsidP="00490199">
      <w:pPr>
        <w:jc w:val="both"/>
        <w:rPr>
          <w:rFonts w:ascii="Century Gothic" w:hAnsi="Century Gothic"/>
          <w:sz w:val="20"/>
          <w:szCs w:val="20"/>
        </w:rPr>
      </w:pPr>
      <w:r w:rsidRPr="00B97C0A">
        <w:rPr>
          <w:rFonts w:ascii="Century Gothic" w:hAnsi="Century Gothic"/>
          <w:b/>
          <w:bCs/>
          <w:smallCaps/>
          <w:sz w:val="20"/>
          <w:szCs w:val="20"/>
        </w:rPr>
        <w:t xml:space="preserve">Octavo Dictamen de </w:t>
      </w:r>
      <w:proofErr w:type="gramStart"/>
      <w:r w:rsidRPr="00B97C0A">
        <w:rPr>
          <w:rFonts w:ascii="Century Gothic" w:hAnsi="Century Gothic"/>
          <w:b/>
          <w:bCs/>
          <w:smallCaps/>
          <w:sz w:val="20"/>
          <w:szCs w:val="20"/>
        </w:rPr>
        <w:t>Comisión</w:t>
      </w:r>
      <w:r w:rsidRPr="00B97C0A">
        <w:rPr>
          <w:rFonts w:ascii="Century Gothic" w:hAnsi="Century Gothic"/>
          <w:b/>
          <w:bCs/>
          <w:sz w:val="20"/>
          <w:szCs w:val="20"/>
        </w:rPr>
        <w:t>.-</w:t>
      </w:r>
      <w:proofErr w:type="gramEnd"/>
      <w:r w:rsidRPr="00B97C0A">
        <w:rPr>
          <w:rFonts w:ascii="Century Gothic" w:hAnsi="Century Gothic"/>
          <w:b/>
          <w:bCs/>
          <w:sz w:val="20"/>
          <w:szCs w:val="20"/>
        </w:rPr>
        <w:t xml:space="preserve"> </w:t>
      </w:r>
      <w:r w:rsidRPr="00B97C0A">
        <w:rPr>
          <w:rFonts w:ascii="Century Gothic" w:hAnsi="Century Gothic"/>
          <w:sz w:val="20"/>
          <w:szCs w:val="20"/>
        </w:rPr>
        <w:t xml:space="preserve">En uso de la voz el </w:t>
      </w:r>
      <w:proofErr w:type="gramStart"/>
      <w:r w:rsidRPr="00B97C0A">
        <w:rPr>
          <w:rFonts w:ascii="Century Gothic" w:hAnsi="Century Gothic"/>
          <w:sz w:val="20"/>
          <w:szCs w:val="20"/>
        </w:rPr>
        <w:t>Presidente</w:t>
      </w:r>
      <w:proofErr w:type="gramEnd"/>
      <w:r w:rsidRPr="00B97C0A">
        <w:rPr>
          <w:rFonts w:ascii="Century Gothic" w:hAnsi="Century Gothic"/>
          <w:sz w:val="20"/>
          <w:szCs w:val="20"/>
        </w:rPr>
        <w:t xml:space="preserve"> Municipal, Sergio Armando Chávez Dávalos, expresa que, se da cuenta del dictamen que presenta la </w:t>
      </w:r>
      <w:r w:rsidRPr="00B97C0A">
        <w:rPr>
          <w:rFonts w:ascii="Century Gothic" w:hAnsi="Century Gothic" w:cs="Arial"/>
          <w:sz w:val="20"/>
          <w:szCs w:val="20"/>
        </w:rPr>
        <w:t xml:space="preserve">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Movilidad, Transporte y Seguridad Vial.</w:t>
      </w:r>
    </w:p>
    <w:p w14:paraId="226F6C0E" w14:textId="77777777" w:rsidR="00490199" w:rsidRPr="00B97C0A" w:rsidRDefault="00490199" w:rsidP="00490199">
      <w:pPr>
        <w:jc w:val="both"/>
        <w:rPr>
          <w:rFonts w:ascii="Century Gothic" w:hAnsi="Century Gothic"/>
          <w:sz w:val="20"/>
          <w:szCs w:val="20"/>
        </w:rPr>
      </w:pPr>
    </w:p>
    <w:p w14:paraId="279122A3"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A la Comisión Edilicia de Movilidad, Transporte y Seguridad Vial, le fue turnada para su estudio análisis y dictamen la iniciativa de Acuerdo Municipal que presenta la Regidora Juncal Solano Flores, para lo cual</w:t>
      </w:r>
      <w:r>
        <w:rPr>
          <w:rFonts w:ascii="Century Gothic" w:hAnsi="Century Gothic"/>
          <w:sz w:val="20"/>
          <w:szCs w:val="20"/>
        </w:rPr>
        <w:t xml:space="preserve">, </w:t>
      </w:r>
      <w:r w:rsidRPr="00B97C0A">
        <w:rPr>
          <w:rFonts w:ascii="Century Gothic" w:hAnsi="Century Gothic"/>
          <w:sz w:val="20"/>
          <w:szCs w:val="20"/>
        </w:rPr>
        <w:t xml:space="preserve">con fundamento en lo previsto en el artículo 27 de la Ley del Gobierno y la Administración Pública Municipal del Estado de Jalisco; así como los artículos 133, 134, 135, 136, 137, 138, 139, 140, 141 y demás relativos y aplicables del Reglamento del Gobierno y la Administración Pública del Ayuntamiento Constitucional de Tonalá, Jalisco; así como los artículos 25, 26, 70 y demás relativos y aplicables del Reglamento </w:t>
      </w:r>
      <w:r>
        <w:rPr>
          <w:rFonts w:ascii="Century Gothic" w:hAnsi="Century Gothic"/>
          <w:sz w:val="20"/>
          <w:szCs w:val="20"/>
        </w:rPr>
        <w:t>p</w:t>
      </w:r>
      <w:r w:rsidRPr="00B97C0A">
        <w:rPr>
          <w:rFonts w:ascii="Century Gothic" w:hAnsi="Century Gothic"/>
          <w:sz w:val="20"/>
          <w:szCs w:val="20"/>
        </w:rPr>
        <w:t>ara el Funcionamiento Interno de Sesiones del Ayuntamiento Constitucional de Tonalá, Jalisco</w:t>
      </w:r>
      <w:r>
        <w:rPr>
          <w:rFonts w:ascii="Century Gothic" w:hAnsi="Century Gothic"/>
          <w:sz w:val="20"/>
          <w:szCs w:val="20"/>
        </w:rPr>
        <w:t xml:space="preserve">, </w:t>
      </w:r>
      <w:r w:rsidRPr="00B97C0A">
        <w:rPr>
          <w:rFonts w:ascii="Century Gothic" w:hAnsi="Century Gothic"/>
          <w:sz w:val="20"/>
          <w:szCs w:val="20"/>
        </w:rPr>
        <w:t>se expresan los siguientes:</w:t>
      </w:r>
    </w:p>
    <w:p w14:paraId="05EAA0FC" w14:textId="77777777" w:rsidR="00490199" w:rsidRPr="00B97C0A" w:rsidRDefault="00490199" w:rsidP="00490199">
      <w:pPr>
        <w:jc w:val="both"/>
        <w:rPr>
          <w:rFonts w:ascii="Century Gothic" w:hAnsi="Century Gothic"/>
          <w:sz w:val="20"/>
          <w:szCs w:val="20"/>
        </w:rPr>
      </w:pPr>
    </w:p>
    <w:p w14:paraId="152E87E4" w14:textId="77777777" w:rsidR="00490199" w:rsidRPr="00B97C0A" w:rsidRDefault="00490199" w:rsidP="00490199">
      <w:pPr>
        <w:jc w:val="center"/>
        <w:rPr>
          <w:rFonts w:ascii="Century Gothic" w:hAnsi="Century Gothic"/>
          <w:sz w:val="20"/>
          <w:szCs w:val="20"/>
        </w:rPr>
      </w:pPr>
      <w:r w:rsidRPr="00B97C0A">
        <w:rPr>
          <w:rFonts w:ascii="Century Gothic" w:hAnsi="Century Gothic"/>
          <w:sz w:val="20"/>
          <w:szCs w:val="20"/>
        </w:rPr>
        <w:t>ANTECEDENTES</w:t>
      </w:r>
    </w:p>
    <w:p w14:paraId="351FECFA" w14:textId="77777777" w:rsidR="00490199" w:rsidRPr="00B97C0A" w:rsidRDefault="00490199" w:rsidP="00490199">
      <w:pPr>
        <w:jc w:val="both"/>
        <w:rPr>
          <w:rFonts w:ascii="Century Gothic" w:hAnsi="Century Gothic"/>
          <w:sz w:val="20"/>
          <w:szCs w:val="20"/>
        </w:rPr>
      </w:pPr>
    </w:p>
    <w:p w14:paraId="24D300AC"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1. </w:t>
      </w:r>
      <w:r w:rsidRPr="00B97C0A">
        <w:rPr>
          <w:rFonts w:ascii="Century Gothic" w:hAnsi="Century Gothic" w:cs="Arial"/>
          <w:sz w:val="20"/>
          <w:szCs w:val="20"/>
        </w:rPr>
        <w:tab/>
        <w:t xml:space="preserve">La Regidora Juncal Solano Flores, en </w:t>
      </w:r>
      <w:r>
        <w:rPr>
          <w:rFonts w:ascii="Century Gothic" w:hAnsi="Century Gothic" w:cs="Arial"/>
          <w:sz w:val="20"/>
          <w:szCs w:val="20"/>
        </w:rPr>
        <w:t>S</w:t>
      </w:r>
      <w:r w:rsidRPr="00B97C0A">
        <w:rPr>
          <w:rFonts w:ascii="Century Gothic" w:hAnsi="Century Gothic" w:cs="Arial"/>
          <w:sz w:val="20"/>
          <w:szCs w:val="20"/>
        </w:rPr>
        <w:t xml:space="preserve">esión </w:t>
      </w:r>
      <w:r>
        <w:rPr>
          <w:rFonts w:ascii="Century Gothic" w:hAnsi="Century Gothic" w:cs="Arial"/>
          <w:sz w:val="20"/>
          <w:szCs w:val="20"/>
        </w:rPr>
        <w:t xml:space="preserve">Ordinaria </w:t>
      </w:r>
      <w:r w:rsidRPr="00B97C0A">
        <w:rPr>
          <w:rFonts w:ascii="Century Gothic" w:hAnsi="Century Gothic" w:cs="Arial"/>
          <w:sz w:val="20"/>
          <w:szCs w:val="20"/>
        </w:rPr>
        <w:t>del Ayuntamiento</w:t>
      </w:r>
      <w:r>
        <w:rPr>
          <w:rFonts w:ascii="Century Gothic" w:hAnsi="Century Gothic" w:cs="Arial"/>
          <w:sz w:val="20"/>
          <w:szCs w:val="20"/>
        </w:rPr>
        <w:t xml:space="preserve">, </w:t>
      </w:r>
      <w:r w:rsidRPr="00B97C0A">
        <w:rPr>
          <w:rFonts w:ascii="Century Gothic" w:hAnsi="Century Gothic" w:cs="Arial"/>
          <w:sz w:val="20"/>
          <w:szCs w:val="20"/>
        </w:rPr>
        <w:t xml:space="preserve">celebrada el día 26 de </w:t>
      </w:r>
      <w:r>
        <w:rPr>
          <w:rFonts w:ascii="Century Gothic" w:hAnsi="Century Gothic" w:cs="Arial"/>
          <w:sz w:val="20"/>
          <w:szCs w:val="20"/>
        </w:rPr>
        <w:t>f</w:t>
      </w:r>
      <w:r w:rsidRPr="00B97C0A">
        <w:rPr>
          <w:rFonts w:ascii="Century Gothic" w:hAnsi="Century Gothic" w:cs="Arial"/>
          <w:sz w:val="20"/>
          <w:szCs w:val="20"/>
        </w:rPr>
        <w:t>ebrero d</w:t>
      </w:r>
      <w:r>
        <w:rPr>
          <w:rFonts w:ascii="Century Gothic" w:hAnsi="Century Gothic" w:cs="Arial"/>
          <w:sz w:val="20"/>
          <w:szCs w:val="20"/>
        </w:rPr>
        <w:t>e</w:t>
      </w:r>
      <w:r w:rsidRPr="00B97C0A">
        <w:rPr>
          <w:rFonts w:ascii="Century Gothic" w:hAnsi="Century Gothic" w:cs="Arial"/>
          <w:sz w:val="20"/>
          <w:szCs w:val="20"/>
        </w:rPr>
        <w:t xml:space="preserve"> 2026, presentó la iniciativa de Acuerdo Municipal que plantea</w:t>
      </w:r>
      <w:r>
        <w:rPr>
          <w:rFonts w:ascii="Century Gothic" w:hAnsi="Century Gothic" w:cs="Arial"/>
          <w:sz w:val="20"/>
          <w:szCs w:val="20"/>
        </w:rPr>
        <w:t xml:space="preserve"> </w:t>
      </w:r>
      <w:r w:rsidRPr="00B97C0A">
        <w:rPr>
          <w:rFonts w:ascii="Century Gothic" w:hAnsi="Century Gothic" w:cs="Arial"/>
          <w:sz w:val="20"/>
          <w:szCs w:val="20"/>
        </w:rPr>
        <w:t xml:space="preserve">solicitar al Congreso del Estado de Jalisco, particularmente a los integrantes de la Comisión </w:t>
      </w:r>
      <w:r>
        <w:rPr>
          <w:rFonts w:ascii="Century Gothic" w:hAnsi="Century Gothic" w:cs="Arial"/>
          <w:sz w:val="20"/>
          <w:szCs w:val="20"/>
        </w:rPr>
        <w:t xml:space="preserve">Legislativa </w:t>
      </w:r>
      <w:r w:rsidRPr="00B97C0A">
        <w:rPr>
          <w:rFonts w:ascii="Century Gothic" w:hAnsi="Century Gothic" w:cs="Arial"/>
          <w:sz w:val="20"/>
          <w:szCs w:val="20"/>
        </w:rPr>
        <w:t xml:space="preserve">de Movilidad y Transporte, para analizar la modificación del artículo 341 de la Ley de Movilidad, Seguridad Vial y Transporte del Estado de Jalisco, a fin de establecer la obligatoriedad de </w:t>
      </w:r>
      <w:r>
        <w:rPr>
          <w:rFonts w:ascii="Century Gothic" w:hAnsi="Century Gothic" w:cs="Arial"/>
          <w:sz w:val="20"/>
          <w:szCs w:val="20"/>
        </w:rPr>
        <w:t xml:space="preserve">que </w:t>
      </w:r>
      <w:r w:rsidRPr="00B97C0A">
        <w:rPr>
          <w:rFonts w:ascii="Century Gothic" w:hAnsi="Century Gothic" w:cs="Arial"/>
          <w:sz w:val="20"/>
          <w:szCs w:val="20"/>
        </w:rPr>
        <w:t>todas las unidades del transporte masivo y colectivo cuenten con tecnología de cobro justo, imponer a la Secretar</w:t>
      </w:r>
      <w:r>
        <w:rPr>
          <w:rFonts w:ascii="Century Gothic" w:hAnsi="Century Gothic" w:cs="Arial"/>
          <w:sz w:val="20"/>
          <w:szCs w:val="20"/>
        </w:rPr>
        <w:t>í</w:t>
      </w:r>
      <w:r w:rsidRPr="00B97C0A">
        <w:rPr>
          <w:rFonts w:ascii="Century Gothic" w:hAnsi="Century Gothic" w:cs="Arial"/>
          <w:sz w:val="20"/>
          <w:szCs w:val="20"/>
        </w:rPr>
        <w:t>a de Transporte y a los concesionarios la obligación de que las máquinas de recaudo devuelva</w:t>
      </w:r>
      <w:r>
        <w:rPr>
          <w:rFonts w:ascii="Century Gothic" w:hAnsi="Century Gothic" w:cs="Arial"/>
          <w:sz w:val="20"/>
          <w:szCs w:val="20"/>
        </w:rPr>
        <w:t>n</w:t>
      </w:r>
      <w:r w:rsidRPr="00B97C0A">
        <w:rPr>
          <w:rFonts w:ascii="Century Gothic" w:hAnsi="Century Gothic" w:cs="Arial"/>
          <w:sz w:val="20"/>
          <w:szCs w:val="20"/>
        </w:rPr>
        <w:t xml:space="preserve"> el cambio de forma instantánea a los usuarios que pagan en efectivo y no presentan el monto exacto.</w:t>
      </w:r>
    </w:p>
    <w:p w14:paraId="4DCD95C2" w14:textId="77777777" w:rsidR="00490199" w:rsidRPr="00B97C0A" w:rsidRDefault="00490199" w:rsidP="00490199">
      <w:pPr>
        <w:ind w:left="567" w:hanging="567"/>
        <w:jc w:val="both"/>
        <w:rPr>
          <w:rFonts w:ascii="Century Gothic" w:hAnsi="Century Gothic" w:cs="Arial"/>
          <w:sz w:val="20"/>
          <w:szCs w:val="20"/>
        </w:rPr>
      </w:pPr>
    </w:p>
    <w:p w14:paraId="62F7140F"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lastRenderedPageBreak/>
        <w:t xml:space="preserve">2. </w:t>
      </w:r>
      <w:r w:rsidRPr="00B97C0A">
        <w:rPr>
          <w:rFonts w:ascii="Century Gothic" w:hAnsi="Century Gothic" w:cs="Arial"/>
          <w:sz w:val="20"/>
          <w:szCs w:val="20"/>
        </w:rPr>
        <w:tab/>
      </w:r>
      <w:proofErr w:type="gramStart"/>
      <w:r w:rsidRPr="00B97C0A">
        <w:rPr>
          <w:rFonts w:ascii="Century Gothic" w:hAnsi="Century Gothic" w:cs="Arial"/>
          <w:sz w:val="20"/>
          <w:szCs w:val="20"/>
        </w:rPr>
        <w:t>Que</w:t>
      </w:r>
      <w:proofErr w:type="gramEnd"/>
      <w:r w:rsidRPr="00B97C0A">
        <w:rPr>
          <w:rFonts w:ascii="Century Gothic" w:hAnsi="Century Gothic" w:cs="Arial"/>
          <w:sz w:val="20"/>
          <w:szCs w:val="20"/>
        </w:rPr>
        <w:t xml:space="preserve"> en esa misma Sesión</w:t>
      </w:r>
      <w:r>
        <w:rPr>
          <w:rFonts w:ascii="Century Gothic" w:hAnsi="Century Gothic" w:cs="Arial"/>
          <w:sz w:val="20"/>
          <w:szCs w:val="20"/>
        </w:rPr>
        <w:t>,</w:t>
      </w:r>
      <w:r w:rsidRPr="00B97C0A">
        <w:rPr>
          <w:rFonts w:ascii="Century Gothic" w:hAnsi="Century Gothic" w:cs="Arial"/>
          <w:sz w:val="20"/>
          <w:szCs w:val="20"/>
        </w:rPr>
        <w:t xml:space="preserve"> mediante el Acuerdo número 413</w:t>
      </w:r>
      <w:r>
        <w:rPr>
          <w:rFonts w:ascii="Century Gothic" w:hAnsi="Century Gothic" w:cs="Arial"/>
          <w:sz w:val="20"/>
          <w:szCs w:val="20"/>
        </w:rPr>
        <w:t>,</w:t>
      </w:r>
      <w:r w:rsidRPr="00B97C0A">
        <w:rPr>
          <w:rFonts w:ascii="Century Gothic" w:hAnsi="Century Gothic" w:cs="Arial"/>
          <w:sz w:val="20"/>
          <w:szCs w:val="20"/>
        </w:rPr>
        <w:t xml:space="preserve"> se aprobó por mayoría que la iniciativa fuera turnada para su estudio, análisis y </w:t>
      </w:r>
      <w:r>
        <w:rPr>
          <w:rFonts w:ascii="Century Gothic" w:hAnsi="Century Gothic" w:cs="Arial"/>
          <w:sz w:val="20"/>
          <w:szCs w:val="20"/>
        </w:rPr>
        <w:t>d</w:t>
      </w:r>
      <w:r w:rsidRPr="00B97C0A">
        <w:rPr>
          <w:rFonts w:ascii="Century Gothic" w:hAnsi="Century Gothic" w:cs="Arial"/>
          <w:sz w:val="20"/>
          <w:szCs w:val="20"/>
        </w:rPr>
        <w:t xml:space="preserve">ictaminación a 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Movilidad</w:t>
      </w:r>
      <w:r>
        <w:rPr>
          <w:rFonts w:ascii="Century Gothic" w:hAnsi="Century Gothic" w:cs="Arial"/>
          <w:sz w:val="20"/>
          <w:szCs w:val="20"/>
        </w:rPr>
        <w:t xml:space="preserve">, </w:t>
      </w:r>
      <w:r w:rsidRPr="00B97C0A">
        <w:rPr>
          <w:rFonts w:ascii="Century Gothic" w:hAnsi="Century Gothic" w:cs="Arial"/>
          <w:sz w:val="20"/>
          <w:szCs w:val="20"/>
        </w:rPr>
        <w:t>Transporte</w:t>
      </w:r>
      <w:r>
        <w:rPr>
          <w:rFonts w:ascii="Century Gothic" w:hAnsi="Century Gothic" w:cs="Arial"/>
          <w:sz w:val="20"/>
          <w:szCs w:val="20"/>
        </w:rPr>
        <w:t xml:space="preserve"> y Seguridad Vial</w:t>
      </w:r>
      <w:r w:rsidRPr="00B97C0A">
        <w:rPr>
          <w:rFonts w:ascii="Century Gothic" w:hAnsi="Century Gothic" w:cs="Arial"/>
          <w:sz w:val="20"/>
          <w:szCs w:val="20"/>
        </w:rPr>
        <w:t>.</w:t>
      </w:r>
    </w:p>
    <w:p w14:paraId="3BC96275" w14:textId="77777777" w:rsidR="00490199" w:rsidRPr="00B97C0A" w:rsidRDefault="00490199" w:rsidP="00490199">
      <w:pPr>
        <w:ind w:left="567" w:hanging="567"/>
        <w:jc w:val="both"/>
        <w:rPr>
          <w:rFonts w:ascii="Century Gothic" w:hAnsi="Century Gothic" w:cs="Arial"/>
          <w:sz w:val="20"/>
          <w:szCs w:val="20"/>
        </w:rPr>
      </w:pPr>
    </w:p>
    <w:p w14:paraId="37D308A2"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3. </w:t>
      </w:r>
      <w:r w:rsidRPr="00B97C0A">
        <w:rPr>
          <w:rFonts w:ascii="Century Gothic" w:hAnsi="Century Gothic" w:cs="Arial"/>
          <w:sz w:val="20"/>
          <w:szCs w:val="20"/>
        </w:rPr>
        <w:tab/>
        <w:t>Con fecha 26 de marzo de 2026, en el desarrollo de la Décim</w:t>
      </w:r>
      <w:r>
        <w:rPr>
          <w:rFonts w:ascii="Century Gothic" w:hAnsi="Century Gothic" w:cs="Arial"/>
          <w:sz w:val="20"/>
          <w:szCs w:val="20"/>
        </w:rPr>
        <w:t>o</w:t>
      </w:r>
      <w:r w:rsidRPr="00B97C0A">
        <w:rPr>
          <w:rFonts w:ascii="Century Gothic" w:hAnsi="Century Gothic" w:cs="Arial"/>
          <w:sz w:val="20"/>
          <w:szCs w:val="20"/>
        </w:rPr>
        <w:t xml:space="preserve"> Octava Sesión Ordinaria de la Comisión</w:t>
      </w:r>
      <w:r>
        <w:rPr>
          <w:rFonts w:ascii="Century Gothic" w:hAnsi="Century Gothic" w:cs="Arial"/>
          <w:sz w:val="20"/>
          <w:szCs w:val="20"/>
        </w:rPr>
        <w:t xml:space="preserve"> </w:t>
      </w:r>
      <w:proofErr w:type="gramStart"/>
      <w:r>
        <w:rPr>
          <w:rFonts w:ascii="Century Gothic" w:hAnsi="Century Gothic" w:cs="Arial"/>
          <w:sz w:val="20"/>
          <w:szCs w:val="20"/>
        </w:rPr>
        <w:t>Edilicia</w:t>
      </w:r>
      <w:proofErr w:type="gramEnd"/>
      <w:r w:rsidRPr="00B97C0A">
        <w:rPr>
          <w:rFonts w:ascii="Century Gothic" w:hAnsi="Century Gothic" w:cs="Arial"/>
          <w:sz w:val="20"/>
          <w:szCs w:val="20"/>
        </w:rPr>
        <w:t xml:space="preserve"> de Movilidad, Transporte y Seguridad Vial, se dio cuenta mediante el oficio SECRETAR</w:t>
      </w:r>
      <w:r>
        <w:rPr>
          <w:rFonts w:ascii="Century Gothic" w:hAnsi="Century Gothic" w:cs="Arial"/>
          <w:sz w:val="20"/>
          <w:szCs w:val="20"/>
        </w:rPr>
        <w:t>Í</w:t>
      </w:r>
      <w:r w:rsidRPr="00B97C0A">
        <w:rPr>
          <w:rFonts w:ascii="Century Gothic" w:hAnsi="Century Gothic" w:cs="Arial"/>
          <w:sz w:val="20"/>
          <w:szCs w:val="20"/>
        </w:rPr>
        <w:t>A GENERAL DEL AYUNTAMIENTO/0154/2026</w:t>
      </w:r>
      <w:r>
        <w:rPr>
          <w:rFonts w:ascii="Century Gothic" w:hAnsi="Century Gothic" w:cs="Arial"/>
          <w:sz w:val="20"/>
          <w:szCs w:val="20"/>
        </w:rPr>
        <w:t>,</w:t>
      </w:r>
      <w:r w:rsidRPr="00B97C0A">
        <w:rPr>
          <w:rFonts w:ascii="Century Gothic" w:hAnsi="Century Gothic" w:cs="Arial"/>
          <w:sz w:val="20"/>
          <w:szCs w:val="20"/>
        </w:rPr>
        <w:t xml:space="preserve"> recibido el día 25 de marzo de 2026,</w:t>
      </w:r>
      <w:r>
        <w:rPr>
          <w:rFonts w:ascii="Century Gothic" w:hAnsi="Century Gothic" w:cs="Arial"/>
          <w:sz w:val="20"/>
          <w:szCs w:val="20"/>
        </w:rPr>
        <w:t xml:space="preserve"> por el que se</w:t>
      </w:r>
      <w:r w:rsidRPr="00B97C0A">
        <w:rPr>
          <w:rFonts w:ascii="Century Gothic" w:hAnsi="Century Gothic" w:cs="Arial"/>
          <w:sz w:val="20"/>
          <w:szCs w:val="20"/>
        </w:rPr>
        <w:t xml:space="preserve"> recibió el turno a 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Movilidad</w:t>
      </w:r>
      <w:r>
        <w:rPr>
          <w:rFonts w:ascii="Century Gothic" w:hAnsi="Century Gothic" w:cs="Arial"/>
          <w:sz w:val="20"/>
          <w:szCs w:val="20"/>
        </w:rPr>
        <w:t xml:space="preserve">, </w:t>
      </w:r>
      <w:r w:rsidRPr="00B97C0A">
        <w:rPr>
          <w:rFonts w:ascii="Century Gothic" w:hAnsi="Century Gothic" w:cs="Arial"/>
          <w:sz w:val="20"/>
          <w:szCs w:val="20"/>
        </w:rPr>
        <w:t>Transporte</w:t>
      </w:r>
      <w:r>
        <w:rPr>
          <w:rFonts w:ascii="Century Gothic" w:hAnsi="Century Gothic" w:cs="Arial"/>
          <w:sz w:val="20"/>
          <w:szCs w:val="20"/>
        </w:rPr>
        <w:t xml:space="preserve"> y Seguridad Vial</w:t>
      </w:r>
      <w:r w:rsidRPr="00B97C0A">
        <w:rPr>
          <w:rFonts w:ascii="Century Gothic" w:hAnsi="Century Gothic" w:cs="Arial"/>
          <w:sz w:val="20"/>
          <w:szCs w:val="20"/>
        </w:rPr>
        <w:t>, para su estudio, investigación, discusión y posterior dictaminación.</w:t>
      </w:r>
    </w:p>
    <w:p w14:paraId="35FEF86F" w14:textId="77777777" w:rsidR="00490199" w:rsidRPr="00B97C0A" w:rsidRDefault="00490199" w:rsidP="00490199">
      <w:pPr>
        <w:jc w:val="both"/>
        <w:rPr>
          <w:rFonts w:ascii="Century Gothic" w:hAnsi="Century Gothic" w:cs="Arial"/>
          <w:sz w:val="20"/>
          <w:szCs w:val="20"/>
        </w:rPr>
      </w:pPr>
    </w:p>
    <w:p w14:paraId="118D7C0A"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Una vez lo anterior, la Comisión </w:t>
      </w:r>
      <w:r>
        <w:rPr>
          <w:rFonts w:ascii="Century Gothic" w:hAnsi="Century Gothic" w:cs="Arial"/>
          <w:sz w:val="20"/>
          <w:szCs w:val="20"/>
        </w:rPr>
        <w:t>d</w:t>
      </w:r>
      <w:r w:rsidRPr="00B97C0A">
        <w:rPr>
          <w:rFonts w:ascii="Century Gothic" w:hAnsi="Century Gothic" w:cs="Arial"/>
          <w:sz w:val="20"/>
          <w:szCs w:val="20"/>
        </w:rPr>
        <w:t>ictaminadora realiza las siguientes:</w:t>
      </w:r>
    </w:p>
    <w:p w14:paraId="7BDC4A92" w14:textId="77777777" w:rsidR="00490199" w:rsidRPr="00B97C0A" w:rsidRDefault="00490199" w:rsidP="00490199">
      <w:pPr>
        <w:jc w:val="both"/>
        <w:rPr>
          <w:rFonts w:ascii="Century Gothic" w:hAnsi="Century Gothic" w:cs="Arial"/>
          <w:sz w:val="20"/>
          <w:szCs w:val="20"/>
        </w:rPr>
      </w:pPr>
    </w:p>
    <w:p w14:paraId="4D25B30E" w14:textId="77777777" w:rsidR="00490199" w:rsidRPr="00B97C0A" w:rsidRDefault="00490199" w:rsidP="00490199">
      <w:pPr>
        <w:jc w:val="center"/>
        <w:rPr>
          <w:rFonts w:ascii="Century Gothic" w:hAnsi="Century Gothic" w:cs="Arial"/>
          <w:sz w:val="20"/>
          <w:szCs w:val="20"/>
        </w:rPr>
      </w:pPr>
      <w:r w:rsidRPr="00B97C0A">
        <w:rPr>
          <w:rFonts w:ascii="Century Gothic" w:hAnsi="Century Gothic" w:cs="Arial"/>
          <w:sz w:val="20"/>
          <w:szCs w:val="20"/>
        </w:rPr>
        <w:t>CONSIDERACIONES</w:t>
      </w:r>
    </w:p>
    <w:p w14:paraId="3A530F35" w14:textId="77777777" w:rsidR="00490199" w:rsidRPr="00B97C0A" w:rsidRDefault="00490199" w:rsidP="00490199">
      <w:pPr>
        <w:ind w:left="567" w:hanging="567"/>
        <w:jc w:val="both"/>
        <w:rPr>
          <w:rFonts w:ascii="Century Gothic" w:hAnsi="Century Gothic" w:cs="Arial"/>
          <w:sz w:val="20"/>
          <w:szCs w:val="20"/>
        </w:rPr>
      </w:pPr>
    </w:p>
    <w:p w14:paraId="1F7B260B"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1.- </w:t>
      </w:r>
      <w:r w:rsidRPr="00B97C0A">
        <w:rPr>
          <w:rFonts w:ascii="Century Gothic" w:hAnsi="Century Gothic" w:cs="Arial"/>
          <w:sz w:val="20"/>
          <w:szCs w:val="20"/>
        </w:rPr>
        <w:tab/>
        <w:t xml:space="preserve">Que la Constitución Política de los Estados Unidos Mexicanos, en su artículo 115, establece que: </w:t>
      </w:r>
    </w:p>
    <w:p w14:paraId="526F39E7" w14:textId="77777777" w:rsidR="00490199" w:rsidRPr="00B97C0A" w:rsidRDefault="00490199" w:rsidP="00490199">
      <w:pPr>
        <w:ind w:left="567" w:hanging="567"/>
        <w:jc w:val="both"/>
        <w:rPr>
          <w:rFonts w:ascii="Century Gothic" w:hAnsi="Century Gothic" w:cs="Arial"/>
          <w:sz w:val="20"/>
          <w:szCs w:val="20"/>
        </w:rPr>
      </w:pPr>
    </w:p>
    <w:p w14:paraId="100D3ED1" w14:textId="77777777" w:rsidR="00490199" w:rsidRPr="00B97C0A" w:rsidRDefault="00490199" w:rsidP="00490199">
      <w:pPr>
        <w:ind w:left="851" w:right="283"/>
        <w:jc w:val="both"/>
        <w:rPr>
          <w:rFonts w:ascii="Century Gothic" w:hAnsi="Century Gothic" w:cs="Arial"/>
          <w:i/>
          <w:iCs/>
          <w:sz w:val="18"/>
          <w:szCs w:val="18"/>
        </w:rPr>
      </w:pPr>
      <w:r w:rsidRPr="00B97C0A">
        <w:rPr>
          <w:rFonts w:ascii="Century Gothic" w:hAnsi="Century Gothic" w:cs="Arial"/>
          <w:i/>
          <w:iCs/>
          <w:sz w:val="18"/>
          <w:szCs w:val="18"/>
        </w:rPr>
        <w:t xml:space="preserve">“Los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Municipal y el número de regidores y síndicos que la ley determine. La competencia que esta Constitución otorga al gobierno municipal se ejercerá por el Ayuntamiento de manera exclusiva y no habrá autoridad intermedia alguna entre éste y el gobierno del Estado...”.</w:t>
      </w:r>
    </w:p>
    <w:p w14:paraId="672FA0FB" w14:textId="77777777" w:rsidR="00490199" w:rsidRPr="00B97C0A" w:rsidRDefault="00490199" w:rsidP="00490199">
      <w:pPr>
        <w:ind w:left="567" w:hanging="567"/>
        <w:jc w:val="both"/>
        <w:rPr>
          <w:rFonts w:ascii="Century Gothic" w:hAnsi="Century Gothic" w:cs="Arial"/>
          <w:sz w:val="20"/>
          <w:szCs w:val="20"/>
        </w:rPr>
      </w:pPr>
    </w:p>
    <w:p w14:paraId="293F9AD8"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2.- </w:t>
      </w:r>
      <w:r w:rsidRPr="00B97C0A">
        <w:rPr>
          <w:rFonts w:ascii="Century Gothic" w:hAnsi="Century Gothic" w:cs="Arial"/>
          <w:sz w:val="20"/>
          <w:szCs w:val="20"/>
        </w:rPr>
        <w:tab/>
        <w:t xml:space="preserve">Que la Constitución Política del Estado de Jalisco, en su numeral 73, estipula que: </w:t>
      </w:r>
    </w:p>
    <w:p w14:paraId="08242C42" w14:textId="77777777" w:rsidR="00490199" w:rsidRPr="00B97C0A" w:rsidRDefault="00490199" w:rsidP="00490199">
      <w:pPr>
        <w:ind w:left="567"/>
        <w:jc w:val="both"/>
        <w:rPr>
          <w:rFonts w:ascii="Century Gothic" w:hAnsi="Century Gothic" w:cs="Arial"/>
          <w:sz w:val="20"/>
          <w:szCs w:val="20"/>
        </w:rPr>
      </w:pPr>
    </w:p>
    <w:p w14:paraId="6EC2A702" w14:textId="77777777" w:rsidR="00490199" w:rsidRPr="00B97C0A" w:rsidRDefault="00490199" w:rsidP="00490199">
      <w:pPr>
        <w:ind w:left="851" w:right="283"/>
        <w:jc w:val="both"/>
        <w:rPr>
          <w:rFonts w:ascii="Century Gothic" w:hAnsi="Century Gothic" w:cs="Arial"/>
          <w:i/>
          <w:iCs/>
          <w:sz w:val="18"/>
          <w:szCs w:val="18"/>
        </w:rPr>
      </w:pPr>
      <w:r w:rsidRPr="00B97C0A">
        <w:rPr>
          <w:rFonts w:ascii="Century Gothic" w:hAnsi="Century Gothic" w:cs="Arial"/>
          <w:i/>
          <w:iCs/>
          <w:sz w:val="18"/>
          <w:szCs w:val="18"/>
        </w:rPr>
        <w:t>“El municipio libre, es base de la división territorial y de la organización política y administrativa del Estado de Jalisco envestido de personalidad Jurídica, patrimonio propio con facultades y limitaciones establecidas en la Constitución.</w:t>
      </w:r>
    </w:p>
    <w:p w14:paraId="3C8DD90F" w14:textId="77777777" w:rsidR="00490199" w:rsidRPr="00B97C0A" w:rsidRDefault="00490199" w:rsidP="00490199">
      <w:pPr>
        <w:ind w:left="567" w:hanging="567"/>
        <w:jc w:val="both"/>
        <w:rPr>
          <w:rFonts w:ascii="Century Gothic" w:hAnsi="Century Gothic" w:cs="Arial"/>
          <w:sz w:val="20"/>
          <w:szCs w:val="20"/>
        </w:rPr>
      </w:pPr>
    </w:p>
    <w:p w14:paraId="28CCEC7E"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3.- </w:t>
      </w:r>
      <w:r w:rsidRPr="00B97C0A">
        <w:rPr>
          <w:rFonts w:ascii="Century Gothic" w:hAnsi="Century Gothic" w:cs="Arial"/>
          <w:sz w:val="20"/>
          <w:szCs w:val="20"/>
        </w:rPr>
        <w:tab/>
        <w:t xml:space="preserve">Que la Ley del Gobierno y la Administración Pública Municipal del Estado de Jalisco, en su artículo 3, establece que: </w:t>
      </w:r>
    </w:p>
    <w:p w14:paraId="589961A8" w14:textId="77777777" w:rsidR="00490199" w:rsidRPr="00B97C0A" w:rsidRDefault="00490199" w:rsidP="00490199">
      <w:pPr>
        <w:ind w:left="567" w:hanging="567"/>
        <w:jc w:val="both"/>
        <w:rPr>
          <w:rFonts w:ascii="Century Gothic" w:hAnsi="Century Gothic" w:cs="Arial"/>
          <w:sz w:val="20"/>
          <w:szCs w:val="20"/>
        </w:rPr>
      </w:pPr>
    </w:p>
    <w:p w14:paraId="0F44599A" w14:textId="77777777" w:rsidR="00490199" w:rsidRPr="00B97C0A" w:rsidRDefault="00490199" w:rsidP="00490199">
      <w:pPr>
        <w:ind w:left="851" w:right="283"/>
        <w:jc w:val="both"/>
        <w:rPr>
          <w:rFonts w:ascii="Century Gothic" w:hAnsi="Century Gothic" w:cs="Arial"/>
          <w:i/>
          <w:iCs/>
          <w:sz w:val="18"/>
          <w:szCs w:val="18"/>
        </w:rPr>
      </w:pPr>
      <w:r w:rsidRPr="00B97C0A">
        <w:rPr>
          <w:rFonts w:ascii="Century Gothic" w:hAnsi="Century Gothic" w:cs="Arial"/>
          <w:i/>
          <w:iCs/>
          <w:sz w:val="18"/>
          <w:szCs w:val="18"/>
        </w:rPr>
        <w:t xml:space="preserve">“Cada Municipio es gobernado por un Ayuntamiento de elección popular directa. Las competencias municipales deben ser ejercidas de manera exclusiva por el Ayuntamiento y no habrá ninguna autoridad intermedia entre éste y el Gobierno del Estado...”. </w:t>
      </w:r>
    </w:p>
    <w:p w14:paraId="4C2E2E2E" w14:textId="77777777" w:rsidR="00490199" w:rsidRPr="00B97C0A" w:rsidRDefault="00490199" w:rsidP="00490199">
      <w:pPr>
        <w:ind w:left="567"/>
        <w:jc w:val="both"/>
        <w:rPr>
          <w:rFonts w:ascii="Century Gothic" w:hAnsi="Century Gothic" w:cs="Arial"/>
          <w:sz w:val="20"/>
          <w:szCs w:val="20"/>
        </w:rPr>
      </w:pPr>
    </w:p>
    <w:p w14:paraId="22AE6E42" w14:textId="77777777" w:rsidR="00490199" w:rsidRPr="00B97C0A" w:rsidRDefault="00490199" w:rsidP="00490199">
      <w:pPr>
        <w:ind w:left="567"/>
        <w:jc w:val="both"/>
        <w:rPr>
          <w:rFonts w:ascii="Century Gothic" w:hAnsi="Century Gothic" w:cs="Arial"/>
          <w:sz w:val="20"/>
          <w:szCs w:val="20"/>
        </w:rPr>
      </w:pPr>
      <w:r w:rsidRPr="00B97C0A">
        <w:rPr>
          <w:rFonts w:ascii="Century Gothic" w:hAnsi="Century Gothic" w:cs="Arial"/>
          <w:sz w:val="20"/>
          <w:szCs w:val="20"/>
        </w:rPr>
        <w:t xml:space="preserve">Asimismo, en su artículo 27, señala que: </w:t>
      </w:r>
    </w:p>
    <w:p w14:paraId="18C8A1C3" w14:textId="77777777" w:rsidR="00490199" w:rsidRPr="00B97C0A" w:rsidRDefault="00490199" w:rsidP="00490199">
      <w:pPr>
        <w:ind w:left="567"/>
        <w:jc w:val="both"/>
        <w:rPr>
          <w:rFonts w:ascii="Century Gothic" w:hAnsi="Century Gothic" w:cs="Arial"/>
          <w:sz w:val="20"/>
          <w:szCs w:val="20"/>
        </w:rPr>
      </w:pPr>
    </w:p>
    <w:p w14:paraId="63F269C3" w14:textId="77777777" w:rsidR="00490199" w:rsidRPr="00B97C0A" w:rsidRDefault="00490199" w:rsidP="00490199">
      <w:pPr>
        <w:ind w:left="851" w:right="283"/>
        <w:jc w:val="both"/>
        <w:rPr>
          <w:rFonts w:ascii="Century Gothic" w:hAnsi="Century Gothic" w:cs="Arial"/>
          <w:i/>
          <w:iCs/>
          <w:sz w:val="18"/>
          <w:szCs w:val="18"/>
        </w:rPr>
      </w:pPr>
      <w:r w:rsidRPr="00B97C0A">
        <w:rPr>
          <w:rFonts w:ascii="Century Gothic" w:hAnsi="Century Gothic" w:cs="Arial"/>
          <w:i/>
          <w:iCs/>
          <w:sz w:val="18"/>
          <w:szCs w:val="18"/>
        </w:rPr>
        <w:t>“Los Ayuntamientos, para el estudio, vigilancia y atención de los diversos asuntos que les corresponda conocer, deben funcionar mediante comisiones...”.</w:t>
      </w:r>
    </w:p>
    <w:p w14:paraId="65D05952" w14:textId="77777777" w:rsidR="00490199" w:rsidRPr="00B97C0A" w:rsidRDefault="00490199" w:rsidP="00490199">
      <w:pPr>
        <w:ind w:left="567" w:hanging="567"/>
        <w:jc w:val="both"/>
        <w:rPr>
          <w:rFonts w:ascii="Century Gothic" w:hAnsi="Century Gothic" w:cs="Arial"/>
          <w:sz w:val="20"/>
          <w:szCs w:val="20"/>
        </w:rPr>
      </w:pPr>
    </w:p>
    <w:p w14:paraId="04FF85D2"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4.- </w:t>
      </w:r>
      <w:r w:rsidRPr="00B97C0A">
        <w:rPr>
          <w:rFonts w:ascii="Century Gothic" w:hAnsi="Century Gothic" w:cs="Arial"/>
          <w:sz w:val="20"/>
          <w:szCs w:val="20"/>
        </w:rPr>
        <w:tab/>
        <w:t xml:space="preserve">Que el Reglamento del Gobierno y la Administración Pública del Ayuntamiento Constitucional de Tonalá, Jalisco, en su artículo 133, estipula que: </w:t>
      </w:r>
    </w:p>
    <w:p w14:paraId="59BD7366" w14:textId="77777777" w:rsidR="00490199" w:rsidRPr="00B97C0A" w:rsidRDefault="00490199" w:rsidP="00490199">
      <w:pPr>
        <w:ind w:left="567" w:hanging="567"/>
        <w:jc w:val="both"/>
        <w:rPr>
          <w:rFonts w:ascii="Century Gothic" w:hAnsi="Century Gothic" w:cs="Arial"/>
          <w:sz w:val="20"/>
          <w:szCs w:val="20"/>
        </w:rPr>
      </w:pPr>
    </w:p>
    <w:p w14:paraId="5400ED0A" w14:textId="77777777" w:rsidR="00490199" w:rsidRPr="00B97C0A" w:rsidRDefault="00490199" w:rsidP="00490199">
      <w:pPr>
        <w:ind w:left="851" w:right="283"/>
        <w:jc w:val="both"/>
        <w:rPr>
          <w:rFonts w:ascii="Century Gothic" w:hAnsi="Century Gothic" w:cs="Arial"/>
          <w:i/>
          <w:iCs/>
          <w:sz w:val="18"/>
          <w:szCs w:val="18"/>
        </w:rPr>
      </w:pPr>
      <w:r w:rsidRPr="00B97C0A">
        <w:rPr>
          <w:rFonts w:ascii="Century Gothic" w:hAnsi="Century Gothic" w:cs="Arial"/>
          <w:i/>
          <w:iCs/>
          <w:sz w:val="18"/>
          <w:szCs w:val="18"/>
        </w:rPr>
        <w:lastRenderedPageBreak/>
        <w:t>“El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w:t>
      </w:r>
    </w:p>
    <w:p w14:paraId="4292826F" w14:textId="77777777" w:rsidR="00490199" w:rsidRPr="00B97C0A" w:rsidRDefault="00490199" w:rsidP="00490199">
      <w:pPr>
        <w:ind w:left="567" w:hanging="567"/>
        <w:jc w:val="both"/>
        <w:rPr>
          <w:rFonts w:ascii="Century Gothic" w:hAnsi="Century Gothic" w:cs="Arial"/>
          <w:sz w:val="20"/>
          <w:szCs w:val="20"/>
        </w:rPr>
      </w:pPr>
    </w:p>
    <w:p w14:paraId="09A2A216"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5.- </w:t>
      </w:r>
      <w:r w:rsidRPr="00B97C0A">
        <w:rPr>
          <w:rFonts w:ascii="Century Gothic" w:hAnsi="Century Gothic" w:cs="Arial"/>
          <w:sz w:val="20"/>
          <w:szCs w:val="20"/>
        </w:rPr>
        <w:tab/>
        <w:t xml:space="preserve">Que el artículo 134 del anterior ordenamiento, establece que las Comisiones </w:t>
      </w:r>
      <w:proofErr w:type="gramStart"/>
      <w:r w:rsidRPr="00B97C0A">
        <w:rPr>
          <w:rFonts w:ascii="Century Gothic" w:hAnsi="Century Gothic" w:cs="Arial"/>
          <w:sz w:val="20"/>
          <w:szCs w:val="20"/>
        </w:rPr>
        <w:t>Edilicias</w:t>
      </w:r>
      <w:proofErr w:type="gramEnd"/>
      <w:r w:rsidRPr="00B97C0A">
        <w:rPr>
          <w:rFonts w:ascii="Century Gothic" w:hAnsi="Century Gothic" w:cs="Arial"/>
          <w:sz w:val="20"/>
          <w:szCs w:val="20"/>
        </w:rPr>
        <w:t xml:space="preserve"> poseen, entre otras atribuciones, la facultad de: </w:t>
      </w:r>
    </w:p>
    <w:p w14:paraId="3F30DD97" w14:textId="77777777" w:rsidR="00490199" w:rsidRPr="00B97C0A" w:rsidRDefault="00490199" w:rsidP="00490199">
      <w:pPr>
        <w:ind w:left="567" w:hanging="567"/>
        <w:jc w:val="both"/>
        <w:rPr>
          <w:rFonts w:ascii="Century Gothic" w:hAnsi="Century Gothic" w:cs="Arial"/>
          <w:sz w:val="20"/>
          <w:szCs w:val="20"/>
        </w:rPr>
      </w:pPr>
    </w:p>
    <w:p w14:paraId="50B1BB27" w14:textId="77777777" w:rsidR="00490199" w:rsidRPr="00B97C0A" w:rsidRDefault="00490199" w:rsidP="00490199">
      <w:pPr>
        <w:ind w:left="851" w:right="283"/>
        <w:jc w:val="both"/>
        <w:rPr>
          <w:rFonts w:ascii="Century Gothic" w:hAnsi="Century Gothic" w:cs="Arial"/>
          <w:i/>
          <w:iCs/>
          <w:sz w:val="18"/>
          <w:szCs w:val="18"/>
        </w:rPr>
      </w:pPr>
      <w:r w:rsidRPr="00B97C0A">
        <w:rPr>
          <w:rFonts w:ascii="Century Gothic" w:hAnsi="Century Gothic" w:cs="Arial"/>
          <w:i/>
          <w:iCs/>
          <w:sz w:val="18"/>
          <w:szCs w:val="18"/>
        </w:rPr>
        <w:t>“I. Recibir, estudiar, analizar, discutir y dictaminar los asuntos turnados por el ayuntamiento; II. Presentar al ayuntamiento los dictámenes e informes, resultados de sus trabajos e investigaciones y demás documentos relativos a los asuntos que les son turnados.</w:t>
      </w:r>
    </w:p>
    <w:p w14:paraId="4D65A414" w14:textId="77777777" w:rsidR="00490199" w:rsidRPr="00B97C0A" w:rsidRDefault="00490199" w:rsidP="00490199">
      <w:pPr>
        <w:ind w:left="567" w:hanging="567"/>
        <w:jc w:val="both"/>
        <w:rPr>
          <w:rFonts w:ascii="Century Gothic" w:hAnsi="Century Gothic" w:cs="Arial"/>
          <w:sz w:val="20"/>
          <w:szCs w:val="20"/>
        </w:rPr>
      </w:pPr>
    </w:p>
    <w:p w14:paraId="4F547618"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6.- </w:t>
      </w:r>
      <w:r w:rsidRPr="00B97C0A">
        <w:rPr>
          <w:rFonts w:ascii="Century Gothic" w:hAnsi="Century Gothic" w:cs="Arial"/>
          <w:sz w:val="20"/>
          <w:szCs w:val="20"/>
        </w:rPr>
        <w:tab/>
        <w:t>En virtud de lo anterior y en concordancia con lo dispuesto en el artículo 157 de</w:t>
      </w:r>
      <w:r>
        <w:rPr>
          <w:rFonts w:ascii="Century Gothic" w:hAnsi="Century Gothic" w:cs="Arial"/>
          <w:sz w:val="20"/>
          <w:szCs w:val="20"/>
        </w:rPr>
        <w:t>l</w:t>
      </w:r>
      <w:r w:rsidRPr="00B97C0A">
        <w:rPr>
          <w:rFonts w:ascii="Century Gothic" w:hAnsi="Century Gothic" w:cs="Arial"/>
          <w:sz w:val="20"/>
          <w:szCs w:val="20"/>
        </w:rPr>
        <w:t xml:space="preserve"> Reglamento del Gobierno y la Administración Pública del Ayuntamiento Constitucional de Tonalá, Jalisco, las atribuciones de la Comisión </w:t>
      </w:r>
      <w:proofErr w:type="gramStart"/>
      <w:r w:rsidRPr="00B97C0A">
        <w:rPr>
          <w:rFonts w:ascii="Century Gothic" w:hAnsi="Century Gothic" w:cs="Arial"/>
          <w:sz w:val="20"/>
          <w:szCs w:val="20"/>
        </w:rPr>
        <w:t>Edilicia</w:t>
      </w:r>
      <w:proofErr w:type="gramEnd"/>
      <w:r w:rsidRPr="00B97C0A">
        <w:rPr>
          <w:rFonts w:ascii="Century Gothic" w:hAnsi="Century Gothic" w:cs="Arial"/>
          <w:sz w:val="20"/>
          <w:szCs w:val="20"/>
        </w:rPr>
        <w:t xml:space="preserve"> de Movilidad, Transporte y Seguridad Vial son las siguientes:</w:t>
      </w:r>
    </w:p>
    <w:p w14:paraId="764366F5" w14:textId="77777777" w:rsidR="00490199" w:rsidRPr="00B97C0A" w:rsidRDefault="00490199" w:rsidP="00490199">
      <w:pPr>
        <w:ind w:left="567" w:hanging="567"/>
        <w:jc w:val="both"/>
        <w:rPr>
          <w:rFonts w:ascii="Century Gothic" w:hAnsi="Century Gothic" w:cs="Arial"/>
          <w:sz w:val="20"/>
          <w:szCs w:val="20"/>
        </w:rPr>
      </w:pPr>
    </w:p>
    <w:p w14:paraId="12D1C8F5" w14:textId="77777777" w:rsidR="00490199" w:rsidRPr="00B97C0A" w:rsidRDefault="00490199" w:rsidP="00490199">
      <w:pPr>
        <w:spacing w:after="120"/>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I. </w:t>
      </w:r>
      <w:r w:rsidRPr="00B97C0A">
        <w:rPr>
          <w:rFonts w:ascii="Century Gothic" w:hAnsi="Century Gothic" w:cs="Arial"/>
          <w:i/>
          <w:iCs/>
          <w:sz w:val="18"/>
          <w:szCs w:val="18"/>
        </w:rPr>
        <w:tab/>
        <w:t>Proponer iniciativas, estudiar, analizar y dictaminar las iniciativas referentes a la creación, reforma, adición, derogación o abrogación de ordenamientos municipales, para ordenar y regular la Movilidad, Transporte y Seguridad Vial, en los términos establecidos en la legislación vigente;</w:t>
      </w:r>
    </w:p>
    <w:p w14:paraId="15170D8A" w14:textId="77777777" w:rsidR="00490199" w:rsidRPr="00B97C0A" w:rsidRDefault="00490199" w:rsidP="00490199">
      <w:pPr>
        <w:spacing w:after="120"/>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II. </w:t>
      </w:r>
      <w:r w:rsidRPr="00B97C0A">
        <w:rPr>
          <w:rFonts w:ascii="Century Gothic" w:hAnsi="Century Gothic" w:cs="Arial"/>
          <w:i/>
          <w:iCs/>
          <w:sz w:val="18"/>
          <w:szCs w:val="18"/>
        </w:rPr>
        <w:tab/>
        <w:t xml:space="preserve">Estudiar y analizar las políticas públicas, los programas, las acciones e instrumentos de planeación urbana concernientes a la Movilidad, Transporte y Seguridad Vial, en el ámbito de su competencia; </w:t>
      </w:r>
    </w:p>
    <w:p w14:paraId="306F12E4" w14:textId="77777777" w:rsidR="00490199" w:rsidRPr="00B97C0A" w:rsidRDefault="00490199" w:rsidP="00490199">
      <w:pPr>
        <w:spacing w:after="120"/>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III. </w:t>
      </w:r>
      <w:r w:rsidRPr="00B97C0A">
        <w:rPr>
          <w:rFonts w:ascii="Century Gothic" w:hAnsi="Century Gothic" w:cs="Arial"/>
          <w:i/>
          <w:iCs/>
          <w:sz w:val="18"/>
          <w:szCs w:val="18"/>
        </w:rPr>
        <w:tab/>
        <w:t>Proponer acciones y estrategias a las dependencias municipales competentes, para el uso racional del espacio vial, teniendo como prioridad al peatón, personas usuarias de modos activos de movilidad, transporte masivo y colectivo de personas pasajeras, que dicten medidas para el mejoramiento de los servicios en la materia;</w:t>
      </w:r>
    </w:p>
    <w:p w14:paraId="303491AA" w14:textId="77777777" w:rsidR="00490199" w:rsidRPr="00B97C0A" w:rsidRDefault="00490199" w:rsidP="00490199">
      <w:pPr>
        <w:spacing w:after="120"/>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IV. </w:t>
      </w:r>
      <w:r w:rsidRPr="00B97C0A">
        <w:rPr>
          <w:rFonts w:ascii="Century Gothic" w:hAnsi="Century Gothic" w:cs="Arial"/>
          <w:i/>
          <w:iCs/>
          <w:sz w:val="18"/>
          <w:szCs w:val="18"/>
        </w:rPr>
        <w:tab/>
        <w:t xml:space="preserve">Proponer a la Hacienda Municipal el estudio de asignación de recursos para presupuesto del gasto en materia de infraestructura, obras, acciones y proyectos, en materia de Movilidad, Transporte y Seguridad Vial; sean incluidos en el proyecto del Presupuesto del ejercicio fiscal correspondiente;  </w:t>
      </w:r>
    </w:p>
    <w:p w14:paraId="6BC5029E" w14:textId="77777777" w:rsidR="00490199" w:rsidRPr="00B97C0A" w:rsidRDefault="00490199" w:rsidP="00490199">
      <w:pPr>
        <w:spacing w:after="120"/>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V. </w:t>
      </w:r>
      <w:r w:rsidRPr="00B97C0A">
        <w:rPr>
          <w:rFonts w:ascii="Century Gothic" w:hAnsi="Century Gothic" w:cs="Arial"/>
          <w:i/>
          <w:iCs/>
          <w:sz w:val="18"/>
          <w:szCs w:val="18"/>
        </w:rPr>
        <w:tab/>
        <w:t xml:space="preserve">Proponer al Ayuntamiento, la emisión de opiniones a las Dependencias competentes del Gobierno del Estado y/o de la Federación para la ejecución de obra e infraestructura en materia de Movilidad, Transporte y Seguridad Vial; </w:t>
      </w:r>
    </w:p>
    <w:p w14:paraId="00025BC4" w14:textId="77777777" w:rsidR="00490199" w:rsidRPr="00B97C0A" w:rsidRDefault="00490199" w:rsidP="00490199">
      <w:pPr>
        <w:spacing w:after="120"/>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VI. </w:t>
      </w:r>
      <w:r w:rsidRPr="00B97C0A">
        <w:rPr>
          <w:rFonts w:ascii="Century Gothic" w:hAnsi="Century Gothic" w:cs="Arial"/>
          <w:i/>
          <w:iCs/>
          <w:sz w:val="18"/>
          <w:szCs w:val="18"/>
        </w:rPr>
        <w:tab/>
        <w:t xml:space="preserve">Conocer y dar su opinión al </w:t>
      </w:r>
      <w:proofErr w:type="gramStart"/>
      <w:r w:rsidRPr="00B97C0A">
        <w:rPr>
          <w:rFonts w:ascii="Century Gothic" w:hAnsi="Century Gothic" w:cs="Arial"/>
          <w:i/>
          <w:iCs/>
          <w:sz w:val="18"/>
          <w:szCs w:val="18"/>
        </w:rPr>
        <w:t>Presidente</w:t>
      </w:r>
      <w:proofErr w:type="gramEnd"/>
      <w:r w:rsidRPr="00B97C0A">
        <w:rPr>
          <w:rFonts w:ascii="Century Gothic" w:hAnsi="Century Gothic" w:cs="Arial"/>
          <w:i/>
          <w:iCs/>
          <w:sz w:val="18"/>
          <w:szCs w:val="18"/>
        </w:rPr>
        <w:t xml:space="preserve"> o </w:t>
      </w:r>
      <w:proofErr w:type="gramStart"/>
      <w:r w:rsidRPr="00B97C0A">
        <w:rPr>
          <w:rFonts w:ascii="Century Gothic" w:hAnsi="Century Gothic" w:cs="Arial"/>
          <w:i/>
          <w:iCs/>
          <w:sz w:val="18"/>
          <w:szCs w:val="18"/>
        </w:rPr>
        <w:t>Presidenta</w:t>
      </w:r>
      <w:proofErr w:type="gramEnd"/>
      <w:r w:rsidRPr="00B97C0A">
        <w:rPr>
          <w:rFonts w:ascii="Century Gothic" w:hAnsi="Century Gothic" w:cs="Arial"/>
          <w:i/>
          <w:iCs/>
          <w:sz w:val="18"/>
          <w:szCs w:val="18"/>
        </w:rPr>
        <w:t xml:space="preserve"> Municipal y al Ayuntamiento, acerca del desempeño y operación de las Dependencias Públicas Municipales encargadas de la Movilidad, Transporte y Seguridad Vial;  </w:t>
      </w:r>
    </w:p>
    <w:p w14:paraId="7587251F" w14:textId="77777777" w:rsidR="00490199" w:rsidRPr="00B97C0A" w:rsidRDefault="00490199" w:rsidP="00490199">
      <w:pPr>
        <w:ind w:left="1276"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VII. </w:t>
      </w:r>
      <w:r w:rsidRPr="00B97C0A">
        <w:rPr>
          <w:rFonts w:ascii="Century Gothic" w:hAnsi="Century Gothic" w:cs="Arial"/>
          <w:i/>
          <w:iCs/>
          <w:sz w:val="18"/>
          <w:szCs w:val="18"/>
        </w:rPr>
        <w:tab/>
        <w:t xml:space="preserve">Proponer, la celebración de instrumentos legales con los tres órganos de gobierno en materia de Movilidad, Transporte y Seguridad Vial.  </w:t>
      </w:r>
    </w:p>
    <w:p w14:paraId="5CA81BEF" w14:textId="77777777" w:rsidR="00490199" w:rsidRPr="00B97C0A" w:rsidRDefault="00490199" w:rsidP="00490199">
      <w:pPr>
        <w:ind w:left="567" w:hanging="567"/>
        <w:jc w:val="both"/>
        <w:rPr>
          <w:rFonts w:ascii="Century Gothic" w:hAnsi="Century Gothic" w:cs="Arial"/>
          <w:sz w:val="20"/>
          <w:szCs w:val="20"/>
        </w:rPr>
      </w:pPr>
    </w:p>
    <w:p w14:paraId="38448966" w14:textId="77777777" w:rsidR="00490199" w:rsidRPr="00B97C0A" w:rsidRDefault="00490199" w:rsidP="00490199">
      <w:pPr>
        <w:ind w:left="567" w:hanging="567"/>
        <w:jc w:val="both"/>
        <w:rPr>
          <w:rFonts w:ascii="Century Gothic" w:hAnsi="Century Gothic" w:cs="Arial"/>
          <w:sz w:val="20"/>
          <w:szCs w:val="20"/>
        </w:rPr>
      </w:pPr>
      <w:r w:rsidRPr="00B97C0A">
        <w:rPr>
          <w:rFonts w:ascii="Century Gothic" w:hAnsi="Century Gothic" w:cs="Arial"/>
          <w:sz w:val="20"/>
          <w:szCs w:val="20"/>
        </w:rPr>
        <w:t xml:space="preserve">7.- </w:t>
      </w:r>
      <w:r w:rsidRPr="00B97C0A">
        <w:rPr>
          <w:rFonts w:ascii="Century Gothic" w:hAnsi="Century Gothic" w:cs="Arial"/>
          <w:sz w:val="20"/>
          <w:szCs w:val="20"/>
        </w:rPr>
        <w:tab/>
        <w:t xml:space="preserve">De la Exposición de Motivos que expone la autora, respecto </w:t>
      </w:r>
      <w:r>
        <w:rPr>
          <w:rFonts w:ascii="Century Gothic" w:hAnsi="Century Gothic" w:cs="Arial"/>
          <w:sz w:val="20"/>
          <w:szCs w:val="20"/>
        </w:rPr>
        <w:t>de</w:t>
      </w:r>
      <w:r w:rsidRPr="00B97C0A">
        <w:rPr>
          <w:rFonts w:ascii="Century Gothic" w:hAnsi="Century Gothic" w:cs="Arial"/>
          <w:sz w:val="20"/>
          <w:szCs w:val="20"/>
        </w:rPr>
        <w:t xml:space="preserve"> su iniciativa de punto de </w:t>
      </w:r>
      <w:r>
        <w:rPr>
          <w:rFonts w:ascii="Century Gothic" w:hAnsi="Century Gothic" w:cs="Arial"/>
          <w:sz w:val="20"/>
          <w:szCs w:val="20"/>
        </w:rPr>
        <w:t>A</w:t>
      </w:r>
      <w:r w:rsidRPr="00B97C0A">
        <w:rPr>
          <w:rFonts w:ascii="Century Gothic" w:hAnsi="Century Gothic" w:cs="Arial"/>
          <w:sz w:val="20"/>
          <w:szCs w:val="20"/>
        </w:rPr>
        <w:t xml:space="preserve">cuerdo, destaca de conformidad </w:t>
      </w:r>
      <w:r>
        <w:rPr>
          <w:rFonts w:ascii="Century Gothic" w:hAnsi="Century Gothic" w:cs="Arial"/>
          <w:sz w:val="20"/>
          <w:szCs w:val="20"/>
        </w:rPr>
        <w:t>e</w:t>
      </w:r>
      <w:r w:rsidRPr="00B97C0A">
        <w:rPr>
          <w:rFonts w:ascii="Century Gothic" w:hAnsi="Century Gothic" w:cs="Arial"/>
          <w:sz w:val="20"/>
          <w:szCs w:val="20"/>
        </w:rPr>
        <w:t>l siguiente contenido;</w:t>
      </w:r>
    </w:p>
    <w:p w14:paraId="3857E546" w14:textId="77777777" w:rsidR="00490199" w:rsidRPr="00B97C0A" w:rsidRDefault="00490199" w:rsidP="00490199">
      <w:pPr>
        <w:ind w:left="567" w:hanging="567"/>
        <w:jc w:val="both"/>
        <w:rPr>
          <w:rFonts w:ascii="Century Gothic" w:hAnsi="Century Gothic" w:cs="Arial"/>
          <w:sz w:val="20"/>
          <w:szCs w:val="20"/>
        </w:rPr>
      </w:pPr>
    </w:p>
    <w:p w14:paraId="1F037264" w14:textId="77777777" w:rsidR="00490199" w:rsidRPr="00B97C0A" w:rsidRDefault="00490199" w:rsidP="00490199">
      <w:pPr>
        <w:ind w:left="851" w:right="283"/>
        <w:jc w:val="both"/>
        <w:rPr>
          <w:rFonts w:ascii="Century Gothic" w:hAnsi="Century Gothic" w:cs="Arial"/>
          <w:i/>
          <w:iCs/>
          <w:sz w:val="19"/>
          <w:szCs w:val="19"/>
        </w:rPr>
      </w:pPr>
      <w:r w:rsidRPr="00B97C0A">
        <w:rPr>
          <w:rFonts w:ascii="Century Gothic" w:hAnsi="Century Gothic" w:cs="Arial"/>
          <w:i/>
          <w:iCs/>
          <w:smallCaps/>
          <w:sz w:val="19"/>
          <w:szCs w:val="19"/>
        </w:rPr>
        <w:t>Tercer Asunto Vario</w:t>
      </w:r>
      <w:r w:rsidRPr="00B97C0A">
        <w:rPr>
          <w:rFonts w:ascii="Century Gothic" w:hAnsi="Century Gothic" w:cs="Arial"/>
          <w:i/>
          <w:iCs/>
          <w:sz w:val="19"/>
          <w:szCs w:val="19"/>
        </w:rPr>
        <w:t xml:space="preserve">.- En uso de la voz la Regidora Juncal Solano Flores, manifiesta que, con su venia Presidente, compañeras y compañeros, como aquí hemos venido exponiendo, el Municipio de Tonalá fue el primero en oponerse al aumento del transporte público, inclusive logramos mandar una iniciativa al Congreso del Estado </w:t>
      </w:r>
      <w:r w:rsidRPr="00B97C0A">
        <w:rPr>
          <w:rFonts w:ascii="Century Gothic" w:hAnsi="Century Gothic" w:cs="Arial"/>
          <w:i/>
          <w:iCs/>
          <w:sz w:val="19"/>
          <w:szCs w:val="19"/>
        </w:rPr>
        <w:lastRenderedPageBreak/>
        <w:t xml:space="preserve">de Jalisco, misma que fue rechazada, a pesar de ello, debemos de seguir en la lucha, hemos estado en marchas, hemos pedido reuniones con el Gobernador y hemos inclusive presentado un plan alterno para evitar el aumento al transporte público, que a todas luces es un aumento a la tarifa de transporte público, recaudatoria, porque hasta la fecha no se nos ha mencionado al Municipio de Tonalá qué beneficios tendremos los usuarios del transporte público o si habrá aumento de líneas de transporte público; es por eso, por lo que tenemos que estar prevenidos, compañeras y compañeros, porque el Gobernador anunció que el aumento o “el tarifazo”, como así lo bautizamos los que usamos el transporte público, se va a aplicar en el mes de abril; sin embargo, esto es preocupante porque desde la administración pasada, con Enrique Alfaro, se dio a conocer que el 46% de los usuarios del transporte público lo hacen en efectivo, es decir, muchos de los que usamos el transporte público vivimos al día y no podemos usar una tarjeta prepago, ¿y por qué esto es preocupante? Porque en abril el transporte público va a costar $14.00 pesos, sin embargo, las famosas “cajas rateras”, como así lo bautizamos quienes usamos el transporte público ya nos roban esos $.50 centavos, pues ahora el transporte después del aumento con el tarifazo pues ya no va a ser de $14.00 pesos, va a ser de $15 pesos porque ya no nos van a regresar el cambio; por ello compañeras y compañeros, estoy solicitando una iniciativa con turno a la Comisión de Movilidad, para poder anexar una fracción a la Ley de Movilidad y blindarnos ante el atraco que sigue empeñado el Gobernador, hace oídos sordos de frenar el tarifazo cuando ya hemos mencionado que hay mil 500 millones de pesos que se podrían utilizar o destinar para subsidiar el transporte público y no lo ha querido hacer; por ejemplo, en el primer trimestre de su administración se comprometió el Gobernador a que 33 millones de pesos de ese recurso de los $.50 centavos que se queda el Gobierno del Estado, iba a ser destinado para policías caídos y familias, y para madres buscadoras, sin embargo, ese recurso que representa el 2.5% de los mil 500 millones que se han quedado y que no han devuelto al pueblo, pues realmente no lo han implementado en lo que prometieron; ¿qué es lo que nosotros proponemos para que ya no sean $.50 centavos? y ahora quieren quedarse con un peso completo, pues estamos proponiendo modificar el artículo 341 de la Ley de Movilidad que dice a la letra: </w:t>
      </w:r>
    </w:p>
    <w:p w14:paraId="62483680" w14:textId="77777777" w:rsidR="00490199" w:rsidRPr="00B97C0A" w:rsidRDefault="00490199" w:rsidP="00490199">
      <w:pPr>
        <w:ind w:left="851" w:right="283"/>
        <w:jc w:val="both"/>
        <w:rPr>
          <w:rFonts w:ascii="Century Gothic" w:hAnsi="Century Gothic" w:cs="Arial"/>
          <w:i/>
          <w:iCs/>
          <w:sz w:val="19"/>
          <w:szCs w:val="19"/>
        </w:rPr>
      </w:pPr>
    </w:p>
    <w:p w14:paraId="075FB3FB" w14:textId="77777777" w:rsidR="00490199" w:rsidRPr="00B97C0A" w:rsidRDefault="00490199" w:rsidP="00490199">
      <w:pPr>
        <w:ind w:left="1134" w:right="567"/>
        <w:jc w:val="both"/>
        <w:rPr>
          <w:rFonts w:ascii="Century Gothic" w:hAnsi="Century Gothic" w:cs="Arial"/>
          <w:i/>
          <w:iCs/>
          <w:sz w:val="18"/>
          <w:szCs w:val="18"/>
        </w:rPr>
      </w:pPr>
      <w:r w:rsidRPr="00B97C0A">
        <w:rPr>
          <w:rFonts w:ascii="Century Gothic" w:hAnsi="Century Gothic" w:cs="Arial"/>
          <w:i/>
          <w:iCs/>
          <w:sz w:val="18"/>
          <w:szCs w:val="18"/>
        </w:rPr>
        <w:t xml:space="preserve">“La Secretaría garantizará el cobro y la devolución del cambio al instante al usuario que no realice el pago de forma exacta independientemente del método de pago utilizado, tecnología apropiada para que el cobro sea justo en cualquier movilidad del transporte incluyendo las concesionarias del servicio masivo y colectivo” </w:t>
      </w:r>
    </w:p>
    <w:p w14:paraId="7D8851BD" w14:textId="77777777" w:rsidR="00490199" w:rsidRPr="00B97C0A" w:rsidRDefault="00490199" w:rsidP="00490199">
      <w:pPr>
        <w:ind w:left="851" w:right="283"/>
        <w:jc w:val="both"/>
        <w:rPr>
          <w:rFonts w:ascii="Century Gothic" w:hAnsi="Century Gothic" w:cs="Arial"/>
          <w:i/>
          <w:iCs/>
          <w:sz w:val="19"/>
          <w:szCs w:val="19"/>
        </w:rPr>
      </w:pPr>
    </w:p>
    <w:p w14:paraId="71B4AA48" w14:textId="77777777" w:rsidR="00490199" w:rsidRPr="00B97C0A" w:rsidRDefault="00490199" w:rsidP="00490199">
      <w:pPr>
        <w:ind w:left="851" w:right="283"/>
        <w:jc w:val="both"/>
        <w:rPr>
          <w:rFonts w:ascii="Century Gothic" w:hAnsi="Century Gothic" w:cs="Arial"/>
          <w:i/>
          <w:iCs/>
          <w:sz w:val="19"/>
          <w:szCs w:val="19"/>
        </w:rPr>
      </w:pPr>
      <w:r w:rsidRPr="00B97C0A">
        <w:rPr>
          <w:rFonts w:ascii="Century Gothic" w:hAnsi="Century Gothic" w:cs="Arial"/>
          <w:i/>
          <w:iCs/>
          <w:sz w:val="19"/>
          <w:szCs w:val="19"/>
        </w:rPr>
        <w:t xml:space="preserve">En pocas palabras, seguiremos luchando desde Tonalá para que el cobro sea justo y que al pueblo se le regrese lo robado, porque repito, el tarifazo es una injusticia al pueblo de Jalisco de la zona metropolitana; muchas gracias, </w:t>
      </w:r>
      <w:proofErr w:type="gramStart"/>
      <w:r w:rsidRPr="00B97C0A">
        <w:rPr>
          <w:rFonts w:ascii="Century Gothic" w:hAnsi="Century Gothic" w:cs="Arial"/>
          <w:i/>
          <w:iCs/>
          <w:sz w:val="19"/>
          <w:szCs w:val="19"/>
        </w:rPr>
        <w:t>Presidente</w:t>
      </w:r>
      <w:proofErr w:type="gramEnd"/>
      <w:r w:rsidRPr="00B97C0A">
        <w:rPr>
          <w:rFonts w:ascii="Century Gothic" w:hAnsi="Century Gothic" w:cs="Arial"/>
          <w:i/>
          <w:iCs/>
          <w:sz w:val="19"/>
          <w:szCs w:val="19"/>
        </w:rPr>
        <w:t>.</w:t>
      </w:r>
    </w:p>
    <w:p w14:paraId="3AF57847" w14:textId="77777777" w:rsidR="00490199" w:rsidRPr="00B97C0A" w:rsidRDefault="00490199" w:rsidP="00490199">
      <w:pPr>
        <w:jc w:val="both"/>
        <w:rPr>
          <w:rFonts w:ascii="Century Gothic" w:hAnsi="Century Gothic"/>
          <w:sz w:val="20"/>
          <w:szCs w:val="20"/>
        </w:rPr>
      </w:pPr>
    </w:p>
    <w:p w14:paraId="761419D3" w14:textId="77777777" w:rsidR="00490199" w:rsidRPr="00B97C0A" w:rsidRDefault="00490199" w:rsidP="00490199">
      <w:pPr>
        <w:jc w:val="center"/>
        <w:rPr>
          <w:rFonts w:ascii="Century Gothic" w:hAnsi="Century Gothic"/>
          <w:sz w:val="20"/>
          <w:szCs w:val="20"/>
        </w:rPr>
      </w:pPr>
      <w:r w:rsidRPr="00B97C0A">
        <w:rPr>
          <w:rFonts w:ascii="Century Gothic" w:hAnsi="Century Gothic"/>
          <w:sz w:val="20"/>
          <w:szCs w:val="20"/>
        </w:rPr>
        <w:t>CONCLUSIONES</w:t>
      </w:r>
    </w:p>
    <w:p w14:paraId="7C2FB247" w14:textId="77777777" w:rsidR="00490199" w:rsidRPr="00B97C0A" w:rsidRDefault="00490199" w:rsidP="00490199">
      <w:pPr>
        <w:jc w:val="both"/>
        <w:rPr>
          <w:rFonts w:ascii="Century Gothic" w:hAnsi="Century Gothic"/>
          <w:sz w:val="20"/>
          <w:szCs w:val="20"/>
        </w:rPr>
      </w:pPr>
    </w:p>
    <w:p w14:paraId="4CD74D18"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 xml:space="preserve">De acuerdo y en consonancia con la parte considerativa del presente dictamen, se concluye que la Comisión </w:t>
      </w:r>
      <w:proofErr w:type="gramStart"/>
      <w:r w:rsidRPr="00B97C0A">
        <w:rPr>
          <w:rFonts w:ascii="Century Gothic" w:hAnsi="Century Gothic"/>
          <w:sz w:val="20"/>
          <w:szCs w:val="20"/>
        </w:rPr>
        <w:t>Edilicia</w:t>
      </w:r>
      <w:proofErr w:type="gramEnd"/>
      <w:r w:rsidRPr="00B97C0A">
        <w:rPr>
          <w:rFonts w:ascii="Century Gothic" w:hAnsi="Century Gothic"/>
          <w:sz w:val="20"/>
          <w:szCs w:val="20"/>
        </w:rPr>
        <w:t xml:space="preserve"> de Movilidad</w:t>
      </w:r>
      <w:r>
        <w:rPr>
          <w:rFonts w:ascii="Century Gothic" w:hAnsi="Century Gothic"/>
          <w:sz w:val="20"/>
          <w:szCs w:val="20"/>
        </w:rPr>
        <w:t>,</w:t>
      </w:r>
      <w:r w:rsidRPr="00B97C0A">
        <w:rPr>
          <w:rFonts w:ascii="Century Gothic" w:hAnsi="Century Gothic"/>
          <w:sz w:val="20"/>
          <w:szCs w:val="20"/>
        </w:rPr>
        <w:t xml:space="preserve"> Transporte</w:t>
      </w:r>
      <w:r>
        <w:rPr>
          <w:rFonts w:ascii="Century Gothic" w:hAnsi="Century Gothic"/>
          <w:sz w:val="20"/>
          <w:szCs w:val="20"/>
        </w:rPr>
        <w:t xml:space="preserve"> y Seguridad Vial</w:t>
      </w:r>
      <w:r w:rsidRPr="00B97C0A">
        <w:rPr>
          <w:rFonts w:ascii="Century Gothic" w:hAnsi="Century Gothic"/>
          <w:sz w:val="20"/>
          <w:szCs w:val="20"/>
        </w:rPr>
        <w:t xml:space="preserve"> tiene competencia para el estudio de la presente iniciativa.</w:t>
      </w:r>
    </w:p>
    <w:p w14:paraId="7AB582EF" w14:textId="77777777" w:rsidR="00490199" w:rsidRPr="00B97C0A" w:rsidRDefault="00490199" w:rsidP="00490199">
      <w:pPr>
        <w:jc w:val="both"/>
        <w:rPr>
          <w:rFonts w:ascii="Century Gothic" w:hAnsi="Century Gothic"/>
          <w:sz w:val="20"/>
          <w:szCs w:val="20"/>
        </w:rPr>
      </w:pPr>
    </w:p>
    <w:p w14:paraId="206CF646"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lastRenderedPageBreak/>
        <w:t>En virtud de todas y cada una de las ideas y conceptos vertidos por la Regidora iniciante, la Comisión dictaminadora considera que es oportuna la propuesta planteada mediante la iniciativa de punto de Acuerdo que se dictamina.</w:t>
      </w:r>
    </w:p>
    <w:p w14:paraId="0F30A131" w14:textId="77777777" w:rsidR="00490199" w:rsidRPr="00B97C0A" w:rsidRDefault="00490199" w:rsidP="00490199">
      <w:pPr>
        <w:jc w:val="both"/>
        <w:rPr>
          <w:rFonts w:ascii="Century Gothic" w:hAnsi="Century Gothic"/>
          <w:sz w:val="20"/>
          <w:szCs w:val="20"/>
        </w:rPr>
      </w:pPr>
    </w:p>
    <w:p w14:paraId="57A48C65"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El pago de una tarifa autorizada implica una contraprestación espec</w:t>
      </w:r>
      <w:r>
        <w:rPr>
          <w:rFonts w:ascii="Century Gothic" w:hAnsi="Century Gothic"/>
          <w:sz w:val="20"/>
          <w:szCs w:val="20"/>
        </w:rPr>
        <w:t>íf</w:t>
      </w:r>
      <w:r w:rsidRPr="00B97C0A">
        <w:rPr>
          <w:rFonts w:ascii="Century Gothic" w:hAnsi="Century Gothic"/>
          <w:sz w:val="20"/>
          <w:szCs w:val="20"/>
        </w:rPr>
        <w:t>ica por la prestación del servicio. Bajo ninguna circunstancia la falta de cambio debe de traducirse en un pago superior al autorizado, pues con ello se vulneran los principios de legalidad, equidad, certeza jurídica y protección de los derechos de las personas consumidoras y usuaria de los servicios públicos.</w:t>
      </w:r>
    </w:p>
    <w:p w14:paraId="5EAAF65A" w14:textId="77777777" w:rsidR="00490199" w:rsidRPr="00B97C0A" w:rsidRDefault="00490199" w:rsidP="00490199">
      <w:pPr>
        <w:jc w:val="both"/>
        <w:rPr>
          <w:rFonts w:ascii="Century Gothic" w:hAnsi="Century Gothic"/>
          <w:sz w:val="20"/>
          <w:szCs w:val="20"/>
        </w:rPr>
      </w:pPr>
    </w:p>
    <w:p w14:paraId="5FB9B79B"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Los avances tecnológicos permiten actualmente la implementación de sistemas automatizados de recaudo capaces de identificar el monto entregado, calcular el excedente y devolver el cambio de forma inmediata, segura y transparente. La existencia de esta tecnología elimina cualquier justificación técnica o económica para mantener sistemas que trasladen al usuario la carga de contar con el importe exacto.</w:t>
      </w:r>
    </w:p>
    <w:p w14:paraId="72C59823" w14:textId="77777777" w:rsidR="00490199" w:rsidRPr="00B97C0A" w:rsidRDefault="00490199" w:rsidP="00490199">
      <w:pPr>
        <w:jc w:val="both"/>
        <w:rPr>
          <w:rFonts w:ascii="Century Gothic" w:hAnsi="Century Gothic"/>
          <w:sz w:val="20"/>
          <w:szCs w:val="20"/>
        </w:rPr>
      </w:pPr>
    </w:p>
    <w:p w14:paraId="216A66F6"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La aprobación de la presente reforma permitirá fortalecer la confianza de la ciudadanía en el sistema de transporte público, evitará cobros indebidos, protegerá la economía de las personas usuarias y fomentará una mayor transparencia en los mecanismos de recaudo.</w:t>
      </w:r>
    </w:p>
    <w:p w14:paraId="09FCA2BE" w14:textId="77777777" w:rsidR="00490199" w:rsidRPr="00B97C0A" w:rsidRDefault="00490199" w:rsidP="00490199">
      <w:pPr>
        <w:jc w:val="both"/>
        <w:rPr>
          <w:rFonts w:ascii="Century Gothic" w:hAnsi="Century Gothic"/>
          <w:sz w:val="20"/>
          <w:szCs w:val="20"/>
        </w:rPr>
      </w:pPr>
    </w:p>
    <w:p w14:paraId="3BFC0F6B"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Ante la ponderación de los anteriores elementos argumentativos, la propuesta se co</w:t>
      </w:r>
      <w:r>
        <w:rPr>
          <w:rFonts w:ascii="Century Gothic" w:hAnsi="Century Gothic"/>
          <w:sz w:val="20"/>
          <w:szCs w:val="20"/>
        </w:rPr>
        <w:t>ns</w:t>
      </w:r>
      <w:r w:rsidRPr="00B97C0A">
        <w:rPr>
          <w:rFonts w:ascii="Century Gothic" w:hAnsi="Century Gothic"/>
          <w:sz w:val="20"/>
          <w:szCs w:val="20"/>
        </w:rPr>
        <w:t>idera viable en harás y en virtud de los principios de justicia tarifaria al asegurar que ninguna persona pague más de lo que legalmente corresponde por la prestación del servicio público de transporte, promoviendo un modelo de movilidad más equitativo, confiable y acorde con los avances tecnológicos disponibles</w:t>
      </w:r>
      <w:r>
        <w:rPr>
          <w:rFonts w:ascii="Century Gothic" w:hAnsi="Century Gothic"/>
          <w:sz w:val="20"/>
          <w:szCs w:val="20"/>
        </w:rPr>
        <w:t>.</w:t>
      </w:r>
      <w:r w:rsidRPr="00B97C0A">
        <w:rPr>
          <w:rFonts w:ascii="Century Gothic" w:hAnsi="Century Gothic"/>
          <w:sz w:val="20"/>
          <w:szCs w:val="20"/>
        </w:rPr>
        <w:t xml:space="preserve"> </w:t>
      </w:r>
    </w:p>
    <w:p w14:paraId="4FE83EC8" w14:textId="77777777" w:rsidR="00490199" w:rsidRPr="00B97C0A" w:rsidRDefault="00490199" w:rsidP="00490199">
      <w:pPr>
        <w:jc w:val="both"/>
        <w:rPr>
          <w:rFonts w:ascii="Century Gothic" w:hAnsi="Century Gothic"/>
          <w:sz w:val="20"/>
          <w:szCs w:val="20"/>
        </w:rPr>
      </w:pPr>
    </w:p>
    <w:p w14:paraId="1BBD605E"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 xml:space="preserve">Por otra parte, no podemos dejar de señalar lo concerniente a la Ley del Gobierno y la Administración Pública </w:t>
      </w:r>
      <w:r>
        <w:rPr>
          <w:rFonts w:ascii="Century Gothic" w:hAnsi="Century Gothic"/>
          <w:sz w:val="20"/>
          <w:szCs w:val="20"/>
        </w:rPr>
        <w:t xml:space="preserve">Municipal </w:t>
      </w:r>
      <w:r w:rsidRPr="00B97C0A">
        <w:rPr>
          <w:rFonts w:ascii="Century Gothic" w:hAnsi="Century Gothic"/>
          <w:sz w:val="20"/>
          <w:szCs w:val="20"/>
        </w:rPr>
        <w:t>del Estado de Jalisco.</w:t>
      </w:r>
    </w:p>
    <w:p w14:paraId="4B26A43B" w14:textId="77777777" w:rsidR="00490199" w:rsidRPr="00B97C0A" w:rsidRDefault="00490199" w:rsidP="00490199">
      <w:pPr>
        <w:jc w:val="both"/>
        <w:rPr>
          <w:rFonts w:ascii="Century Gothic" w:hAnsi="Century Gothic"/>
          <w:sz w:val="20"/>
          <w:szCs w:val="20"/>
        </w:rPr>
      </w:pPr>
    </w:p>
    <w:p w14:paraId="24773A1C" w14:textId="77777777" w:rsidR="00490199" w:rsidRPr="00B97C0A" w:rsidRDefault="00490199" w:rsidP="00490199">
      <w:pPr>
        <w:spacing w:after="120"/>
        <w:ind w:left="284" w:right="283"/>
        <w:jc w:val="both"/>
        <w:rPr>
          <w:rFonts w:ascii="Century Gothic" w:hAnsi="Century Gothic" w:cs="Arial"/>
          <w:i/>
          <w:iCs/>
          <w:sz w:val="18"/>
          <w:szCs w:val="18"/>
        </w:rPr>
      </w:pPr>
      <w:r w:rsidRPr="00B97C0A">
        <w:rPr>
          <w:rFonts w:ascii="Century Gothic" w:hAnsi="Century Gothic" w:cs="Arial"/>
          <w:i/>
          <w:iCs/>
          <w:sz w:val="18"/>
          <w:szCs w:val="18"/>
        </w:rPr>
        <w:t>Articulo 38.- Son facultades de los Ayuntamientos:</w:t>
      </w:r>
    </w:p>
    <w:p w14:paraId="0CFD1360" w14:textId="77777777" w:rsidR="00490199" w:rsidRPr="00B97C0A" w:rsidRDefault="00490199" w:rsidP="00490199">
      <w:pPr>
        <w:spacing w:after="120"/>
        <w:ind w:left="709" w:right="283" w:hanging="425"/>
        <w:jc w:val="both"/>
        <w:rPr>
          <w:rFonts w:ascii="Century Gothic" w:hAnsi="Century Gothic" w:cs="Arial"/>
          <w:i/>
          <w:iCs/>
          <w:sz w:val="18"/>
          <w:szCs w:val="18"/>
        </w:rPr>
      </w:pPr>
      <w:r w:rsidRPr="00B97C0A">
        <w:rPr>
          <w:rFonts w:ascii="Century Gothic" w:hAnsi="Century Gothic" w:cs="Arial"/>
          <w:i/>
          <w:iCs/>
          <w:sz w:val="18"/>
          <w:szCs w:val="18"/>
        </w:rPr>
        <w:t xml:space="preserve">I.- </w:t>
      </w:r>
      <w:r w:rsidRPr="00B97C0A">
        <w:rPr>
          <w:rFonts w:ascii="Century Gothic" w:hAnsi="Century Gothic" w:cs="Arial"/>
          <w:i/>
          <w:iCs/>
          <w:sz w:val="18"/>
          <w:szCs w:val="18"/>
        </w:rPr>
        <w:tab/>
        <w:t>Proponer ante el Congreso del Estado, iniciativas de Leyes o decretos en materias municipales</w:t>
      </w:r>
    </w:p>
    <w:p w14:paraId="63DCFD20" w14:textId="77777777" w:rsidR="00490199" w:rsidRPr="00B97C0A" w:rsidRDefault="00490199" w:rsidP="00490199">
      <w:pPr>
        <w:ind w:left="284" w:right="283"/>
        <w:jc w:val="both"/>
        <w:rPr>
          <w:rFonts w:ascii="Century Gothic" w:hAnsi="Century Gothic" w:cs="Arial"/>
          <w:i/>
          <w:iCs/>
          <w:sz w:val="18"/>
          <w:szCs w:val="18"/>
        </w:rPr>
      </w:pPr>
      <w:r w:rsidRPr="00B97C0A">
        <w:rPr>
          <w:rFonts w:ascii="Century Gothic" w:hAnsi="Century Gothic" w:cs="Arial"/>
          <w:i/>
          <w:iCs/>
          <w:sz w:val="18"/>
          <w:szCs w:val="18"/>
        </w:rPr>
        <w:t>II a la XVII…</w:t>
      </w:r>
    </w:p>
    <w:p w14:paraId="2FE797C2" w14:textId="77777777" w:rsidR="00490199" w:rsidRPr="00B97C0A" w:rsidRDefault="00490199" w:rsidP="00490199">
      <w:pPr>
        <w:jc w:val="both"/>
        <w:rPr>
          <w:rFonts w:ascii="Century Gothic" w:hAnsi="Century Gothic"/>
          <w:sz w:val="20"/>
          <w:szCs w:val="20"/>
        </w:rPr>
      </w:pPr>
    </w:p>
    <w:p w14:paraId="62B5ACDD" w14:textId="77777777" w:rsidR="00490199" w:rsidRPr="00B97C0A" w:rsidRDefault="00490199" w:rsidP="00490199">
      <w:pPr>
        <w:jc w:val="center"/>
        <w:rPr>
          <w:rFonts w:ascii="Century Gothic" w:hAnsi="Century Gothic"/>
          <w:i/>
          <w:iCs/>
          <w:sz w:val="19"/>
          <w:szCs w:val="19"/>
        </w:rPr>
      </w:pPr>
      <w:r w:rsidRPr="00B97C0A">
        <w:rPr>
          <w:rFonts w:ascii="Century Gothic" w:hAnsi="Century Gothic"/>
          <w:i/>
          <w:iCs/>
          <w:sz w:val="19"/>
          <w:szCs w:val="19"/>
        </w:rPr>
        <w:t>LEY DE MOVILIDAD, SEGURIDAD VIAL Y TRANSPORTE DEL ESTADO DE JALISCO.</w:t>
      </w:r>
    </w:p>
    <w:p w14:paraId="6EB58DBF" w14:textId="77777777" w:rsidR="00490199" w:rsidRPr="00B97C0A" w:rsidRDefault="00490199" w:rsidP="00490199">
      <w:pPr>
        <w:jc w:val="center"/>
        <w:rPr>
          <w:rFonts w:ascii="Century Gothic" w:hAnsi="Century Gothic"/>
          <w:i/>
          <w:iCs/>
          <w:sz w:val="19"/>
          <w:szCs w:val="19"/>
        </w:rPr>
      </w:pPr>
    </w:p>
    <w:tbl>
      <w:tblPr>
        <w:tblStyle w:val="Tablaconcuadrcula"/>
        <w:tblW w:w="0" w:type="auto"/>
        <w:jc w:val="center"/>
        <w:tblLook w:val="04A0" w:firstRow="1" w:lastRow="0" w:firstColumn="1" w:lastColumn="0" w:noHBand="0" w:noVBand="1"/>
      </w:tblPr>
      <w:tblGrid>
        <w:gridCol w:w="4371"/>
        <w:gridCol w:w="4457"/>
      </w:tblGrid>
      <w:tr w:rsidR="00490199" w:rsidRPr="00B97C0A" w14:paraId="60C4A592" w14:textId="77777777" w:rsidTr="00C46F1F">
        <w:trPr>
          <w:trHeight w:val="397"/>
          <w:jc w:val="center"/>
        </w:trPr>
        <w:tc>
          <w:tcPr>
            <w:tcW w:w="4932" w:type="dxa"/>
            <w:shd w:val="clear" w:color="auto" w:fill="F2F2F2" w:themeFill="background1" w:themeFillShade="F2"/>
            <w:vAlign w:val="center"/>
          </w:tcPr>
          <w:p w14:paraId="460BD511" w14:textId="77777777" w:rsidR="00490199" w:rsidRPr="00B97C0A" w:rsidRDefault="00490199" w:rsidP="00C46F1F">
            <w:pPr>
              <w:jc w:val="center"/>
              <w:rPr>
                <w:rFonts w:ascii="Century Gothic" w:hAnsi="Century Gothic" w:cs="Arial"/>
                <w:b/>
                <w:bCs/>
                <w:i/>
                <w:sz w:val="18"/>
                <w:szCs w:val="18"/>
              </w:rPr>
            </w:pPr>
            <w:r w:rsidRPr="00B97C0A">
              <w:rPr>
                <w:rFonts w:ascii="Century Gothic" w:hAnsi="Century Gothic" w:cs="Arial"/>
                <w:b/>
                <w:bCs/>
                <w:i/>
                <w:sz w:val="18"/>
                <w:szCs w:val="18"/>
              </w:rPr>
              <w:t>TEXTO ACTUAL:</w:t>
            </w:r>
          </w:p>
        </w:tc>
        <w:tc>
          <w:tcPr>
            <w:tcW w:w="4932" w:type="dxa"/>
            <w:shd w:val="clear" w:color="auto" w:fill="F2F2F2" w:themeFill="background1" w:themeFillShade="F2"/>
            <w:vAlign w:val="center"/>
          </w:tcPr>
          <w:p w14:paraId="4EF9D09B" w14:textId="77777777" w:rsidR="00490199" w:rsidRPr="00B97C0A" w:rsidRDefault="00490199" w:rsidP="00C46F1F">
            <w:pPr>
              <w:jc w:val="center"/>
              <w:rPr>
                <w:rFonts w:ascii="Century Gothic" w:hAnsi="Century Gothic" w:cs="Arial"/>
                <w:b/>
                <w:bCs/>
                <w:i/>
                <w:color w:val="000000" w:themeColor="text1"/>
                <w:sz w:val="18"/>
                <w:szCs w:val="18"/>
              </w:rPr>
            </w:pPr>
            <w:r w:rsidRPr="00B97C0A">
              <w:rPr>
                <w:rFonts w:ascii="Century Gothic" w:hAnsi="Century Gothic" w:cs="Arial"/>
                <w:b/>
                <w:bCs/>
                <w:i/>
                <w:color w:val="000000" w:themeColor="text1"/>
                <w:sz w:val="18"/>
                <w:szCs w:val="18"/>
              </w:rPr>
              <w:t>PROPUESTA:</w:t>
            </w:r>
          </w:p>
        </w:tc>
      </w:tr>
      <w:tr w:rsidR="00490199" w:rsidRPr="00B97C0A" w14:paraId="3CF08E94" w14:textId="77777777" w:rsidTr="00C46F1F">
        <w:trPr>
          <w:jc w:val="center"/>
        </w:trPr>
        <w:tc>
          <w:tcPr>
            <w:tcW w:w="4932" w:type="dxa"/>
          </w:tcPr>
          <w:p w14:paraId="7310B504" w14:textId="77777777" w:rsidR="00490199" w:rsidRPr="00B97C0A" w:rsidRDefault="00490199" w:rsidP="00C46F1F">
            <w:pPr>
              <w:rPr>
                <w:rFonts w:ascii="Century Gothic" w:hAnsi="Century Gothic" w:cs="Arial"/>
                <w:i/>
                <w:sz w:val="18"/>
                <w:szCs w:val="18"/>
              </w:rPr>
            </w:pPr>
          </w:p>
          <w:p w14:paraId="62FD58A1" w14:textId="77777777" w:rsidR="00490199" w:rsidRPr="00B97C0A" w:rsidRDefault="00490199" w:rsidP="00C46F1F">
            <w:pPr>
              <w:rPr>
                <w:rFonts w:ascii="Century Gothic" w:hAnsi="Century Gothic" w:cs="Arial"/>
                <w:i/>
                <w:sz w:val="18"/>
                <w:szCs w:val="18"/>
              </w:rPr>
            </w:pPr>
            <w:r w:rsidRPr="00B97C0A">
              <w:rPr>
                <w:rFonts w:ascii="Century Gothic" w:hAnsi="Century Gothic" w:cs="Arial"/>
                <w:i/>
                <w:sz w:val="18"/>
                <w:szCs w:val="18"/>
              </w:rPr>
              <w:t>Artículo 341. De los mecanismos de pago.</w:t>
            </w:r>
          </w:p>
          <w:p w14:paraId="2C3E1432" w14:textId="77777777" w:rsidR="00490199" w:rsidRPr="00B97C0A" w:rsidRDefault="00490199" w:rsidP="00C46F1F">
            <w:pPr>
              <w:rPr>
                <w:rFonts w:ascii="Century Gothic" w:hAnsi="Century Gothic" w:cs="Arial"/>
                <w:i/>
                <w:sz w:val="18"/>
                <w:szCs w:val="18"/>
              </w:rPr>
            </w:pPr>
          </w:p>
          <w:p w14:paraId="649997BB" w14:textId="77777777" w:rsidR="00490199" w:rsidRPr="00B97C0A" w:rsidRDefault="00490199" w:rsidP="00C46F1F">
            <w:pPr>
              <w:rPr>
                <w:rFonts w:ascii="Century Gothic" w:hAnsi="Century Gothic" w:cs="Arial"/>
                <w:i/>
                <w:sz w:val="18"/>
                <w:szCs w:val="18"/>
              </w:rPr>
            </w:pPr>
            <w:r w:rsidRPr="00B97C0A">
              <w:rPr>
                <w:rFonts w:ascii="Century Gothic" w:hAnsi="Century Gothic" w:cs="Arial"/>
                <w:i/>
                <w:sz w:val="18"/>
                <w:szCs w:val="18"/>
              </w:rPr>
              <w:t xml:space="preserve">1. La </w:t>
            </w:r>
            <w:proofErr w:type="gramStart"/>
            <w:r w:rsidRPr="00B97C0A">
              <w:rPr>
                <w:rFonts w:ascii="Century Gothic" w:hAnsi="Century Gothic" w:cs="Arial"/>
                <w:i/>
                <w:sz w:val="18"/>
                <w:szCs w:val="18"/>
              </w:rPr>
              <w:t>Secretaria</w:t>
            </w:r>
            <w:proofErr w:type="gramEnd"/>
            <w:r w:rsidRPr="00B97C0A">
              <w:rPr>
                <w:rFonts w:ascii="Century Gothic" w:hAnsi="Century Gothic" w:cs="Arial"/>
                <w:i/>
                <w:sz w:val="18"/>
                <w:szCs w:val="18"/>
              </w:rPr>
              <w:t xml:space="preserve"> implementara el sistema para el cobro de las tarifas del servicio público de transporte, a través del mecanismo de pago que a efecto determine la norma técnica en la materia, incorporando en lo posible los avances tecnológicos existentes. En la aplicación del cobro de tarifas, los sistemas de prepago son obligatorios para las personas concesionarias del servicio masivo y colectivo.</w:t>
            </w:r>
          </w:p>
          <w:p w14:paraId="735ECB67" w14:textId="77777777" w:rsidR="00490199" w:rsidRPr="00B97C0A" w:rsidRDefault="00490199" w:rsidP="00C46F1F">
            <w:pPr>
              <w:rPr>
                <w:rFonts w:ascii="Century Gothic" w:hAnsi="Century Gothic" w:cs="Arial"/>
                <w:i/>
                <w:sz w:val="18"/>
                <w:szCs w:val="18"/>
              </w:rPr>
            </w:pPr>
          </w:p>
        </w:tc>
        <w:tc>
          <w:tcPr>
            <w:tcW w:w="4932" w:type="dxa"/>
          </w:tcPr>
          <w:p w14:paraId="16AE32E5" w14:textId="77777777" w:rsidR="00490199" w:rsidRPr="00B97C0A" w:rsidRDefault="00490199" w:rsidP="00C46F1F">
            <w:pPr>
              <w:rPr>
                <w:rFonts w:ascii="Century Gothic" w:hAnsi="Century Gothic" w:cs="Arial"/>
                <w:i/>
                <w:sz w:val="18"/>
                <w:szCs w:val="18"/>
              </w:rPr>
            </w:pPr>
          </w:p>
          <w:p w14:paraId="33E33410" w14:textId="77777777" w:rsidR="00490199" w:rsidRPr="00B97C0A" w:rsidRDefault="00490199" w:rsidP="00C46F1F">
            <w:pPr>
              <w:rPr>
                <w:rFonts w:ascii="Century Gothic" w:hAnsi="Century Gothic" w:cs="Arial"/>
                <w:i/>
                <w:sz w:val="18"/>
                <w:szCs w:val="18"/>
              </w:rPr>
            </w:pPr>
            <w:r w:rsidRPr="00B97C0A">
              <w:rPr>
                <w:rFonts w:ascii="Century Gothic" w:hAnsi="Century Gothic" w:cs="Arial"/>
                <w:i/>
                <w:sz w:val="18"/>
                <w:szCs w:val="18"/>
              </w:rPr>
              <w:t>Artículo 341. De los mecanismos de pago.</w:t>
            </w:r>
          </w:p>
          <w:p w14:paraId="2E511E7C" w14:textId="77777777" w:rsidR="00490199" w:rsidRPr="00B97C0A" w:rsidRDefault="00490199" w:rsidP="00C46F1F">
            <w:pPr>
              <w:rPr>
                <w:rFonts w:ascii="Century Gothic" w:hAnsi="Century Gothic" w:cs="Arial"/>
                <w:i/>
                <w:sz w:val="18"/>
                <w:szCs w:val="18"/>
              </w:rPr>
            </w:pPr>
          </w:p>
          <w:p w14:paraId="790B3843" w14:textId="77777777" w:rsidR="00490199" w:rsidRPr="00B97C0A" w:rsidRDefault="00490199" w:rsidP="00C46F1F">
            <w:pPr>
              <w:jc w:val="both"/>
              <w:rPr>
                <w:rFonts w:ascii="Century Gothic" w:hAnsi="Century Gothic" w:cs="Arial"/>
                <w:b/>
                <w:i/>
                <w:iCs/>
                <w:sz w:val="18"/>
                <w:szCs w:val="18"/>
              </w:rPr>
            </w:pPr>
            <w:r w:rsidRPr="00B97C0A">
              <w:rPr>
                <w:rFonts w:ascii="Century Gothic" w:hAnsi="Century Gothic" w:cs="Arial"/>
                <w:b/>
                <w:i/>
                <w:sz w:val="18"/>
                <w:szCs w:val="18"/>
              </w:rPr>
              <w:t xml:space="preserve">1. </w:t>
            </w:r>
            <w:r w:rsidRPr="00B97C0A">
              <w:rPr>
                <w:rFonts w:ascii="Century Gothic" w:hAnsi="Century Gothic" w:cs="Arial"/>
                <w:b/>
                <w:i/>
                <w:iCs/>
                <w:sz w:val="18"/>
                <w:szCs w:val="18"/>
              </w:rPr>
              <w:t>La Secretaría garantizará el cobro y la devolución del cambio al instante al usuario que no realice el pago de forma exacta</w:t>
            </w:r>
            <w:r>
              <w:rPr>
                <w:rFonts w:ascii="Century Gothic" w:hAnsi="Century Gothic" w:cs="Arial"/>
                <w:b/>
                <w:i/>
                <w:iCs/>
                <w:sz w:val="18"/>
                <w:szCs w:val="18"/>
              </w:rPr>
              <w:t xml:space="preserve">, </w:t>
            </w:r>
            <w:r w:rsidRPr="00B97C0A">
              <w:rPr>
                <w:rFonts w:ascii="Century Gothic" w:hAnsi="Century Gothic" w:cs="Arial"/>
                <w:b/>
                <w:i/>
                <w:iCs/>
                <w:sz w:val="18"/>
                <w:szCs w:val="18"/>
              </w:rPr>
              <w:t>independientemente del método de pago utilizado, tecnología apropiada para que el cobro sea justo en cualquier movilidad del transporte incluyendo las concesionarias del servicio masivo y colectivo.</w:t>
            </w:r>
          </w:p>
          <w:p w14:paraId="3E7A4B8A" w14:textId="77777777" w:rsidR="00490199" w:rsidRPr="00B97C0A" w:rsidRDefault="00490199" w:rsidP="00C46F1F">
            <w:pPr>
              <w:rPr>
                <w:rFonts w:ascii="Century Gothic" w:hAnsi="Century Gothic" w:cs="Arial"/>
                <w:sz w:val="18"/>
                <w:szCs w:val="18"/>
              </w:rPr>
            </w:pPr>
          </w:p>
          <w:p w14:paraId="74B0C7DE" w14:textId="77777777" w:rsidR="00490199" w:rsidRPr="00B97C0A" w:rsidRDefault="00490199" w:rsidP="00C46F1F">
            <w:pPr>
              <w:rPr>
                <w:rFonts w:ascii="Century Gothic" w:hAnsi="Century Gothic" w:cs="Arial"/>
                <w:i/>
                <w:sz w:val="18"/>
                <w:szCs w:val="18"/>
              </w:rPr>
            </w:pPr>
          </w:p>
        </w:tc>
      </w:tr>
    </w:tbl>
    <w:p w14:paraId="739A9236" w14:textId="77777777" w:rsidR="00490199" w:rsidRPr="00B97C0A" w:rsidRDefault="00490199" w:rsidP="00490199">
      <w:pPr>
        <w:jc w:val="both"/>
        <w:rPr>
          <w:rFonts w:ascii="Century Gothic" w:hAnsi="Century Gothic"/>
          <w:sz w:val="20"/>
          <w:szCs w:val="20"/>
        </w:rPr>
      </w:pPr>
    </w:p>
    <w:p w14:paraId="0BE828A4"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Por lo anteriormente expuesto</w:t>
      </w:r>
      <w:r>
        <w:rPr>
          <w:rFonts w:ascii="Century Gothic" w:hAnsi="Century Gothic"/>
          <w:sz w:val="20"/>
          <w:szCs w:val="20"/>
        </w:rPr>
        <w:t>,</w:t>
      </w:r>
      <w:r w:rsidRPr="00B97C0A">
        <w:rPr>
          <w:rFonts w:ascii="Century Gothic" w:hAnsi="Century Gothic"/>
          <w:sz w:val="20"/>
          <w:szCs w:val="20"/>
        </w:rPr>
        <w:t xml:space="preserve"> sometemos a su consideración el siguiente:</w:t>
      </w:r>
    </w:p>
    <w:p w14:paraId="646BDB57" w14:textId="77777777" w:rsidR="00490199" w:rsidRPr="00B97C0A" w:rsidRDefault="00490199" w:rsidP="00490199">
      <w:pPr>
        <w:jc w:val="both"/>
        <w:rPr>
          <w:rFonts w:ascii="Century Gothic" w:hAnsi="Century Gothic"/>
          <w:sz w:val="20"/>
          <w:szCs w:val="20"/>
        </w:rPr>
      </w:pPr>
    </w:p>
    <w:p w14:paraId="18CA888D" w14:textId="77777777" w:rsidR="00490199" w:rsidRPr="00B97C0A" w:rsidRDefault="00490199" w:rsidP="00490199">
      <w:pPr>
        <w:jc w:val="center"/>
        <w:rPr>
          <w:rFonts w:ascii="Century Gothic" w:hAnsi="Century Gothic"/>
          <w:sz w:val="20"/>
          <w:szCs w:val="20"/>
        </w:rPr>
      </w:pPr>
      <w:r w:rsidRPr="00B97C0A">
        <w:rPr>
          <w:rFonts w:ascii="Century Gothic" w:hAnsi="Century Gothic"/>
          <w:sz w:val="20"/>
          <w:szCs w:val="20"/>
        </w:rPr>
        <w:t>ACUERDO MUNICIPAL</w:t>
      </w:r>
    </w:p>
    <w:p w14:paraId="2CE54AF0" w14:textId="77777777" w:rsidR="00490199" w:rsidRPr="00B97C0A" w:rsidRDefault="00490199" w:rsidP="00490199">
      <w:pPr>
        <w:jc w:val="both"/>
        <w:rPr>
          <w:rFonts w:ascii="Century Gothic" w:hAnsi="Century Gothic"/>
          <w:sz w:val="20"/>
          <w:szCs w:val="20"/>
        </w:rPr>
      </w:pPr>
    </w:p>
    <w:p w14:paraId="73789820"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 xml:space="preserve">PRIMERO. - Se aprueba remitir al Congreso del Estado de Jalisco, para su debido proceso legislativo, la certificación del presente dictamen de la iniciativa para analizar la modificación del artículo 341 de la Ley de Movilidad, Seguridad Vial y Transporte del Estado de Jalisco. </w:t>
      </w:r>
    </w:p>
    <w:p w14:paraId="7470F3A4" w14:textId="77777777" w:rsidR="00490199" w:rsidRPr="00B97C0A" w:rsidRDefault="00490199" w:rsidP="00490199">
      <w:pPr>
        <w:jc w:val="both"/>
        <w:rPr>
          <w:rFonts w:ascii="Century Gothic" w:hAnsi="Century Gothic"/>
          <w:sz w:val="20"/>
          <w:szCs w:val="20"/>
        </w:rPr>
      </w:pPr>
    </w:p>
    <w:p w14:paraId="2C3FC9B3"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 xml:space="preserve">SEGUNDO. - Se faculta al </w:t>
      </w:r>
      <w:r>
        <w:rPr>
          <w:rFonts w:ascii="Century Gothic" w:hAnsi="Century Gothic"/>
          <w:sz w:val="20"/>
          <w:szCs w:val="20"/>
        </w:rPr>
        <w:t xml:space="preserve">C. </w:t>
      </w:r>
      <w:proofErr w:type="gramStart"/>
      <w:r w:rsidRPr="00B97C0A">
        <w:rPr>
          <w:rFonts w:ascii="Century Gothic" w:hAnsi="Century Gothic"/>
          <w:sz w:val="20"/>
          <w:szCs w:val="20"/>
        </w:rPr>
        <w:t>Presidente</w:t>
      </w:r>
      <w:proofErr w:type="gramEnd"/>
      <w:r w:rsidRPr="00B97C0A">
        <w:rPr>
          <w:rFonts w:ascii="Century Gothic" w:hAnsi="Century Gothic"/>
          <w:sz w:val="20"/>
          <w:szCs w:val="20"/>
        </w:rPr>
        <w:t xml:space="preserve"> Municipal, </w:t>
      </w:r>
      <w:proofErr w:type="gramStart"/>
      <w:r w:rsidRPr="00B97C0A">
        <w:rPr>
          <w:rFonts w:ascii="Century Gothic" w:hAnsi="Century Gothic"/>
          <w:sz w:val="20"/>
          <w:szCs w:val="20"/>
        </w:rPr>
        <w:t>Secretaria General</w:t>
      </w:r>
      <w:proofErr w:type="gramEnd"/>
      <w:r w:rsidRPr="00B97C0A">
        <w:rPr>
          <w:rFonts w:ascii="Century Gothic" w:hAnsi="Century Gothic"/>
          <w:sz w:val="20"/>
          <w:szCs w:val="20"/>
        </w:rPr>
        <w:t xml:space="preserve"> y Síndico</w:t>
      </w:r>
      <w:r>
        <w:rPr>
          <w:rFonts w:ascii="Century Gothic" w:hAnsi="Century Gothic"/>
          <w:sz w:val="20"/>
          <w:szCs w:val="20"/>
        </w:rPr>
        <w:t xml:space="preserve"> del Ayuntamiento</w:t>
      </w:r>
      <w:r w:rsidRPr="00B97C0A">
        <w:rPr>
          <w:rFonts w:ascii="Century Gothic" w:hAnsi="Century Gothic"/>
          <w:sz w:val="20"/>
          <w:szCs w:val="20"/>
        </w:rPr>
        <w:t xml:space="preserve">, para que suscriban la documentación necesaria para el cumplimiento del presente </w:t>
      </w:r>
      <w:r>
        <w:rPr>
          <w:rFonts w:ascii="Century Gothic" w:hAnsi="Century Gothic"/>
          <w:sz w:val="20"/>
          <w:szCs w:val="20"/>
        </w:rPr>
        <w:t>A</w:t>
      </w:r>
      <w:r w:rsidRPr="00B97C0A">
        <w:rPr>
          <w:rFonts w:ascii="Century Gothic" w:hAnsi="Century Gothic"/>
          <w:sz w:val="20"/>
          <w:szCs w:val="20"/>
        </w:rPr>
        <w:t xml:space="preserve">cuerdo. </w:t>
      </w:r>
    </w:p>
    <w:p w14:paraId="262999E4" w14:textId="77777777" w:rsidR="00490199" w:rsidRPr="00B97C0A" w:rsidRDefault="00490199" w:rsidP="00490199">
      <w:pPr>
        <w:jc w:val="both"/>
        <w:rPr>
          <w:rFonts w:ascii="Century Gothic" w:hAnsi="Century Gothic"/>
          <w:sz w:val="20"/>
          <w:szCs w:val="20"/>
        </w:rPr>
      </w:pPr>
    </w:p>
    <w:p w14:paraId="25018CB5" w14:textId="77777777" w:rsidR="00490199" w:rsidRPr="00B97C0A" w:rsidRDefault="00490199" w:rsidP="00490199">
      <w:pPr>
        <w:jc w:val="both"/>
        <w:rPr>
          <w:rFonts w:ascii="Century Gothic" w:hAnsi="Century Gothic"/>
          <w:sz w:val="20"/>
          <w:szCs w:val="20"/>
        </w:rPr>
      </w:pPr>
      <w:r w:rsidRPr="00B97C0A">
        <w:rPr>
          <w:rFonts w:ascii="Century Gothic" w:hAnsi="Century Gothic"/>
          <w:sz w:val="20"/>
          <w:szCs w:val="20"/>
        </w:rPr>
        <w:t>TERCERO. - Publíquese el presente Acuerdo en la Gaceta Municipal de Tonalá</w:t>
      </w:r>
      <w:r>
        <w:rPr>
          <w:rFonts w:ascii="Century Gothic" w:hAnsi="Century Gothic"/>
          <w:sz w:val="20"/>
          <w:szCs w:val="20"/>
        </w:rPr>
        <w:t>, Jalisco</w:t>
      </w:r>
      <w:r w:rsidRPr="00B97C0A">
        <w:rPr>
          <w:rFonts w:ascii="Century Gothic" w:hAnsi="Century Gothic"/>
          <w:sz w:val="20"/>
          <w:szCs w:val="20"/>
        </w:rPr>
        <w:t>.</w:t>
      </w:r>
    </w:p>
    <w:p w14:paraId="477FBD2B" w14:textId="77777777" w:rsidR="00490199" w:rsidRPr="00B97C0A" w:rsidRDefault="00490199" w:rsidP="00490199">
      <w:pPr>
        <w:jc w:val="both"/>
        <w:rPr>
          <w:rFonts w:ascii="Century Gothic" w:hAnsi="Century Gothic"/>
          <w:sz w:val="20"/>
          <w:szCs w:val="20"/>
        </w:rPr>
      </w:pPr>
    </w:p>
    <w:p w14:paraId="0A88E40E"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Continuando con el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se abre la discusión, en lo general y en lo particular, en relación con el presente dictamen, consultando a las Regidoras y los Regidores, si alguien desea hacer uso de la voz, solicitando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lleve a cabo el registro de oradores.</w:t>
      </w:r>
    </w:p>
    <w:p w14:paraId="40A1A0DD" w14:textId="77777777" w:rsidR="00490199" w:rsidRPr="00B97C0A" w:rsidRDefault="00490199" w:rsidP="00490199">
      <w:pPr>
        <w:jc w:val="both"/>
        <w:rPr>
          <w:rFonts w:ascii="Century Gothic" w:hAnsi="Century Gothic" w:cs="Arial"/>
          <w:sz w:val="20"/>
          <w:szCs w:val="20"/>
        </w:rPr>
      </w:pPr>
    </w:p>
    <w:p w14:paraId="13A50578"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manifiesta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la Regidora Juncal Solano Flores, solicita el uso de la voz.</w:t>
      </w:r>
    </w:p>
    <w:p w14:paraId="3CCF9580" w14:textId="77777777" w:rsidR="00490199" w:rsidRPr="00B97C0A" w:rsidRDefault="00490199" w:rsidP="00490199">
      <w:pPr>
        <w:jc w:val="both"/>
        <w:rPr>
          <w:rFonts w:ascii="Century Gothic" w:hAnsi="Century Gothic" w:cs="Arial"/>
          <w:sz w:val="20"/>
          <w:szCs w:val="20"/>
        </w:rPr>
      </w:pPr>
    </w:p>
    <w:p w14:paraId="02A71F3A"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expresa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adelante Regidora Solano.</w:t>
      </w:r>
    </w:p>
    <w:p w14:paraId="6065B1BC" w14:textId="77777777" w:rsidR="00490199" w:rsidRPr="00B97C0A" w:rsidRDefault="00490199" w:rsidP="00490199">
      <w:pPr>
        <w:jc w:val="both"/>
        <w:rPr>
          <w:rFonts w:ascii="Century Gothic" w:hAnsi="Century Gothic" w:cs="Arial"/>
          <w:sz w:val="20"/>
          <w:szCs w:val="20"/>
        </w:rPr>
      </w:pPr>
    </w:p>
    <w:p w14:paraId="386065F2"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En uso de la voz la Regidora Juncal Solano Flores, menciona que, gracias Presidente, bueno, yo sólo mencionar que es un logro histórico lo que hoy estamos a punto de aprobar</w:t>
      </w:r>
      <w:r>
        <w:rPr>
          <w:rFonts w:ascii="Century Gothic" w:hAnsi="Century Gothic" w:cs="Arial"/>
          <w:sz w:val="20"/>
          <w:szCs w:val="20"/>
        </w:rPr>
        <w:t xml:space="preserve">, </w:t>
      </w:r>
      <w:r w:rsidRPr="00B97C0A">
        <w:rPr>
          <w:rFonts w:ascii="Century Gothic" w:hAnsi="Century Gothic" w:cs="Arial"/>
          <w:sz w:val="20"/>
          <w:szCs w:val="20"/>
        </w:rPr>
        <w:t>compañeras y compañeros, si bien es cierto</w:t>
      </w:r>
      <w:r>
        <w:rPr>
          <w:rFonts w:ascii="Century Gothic" w:hAnsi="Century Gothic" w:cs="Arial"/>
          <w:sz w:val="20"/>
          <w:szCs w:val="20"/>
        </w:rPr>
        <w:t>,</w:t>
      </w:r>
      <w:r w:rsidRPr="00B97C0A">
        <w:rPr>
          <w:rFonts w:ascii="Century Gothic" w:hAnsi="Century Gothic" w:cs="Arial"/>
          <w:sz w:val="20"/>
          <w:szCs w:val="20"/>
        </w:rPr>
        <w:t xml:space="preserve"> esta administración que encabeza el Gobernador Pablo Lemus, ha sido un verdadero desastre, la realidad es que no podemos dejar de lado tampoco la lucha del transporte público; agradecerle a la Comisión de Movilidad y al Regidor Juan Carlos Villarreal por el apoyo y el respaldo, y poder mandar este tema tan importante al Congreso, que es la modificación del artículo 341 de la Ley de Movilidad, en la que obligue a que los que hoy tienen concesionado el transporte público, verdaderamente devuelvan el cambio; anteriormente la tarifa del transporte público era de $9.50 pesos, hoy es a $11.00 pesos, antes se robaban los $0.50 centavos y hoy si tú te subes con una moneda de $10.00 pesos a las máquinas, forzosamente tienes que </w:t>
      </w:r>
      <w:r w:rsidRPr="00866F18">
        <w:rPr>
          <w:rFonts w:ascii="Century Gothic" w:hAnsi="Century Gothic" w:cs="Arial"/>
          <w:sz w:val="20"/>
          <w:szCs w:val="20"/>
        </w:rPr>
        <w:t xml:space="preserve">poner o una moneda </w:t>
      </w:r>
      <w:r>
        <w:rPr>
          <w:rFonts w:ascii="Century Gothic" w:hAnsi="Century Gothic" w:cs="Arial"/>
          <w:sz w:val="20"/>
          <w:szCs w:val="20"/>
        </w:rPr>
        <w:t>de 5</w:t>
      </w:r>
      <w:r w:rsidRPr="00B97C0A">
        <w:rPr>
          <w:rFonts w:ascii="Century Gothic" w:hAnsi="Century Gothic" w:cs="Arial"/>
          <w:sz w:val="20"/>
          <w:szCs w:val="20"/>
        </w:rPr>
        <w:t xml:space="preserve"> o llegar al precio, que es el peso que hace falta, pero no te regresan el cambio; cuando se robaban los $0.50 centavos, estamos hablando de que ya llevaban acumulados alrededor de mil 500 millones de cambios no devueltos, entonces, es urgente que se aplique esta modificación para que cambien esas máquinas rateras y le regresen al pueblo, a los que usamos el transporte público, el cambio; muchas gracias.</w:t>
      </w:r>
    </w:p>
    <w:p w14:paraId="6533CDED" w14:textId="77777777" w:rsidR="00490199" w:rsidRPr="00B97C0A" w:rsidRDefault="00490199" w:rsidP="00490199">
      <w:pPr>
        <w:jc w:val="both"/>
        <w:rPr>
          <w:rFonts w:ascii="Century Gothic" w:hAnsi="Century Gothic" w:cs="Arial"/>
          <w:sz w:val="20"/>
          <w:szCs w:val="20"/>
        </w:rPr>
      </w:pPr>
    </w:p>
    <w:p w14:paraId="0F6FF536"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bien, se declara agotada la discusión, y les consulto si es de aprobarse, en lo general y en lo particular, el dictamen de referencia, en el sentido en el que se presenta, quienes estén por </w:t>
      </w:r>
      <w:r w:rsidRPr="00B97C0A">
        <w:rPr>
          <w:rFonts w:ascii="Century Gothic" w:hAnsi="Century Gothic" w:cs="Arial"/>
          <w:sz w:val="20"/>
          <w:szCs w:val="20"/>
        </w:rPr>
        <w:lastRenderedPageBreak/>
        <w:t xml:space="preserve">la afirmativa, favor de manifestarlo levantando su mano, instruyendo 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para que contabilice los votos y nos informe del resultado.</w:t>
      </w:r>
    </w:p>
    <w:p w14:paraId="551ED29C" w14:textId="77777777" w:rsidR="00490199" w:rsidRPr="00B97C0A" w:rsidRDefault="00490199" w:rsidP="00490199">
      <w:pPr>
        <w:jc w:val="both"/>
        <w:rPr>
          <w:rFonts w:ascii="Century Gothic" w:hAnsi="Century Gothic" w:cs="Arial"/>
          <w:sz w:val="20"/>
          <w:szCs w:val="20"/>
        </w:rPr>
      </w:pPr>
    </w:p>
    <w:p w14:paraId="1A829B24" w14:textId="77777777" w:rsidR="00490199" w:rsidRPr="00B97C0A"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informativa, la </w:t>
      </w:r>
      <w:proofErr w:type="gramStart"/>
      <w:r w:rsidRPr="00B97C0A">
        <w:rPr>
          <w:rFonts w:ascii="Century Gothic" w:hAnsi="Century Gothic" w:cs="Arial"/>
          <w:sz w:val="20"/>
          <w:szCs w:val="20"/>
        </w:rPr>
        <w:t>Secretaria General</w:t>
      </w:r>
      <w:proofErr w:type="gramEnd"/>
      <w:r w:rsidRPr="00B97C0A">
        <w:rPr>
          <w:rFonts w:ascii="Century Gothic" w:hAnsi="Century Gothic" w:cs="Arial"/>
          <w:sz w:val="20"/>
          <w:szCs w:val="20"/>
        </w:rPr>
        <w:t xml:space="preserve">, Celia Isabel Gauna Ruíz de León, menciona que, como lo indica señor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le informo que se registraron un total de 18 votos a favor.</w:t>
      </w:r>
    </w:p>
    <w:p w14:paraId="1F868035" w14:textId="77777777" w:rsidR="00490199" w:rsidRPr="00B97C0A" w:rsidRDefault="00490199" w:rsidP="00490199">
      <w:pPr>
        <w:jc w:val="both"/>
        <w:rPr>
          <w:rFonts w:ascii="Century Gothic" w:hAnsi="Century Gothic" w:cs="Arial"/>
          <w:sz w:val="20"/>
          <w:szCs w:val="20"/>
        </w:rPr>
      </w:pPr>
    </w:p>
    <w:p w14:paraId="05F139B7" w14:textId="77777777" w:rsidR="00490199" w:rsidRPr="009E06D6" w:rsidRDefault="00490199" w:rsidP="00490199">
      <w:pPr>
        <w:jc w:val="both"/>
        <w:rPr>
          <w:rFonts w:ascii="Century Gothic" w:hAnsi="Century Gothic" w:cs="Arial"/>
          <w:sz w:val="20"/>
          <w:szCs w:val="20"/>
        </w:rPr>
      </w:pPr>
      <w:r w:rsidRPr="00B97C0A">
        <w:rPr>
          <w:rFonts w:ascii="Century Gothic" w:hAnsi="Century Gothic" w:cs="Arial"/>
          <w:sz w:val="20"/>
          <w:szCs w:val="20"/>
        </w:rPr>
        <w:t xml:space="preserve">En uso de la voz el </w:t>
      </w:r>
      <w:proofErr w:type="gramStart"/>
      <w:r w:rsidRPr="00B97C0A">
        <w:rPr>
          <w:rFonts w:ascii="Century Gothic" w:hAnsi="Century Gothic" w:cs="Arial"/>
          <w:sz w:val="20"/>
          <w:szCs w:val="20"/>
        </w:rPr>
        <w:t>Presidente</w:t>
      </w:r>
      <w:proofErr w:type="gramEnd"/>
      <w:r w:rsidRPr="00B97C0A">
        <w:rPr>
          <w:rFonts w:ascii="Century Gothic" w:hAnsi="Century Gothic" w:cs="Arial"/>
          <w:sz w:val="20"/>
          <w:szCs w:val="20"/>
        </w:rPr>
        <w:t xml:space="preserve"> Municipal, Sergio Armando Chávez Dávalos, señala que, gracias </w:t>
      </w:r>
      <w:proofErr w:type="gramStart"/>
      <w:r w:rsidRPr="00B97C0A">
        <w:rPr>
          <w:rFonts w:ascii="Century Gothic" w:hAnsi="Century Gothic" w:cs="Arial"/>
          <w:sz w:val="20"/>
          <w:szCs w:val="20"/>
        </w:rPr>
        <w:t>Secretaria</w:t>
      </w:r>
      <w:proofErr w:type="gramEnd"/>
      <w:r w:rsidRPr="00B97C0A">
        <w:rPr>
          <w:rFonts w:ascii="Century Gothic" w:hAnsi="Century Gothic" w:cs="Arial"/>
          <w:sz w:val="20"/>
          <w:szCs w:val="20"/>
        </w:rPr>
        <w:t>; queda aprobado.</w:t>
      </w:r>
    </w:p>
    <w:p w14:paraId="71186AB1" w14:textId="77777777" w:rsidR="00B72D3C" w:rsidRPr="008039F1" w:rsidRDefault="00B72D3C" w:rsidP="00B72D3C">
      <w:pPr>
        <w:jc w:val="both"/>
        <w:rPr>
          <w:rFonts w:ascii="Century Gothic" w:hAnsi="Century Gothic" w:cs="Arial"/>
          <w:sz w:val="20"/>
          <w:szCs w:val="20"/>
        </w:rPr>
      </w:pPr>
      <w:r>
        <w:rPr>
          <w:rFonts w:ascii="Century Gothic" w:hAnsi="Century Gothic" w:cs="Arial"/>
          <w:sz w:val="20"/>
          <w:szCs w:val="20"/>
        </w:rPr>
        <w:t xml:space="preserve"> </w:t>
      </w:r>
    </w:p>
    <w:p w14:paraId="50C20342" w14:textId="77777777" w:rsidR="00B72D3C" w:rsidRPr="00EA5C82" w:rsidRDefault="00B72D3C" w:rsidP="00B72D3C">
      <w:pPr>
        <w:jc w:val="both"/>
        <w:rPr>
          <w:rFonts w:ascii="Arial" w:hAnsi="Arial" w:cs="Arial"/>
          <w:b/>
          <w:bCs/>
          <w:sz w:val="22"/>
          <w:szCs w:val="22"/>
        </w:rPr>
      </w:pPr>
    </w:p>
    <w:p w14:paraId="3E03EE97" w14:textId="77777777" w:rsidR="00B72D3C" w:rsidRPr="009423B4" w:rsidRDefault="00B72D3C" w:rsidP="00B72D3C">
      <w:pPr>
        <w:jc w:val="center"/>
        <w:rPr>
          <w:rFonts w:ascii="Arial" w:hAnsi="Arial" w:cs="Arial"/>
        </w:rPr>
      </w:pPr>
      <w:r w:rsidRPr="009423B4">
        <w:rPr>
          <w:rFonts w:ascii="Arial" w:hAnsi="Arial" w:cs="Arial"/>
        </w:rPr>
        <w:t>En mérito de lo anterior, mando se imprima, publique, divulgue y se le dé el debido cumplimiento.</w:t>
      </w:r>
    </w:p>
    <w:p w14:paraId="37E4FB1C" w14:textId="77777777" w:rsidR="00B72D3C" w:rsidRDefault="00B72D3C" w:rsidP="00B72D3C">
      <w:pPr>
        <w:rPr>
          <w:rFonts w:ascii="Arial" w:hAnsi="Arial" w:cs="Arial"/>
        </w:rPr>
      </w:pPr>
    </w:p>
    <w:p w14:paraId="66823C5C" w14:textId="2B6B510F" w:rsidR="00B72D3C" w:rsidRPr="009423B4" w:rsidRDefault="00B72D3C" w:rsidP="00B72D3C">
      <w:pPr>
        <w:jc w:val="center"/>
        <w:rPr>
          <w:rFonts w:ascii="Arial" w:hAnsi="Arial" w:cs="Arial"/>
        </w:rPr>
      </w:pPr>
      <w:r w:rsidRPr="009423B4">
        <w:rPr>
          <w:rFonts w:ascii="Arial" w:hAnsi="Arial" w:cs="Arial"/>
        </w:rPr>
        <w:t>Emitido el</w:t>
      </w:r>
      <w:r>
        <w:rPr>
          <w:rFonts w:ascii="Arial" w:hAnsi="Arial" w:cs="Arial"/>
        </w:rPr>
        <w:t xml:space="preserve"> </w:t>
      </w:r>
      <w:r w:rsidR="00183887">
        <w:rPr>
          <w:rFonts w:ascii="Arial" w:hAnsi="Arial" w:cs="Arial"/>
        </w:rPr>
        <w:t>31</w:t>
      </w:r>
      <w:r>
        <w:rPr>
          <w:rFonts w:ascii="Arial" w:hAnsi="Arial" w:cs="Arial"/>
        </w:rPr>
        <w:t xml:space="preserve"> de agosto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2D52716F" w14:textId="77777777" w:rsidR="00B72D3C" w:rsidRPr="009423B4" w:rsidRDefault="00B72D3C" w:rsidP="00B72D3C">
      <w:pPr>
        <w:jc w:val="center"/>
        <w:rPr>
          <w:rFonts w:ascii="Arial" w:hAnsi="Arial" w:cs="Arial"/>
        </w:rPr>
      </w:pPr>
    </w:p>
    <w:p w14:paraId="4ED68B43" w14:textId="77777777" w:rsidR="00B72D3C" w:rsidRDefault="00B72D3C" w:rsidP="00B72D3C">
      <w:pPr>
        <w:jc w:val="center"/>
        <w:rPr>
          <w:rFonts w:ascii="Arial" w:hAnsi="Arial" w:cs="Arial"/>
          <w:b/>
        </w:rPr>
      </w:pPr>
      <w:r w:rsidRPr="009423B4">
        <w:rPr>
          <w:rFonts w:ascii="Arial" w:hAnsi="Arial" w:cs="Arial"/>
          <w:b/>
        </w:rPr>
        <w:t>Rúbrica</w:t>
      </w:r>
    </w:p>
    <w:p w14:paraId="17A95E50" w14:textId="77777777" w:rsidR="00B72D3C" w:rsidRDefault="00B72D3C" w:rsidP="00B72D3C">
      <w:pPr>
        <w:jc w:val="center"/>
        <w:rPr>
          <w:rFonts w:ascii="Arial" w:hAnsi="Arial" w:cs="Arial"/>
          <w:b/>
        </w:rPr>
      </w:pPr>
      <w:r>
        <w:rPr>
          <w:rFonts w:ascii="Arial" w:hAnsi="Arial" w:cs="Arial"/>
          <w:b/>
        </w:rPr>
        <w:t>MTRA. CELIA ISABEL GAUNA RUÍZ DE LEÓN</w:t>
      </w:r>
    </w:p>
    <w:p w14:paraId="5793D5CA" w14:textId="77777777" w:rsidR="00B72D3C" w:rsidRDefault="00B72D3C" w:rsidP="00B72D3C">
      <w:pPr>
        <w:jc w:val="center"/>
        <w:rPr>
          <w:rFonts w:ascii="Arial" w:hAnsi="Arial" w:cs="Arial"/>
          <w:b/>
        </w:rPr>
      </w:pPr>
      <w:r>
        <w:rPr>
          <w:rFonts w:ascii="Arial" w:hAnsi="Arial" w:cs="Arial"/>
          <w:b/>
        </w:rPr>
        <w:t xml:space="preserve">SECRETARIA GENERAL </w:t>
      </w:r>
    </w:p>
    <w:p w14:paraId="5D7D7F19" w14:textId="77777777" w:rsidR="00B72D3C" w:rsidRDefault="00B72D3C" w:rsidP="00B72D3C">
      <w:pPr>
        <w:jc w:val="both"/>
      </w:pPr>
    </w:p>
    <w:p w14:paraId="3281BE52" w14:textId="77777777" w:rsidR="00B72D3C" w:rsidRDefault="00B72D3C" w:rsidP="00B72D3C"/>
    <w:p w14:paraId="366F1A45" w14:textId="77777777" w:rsidR="00B72D3C" w:rsidRDefault="00B72D3C" w:rsidP="00B72D3C"/>
    <w:p w14:paraId="5F4F91AC" w14:textId="77777777" w:rsidR="00B72D3C" w:rsidRDefault="00B72D3C" w:rsidP="00B72D3C">
      <w:r>
        <w:br w:type="page"/>
      </w:r>
    </w:p>
    <w:p w14:paraId="0A944DB4" w14:textId="77777777" w:rsidR="00B72D3C" w:rsidRDefault="00B72D3C" w:rsidP="00B72D3C"/>
    <w:p w14:paraId="76759A2D" w14:textId="77777777" w:rsidR="00B72D3C" w:rsidRDefault="00B72D3C" w:rsidP="00B72D3C"/>
    <w:p w14:paraId="18A89B7F" w14:textId="77777777" w:rsidR="00B72D3C" w:rsidRDefault="00B72D3C" w:rsidP="00B72D3C">
      <w:r>
        <w:rPr>
          <w:noProof/>
        </w:rPr>
        <w:drawing>
          <wp:anchor distT="0" distB="0" distL="114300" distR="114300" simplePos="0" relativeHeight="251659264" behindDoc="0" locked="0" layoutInCell="1" allowOverlap="1" wp14:anchorId="4F719664" wp14:editId="53A352D1">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p w14:paraId="489CB8A6" w14:textId="77777777" w:rsidR="005D5F49" w:rsidRDefault="005D5F49"/>
    <w:sectPr w:rsidR="005D5F49" w:rsidSect="00B72D3C">
      <w:headerReference w:type="default" r:id="rId11"/>
      <w:pgSz w:w="12240" w:h="15840"/>
      <w:pgMar w:top="239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E57FB" w14:textId="77777777" w:rsidR="009E53CC" w:rsidRDefault="009E53CC" w:rsidP="00490199">
      <w:r>
        <w:separator/>
      </w:r>
    </w:p>
  </w:endnote>
  <w:endnote w:type="continuationSeparator" w:id="0">
    <w:p w14:paraId="2316DA5D" w14:textId="77777777" w:rsidR="009E53CC" w:rsidRDefault="009E53CC" w:rsidP="00490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bertus Medium">
    <w:altName w:val="Eras Medium ITC"/>
    <w:charset w:val="00"/>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50B3" w14:textId="77777777" w:rsidR="009E53CC" w:rsidRDefault="009E53CC" w:rsidP="00490199">
      <w:r>
        <w:separator/>
      </w:r>
    </w:p>
  </w:footnote>
  <w:footnote w:type="continuationSeparator" w:id="0">
    <w:p w14:paraId="47EA4252" w14:textId="77777777" w:rsidR="009E53CC" w:rsidRDefault="009E53CC" w:rsidP="00490199">
      <w:r>
        <w:continuationSeparator/>
      </w:r>
    </w:p>
  </w:footnote>
  <w:footnote w:id="1">
    <w:p w14:paraId="69753F3E" w14:textId="77777777" w:rsidR="00490199" w:rsidRPr="00BB65AF" w:rsidRDefault="00490199" w:rsidP="00490199">
      <w:pPr>
        <w:pStyle w:val="Textonotapie"/>
        <w:jc w:val="both"/>
        <w:rPr>
          <w:rFonts w:ascii="Albertus Medium" w:hAnsi="Albertus Medium"/>
          <w:sz w:val="14"/>
          <w:szCs w:val="14"/>
        </w:rPr>
      </w:pPr>
      <w:r w:rsidRPr="00BB65AF">
        <w:rPr>
          <w:rStyle w:val="Refdenotaalpie"/>
          <w:rFonts w:ascii="Albertus Medium" w:hAnsi="Albertus Medium"/>
          <w:sz w:val="14"/>
          <w:szCs w:val="14"/>
        </w:rPr>
        <w:footnoteRef/>
      </w:r>
      <w:r w:rsidRPr="00BB65AF">
        <w:rPr>
          <w:rFonts w:ascii="Albertus Medium" w:hAnsi="Albertus Medium"/>
          <w:sz w:val="14"/>
          <w:szCs w:val="14"/>
        </w:rPr>
        <w:t xml:space="preserve"> Comisión Nacional contra las Adicciones. (2023). Encuesta Nacional de Consumo de Drogas, Alcohol y Tabaco (ENCODAT) 2023. Instituto Nacional de Salud Pública. </w:t>
      </w:r>
      <w:r w:rsidRPr="00BB65AF">
        <w:rPr>
          <w:rFonts w:ascii="Albertus Medium" w:hAnsi="Albertus Medium"/>
          <w:sz w:val="14"/>
          <w:szCs w:val="14"/>
          <w:u w:val="single"/>
        </w:rPr>
        <w:t>https://www.studocu.com/es-mx/document/universidad-tecnologica-santa-catarina/ingles-6/encuesta-nacional-sobre-consumo-de-drogas-en-mexico-encodat-2023/83921061</w:t>
      </w:r>
    </w:p>
  </w:footnote>
  <w:footnote w:id="2">
    <w:p w14:paraId="52082F60" w14:textId="77777777" w:rsidR="00490199" w:rsidRPr="00BB65AF" w:rsidRDefault="00490199" w:rsidP="00490199">
      <w:pPr>
        <w:pStyle w:val="Textonotapie"/>
        <w:rPr>
          <w:rFonts w:ascii="Albertus Medium" w:hAnsi="Albertus Medium"/>
          <w:sz w:val="14"/>
          <w:szCs w:val="14"/>
          <w:u w:val="single"/>
        </w:rPr>
      </w:pPr>
      <w:r w:rsidRPr="00BB65AF">
        <w:rPr>
          <w:rStyle w:val="Refdenotaalpie"/>
          <w:rFonts w:ascii="Albertus Medium" w:hAnsi="Albertus Medium"/>
          <w:sz w:val="14"/>
          <w:szCs w:val="14"/>
        </w:rPr>
        <w:footnoteRef/>
      </w:r>
      <w:r w:rsidRPr="00BB65AF">
        <w:rPr>
          <w:rFonts w:ascii="Albertus Medium" w:hAnsi="Albertus Medium"/>
          <w:sz w:val="14"/>
          <w:szCs w:val="14"/>
        </w:rPr>
        <w:t xml:space="preserve"> Consejo Estatal Contra las Adicciones en Jalisco. (2023). Mapas del consumo de drogas en los Municipios de Jalisco 2022. Secretaría de Salud Jalisco. </w:t>
      </w:r>
      <w:r w:rsidRPr="00BB65AF">
        <w:rPr>
          <w:rFonts w:ascii="Albertus Medium" w:hAnsi="Albertus Medium"/>
          <w:sz w:val="14"/>
          <w:szCs w:val="14"/>
          <w:u w:val="single"/>
        </w:rPr>
        <w:t>https://portalesmuli.s3.amazonaws.com/cecaj/documents/MapasConsumoSP_SISVEA_Jal_2022.pdf</w:t>
      </w:r>
    </w:p>
  </w:footnote>
  <w:footnote w:id="3">
    <w:p w14:paraId="1F0E55C9" w14:textId="77777777" w:rsidR="00490199" w:rsidRPr="00BB65AF" w:rsidRDefault="00490199" w:rsidP="00490199">
      <w:pPr>
        <w:pStyle w:val="Textonotapie"/>
        <w:rPr>
          <w:rFonts w:ascii="Albertus Medium" w:hAnsi="Albertus Medium"/>
          <w:sz w:val="14"/>
          <w:szCs w:val="14"/>
        </w:rPr>
      </w:pPr>
      <w:r w:rsidRPr="00BB65AF">
        <w:rPr>
          <w:rStyle w:val="Refdenotaalpie"/>
          <w:rFonts w:ascii="Albertus Medium" w:hAnsi="Albertus Medium"/>
          <w:sz w:val="14"/>
          <w:szCs w:val="14"/>
        </w:rPr>
        <w:footnoteRef/>
      </w:r>
      <w:r w:rsidRPr="00BB65AF">
        <w:rPr>
          <w:rFonts w:ascii="Albertus Medium" w:hAnsi="Albertus Medium"/>
          <w:sz w:val="14"/>
          <w:szCs w:val="14"/>
        </w:rPr>
        <w:t xml:space="preserve"> Consejo Estatal Contra las Adicciones en Jalisco. (2023). Sistema de Vigilancia Epidemiológica de las Adicciones (SISVEA) 2022. Secretaría de Salud Jalisco. </w:t>
      </w:r>
      <w:r w:rsidRPr="00BB65AF">
        <w:rPr>
          <w:rFonts w:ascii="Albertus Medium" w:hAnsi="Albertus Medium"/>
          <w:sz w:val="14"/>
          <w:szCs w:val="14"/>
          <w:u w:val="single"/>
        </w:rPr>
        <w:t>https://portalesmuli.s3.amazonaws.com/cecaj/documents/sisvea_2022.pdf</w:t>
      </w:r>
    </w:p>
  </w:footnote>
  <w:footnote w:id="4">
    <w:p w14:paraId="03FDC6AE" w14:textId="77777777" w:rsidR="00490199" w:rsidRPr="00BB65AF" w:rsidRDefault="00490199" w:rsidP="00490199">
      <w:pPr>
        <w:pStyle w:val="Textonotapie"/>
        <w:jc w:val="both"/>
        <w:rPr>
          <w:rFonts w:ascii="Albertus Medium" w:hAnsi="Albertus Medium"/>
          <w:sz w:val="14"/>
          <w:szCs w:val="14"/>
        </w:rPr>
      </w:pPr>
      <w:r w:rsidRPr="00BB65AF">
        <w:rPr>
          <w:rStyle w:val="Refdenotaalpie"/>
          <w:rFonts w:ascii="Albertus Medium" w:hAnsi="Albertus Medium"/>
          <w:sz w:val="14"/>
          <w:szCs w:val="14"/>
        </w:rPr>
        <w:footnoteRef/>
      </w:r>
      <w:r w:rsidRPr="00BB65AF">
        <w:rPr>
          <w:rFonts w:ascii="Albertus Medium" w:hAnsi="Albertus Medium"/>
          <w:sz w:val="14"/>
          <w:szCs w:val="14"/>
        </w:rPr>
        <w:t xml:space="preserve"> Comisión para la Protección Contra los Riesgos Sanitarios del Estado de Jalisco. (2024). Plan institucional 2024. Secretaría de Salud de Jalisco. </w:t>
      </w:r>
      <w:r w:rsidRPr="00BB65AF">
        <w:rPr>
          <w:rFonts w:ascii="Albertus Medium" w:hAnsi="Albertus Medium"/>
          <w:sz w:val="14"/>
          <w:szCs w:val="14"/>
          <w:u w:val="single"/>
        </w:rPr>
        <w:t>https://plan.jalisco.gob.mx/wp-content/uploads/2024/11/Comision-para-la-Proteccion-contra-Riesgos-Sanitarios-del-Estado-de-Jalisco.pdf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099F" w14:textId="77777777" w:rsidR="00B72D3C" w:rsidRDefault="00B72D3C">
    <w:pPr>
      <w:pStyle w:val="Encabezado"/>
    </w:pPr>
    <w:r>
      <w:rPr>
        <w:noProof/>
      </w:rPr>
      <w:drawing>
        <wp:anchor distT="0" distB="0" distL="114300" distR="114300" simplePos="0" relativeHeight="251659264" behindDoc="0" locked="0" layoutInCell="1" allowOverlap="1" wp14:anchorId="3A32D4CA" wp14:editId="4B1A2E50">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51DD"/>
    <w:multiLevelType w:val="hybridMultilevel"/>
    <w:tmpl w:val="7F5C829A"/>
    <w:lvl w:ilvl="0" w:tplc="080A0005">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15:restartNumberingAfterBreak="0">
    <w:nsid w:val="269433AF"/>
    <w:multiLevelType w:val="hybridMultilevel"/>
    <w:tmpl w:val="01C8C1E6"/>
    <w:lvl w:ilvl="0" w:tplc="080A0005">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 w15:restartNumberingAfterBreak="0">
    <w:nsid w:val="270816AF"/>
    <w:multiLevelType w:val="hybridMultilevel"/>
    <w:tmpl w:val="3FCA912E"/>
    <w:lvl w:ilvl="0" w:tplc="CE8C8B1C">
      <w:start w:val="1"/>
      <w:numFmt w:val="decimal"/>
      <w:lvlText w:val="%1."/>
      <w:lvlJc w:val="left"/>
      <w:pPr>
        <w:ind w:left="360" w:hanging="360"/>
      </w:pPr>
      <w:rPr>
        <w:rFonts w:ascii="Gotham" w:hAnsi="Gotham" w:hint="default"/>
        <w:b w:val="0"/>
        <w:bCs/>
        <w:i w:val="0"/>
        <w:sz w:val="20"/>
      </w:rPr>
    </w:lvl>
    <w:lvl w:ilvl="1" w:tplc="B1D0125C">
      <w:start w:val="1"/>
      <w:numFmt w:val="lowerLetter"/>
      <w:lvlText w:val="%2."/>
      <w:lvlJc w:val="left"/>
      <w:pPr>
        <w:ind w:left="1080" w:hanging="360"/>
      </w:pPr>
      <w:rPr>
        <w:b/>
        <w:bCs/>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536A5114"/>
    <w:multiLevelType w:val="hybridMultilevel"/>
    <w:tmpl w:val="5B5AF8E6"/>
    <w:lvl w:ilvl="0" w:tplc="080A0005">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16cid:durableId="454376111">
    <w:abstractNumId w:val="0"/>
  </w:num>
  <w:num w:numId="2" w16cid:durableId="1145584388">
    <w:abstractNumId w:val="2"/>
  </w:num>
  <w:num w:numId="3" w16cid:durableId="868568273">
    <w:abstractNumId w:val="1"/>
  </w:num>
  <w:num w:numId="4" w16cid:durableId="140269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3C"/>
    <w:rsid w:val="00171D6E"/>
    <w:rsid w:val="00183887"/>
    <w:rsid w:val="004247EC"/>
    <w:rsid w:val="00490199"/>
    <w:rsid w:val="005D5F49"/>
    <w:rsid w:val="008122EC"/>
    <w:rsid w:val="009E53CC"/>
    <w:rsid w:val="00B72D3C"/>
    <w:rsid w:val="00E048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F573"/>
  <w15:chartTrackingRefBased/>
  <w15:docId w15:val="{4287C0B6-8AFD-4412-A21D-2CEF5B80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D3C"/>
    <w:pPr>
      <w:spacing w:after="0" w:line="240" w:lineRule="auto"/>
    </w:pPr>
    <w:rPr>
      <w:lang w:val="es-ES"/>
    </w:rPr>
  </w:style>
  <w:style w:type="paragraph" w:styleId="Ttulo1">
    <w:name w:val="heading 1"/>
    <w:basedOn w:val="Normal"/>
    <w:next w:val="Normal"/>
    <w:link w:val="Ttulo1Car"/>
    <w:uiPriority w:val="9"/>
    <w:qFormat/>
    <w:rsid w:val="00B72D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72D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72D3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72D3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72D3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72D3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2D3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2D3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2D3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2D3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72D3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72D3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72D3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72D3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72D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2D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2D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2D3C"/>
    <w:rPr>
      <w:rFonts w:eastAsiaTheme="majorEastAsia" w:cstheme="majorBidi"/>
      <w:color w:val="272727" w:themeColor="text1" w:themeTint="D8"/>
    </w:rPr>
  </w:style>
  <w:style w:type="paragraph" w:styleId="Ttulo">
    <w:name w:val="Title"/>
    <w:basedOn w:val="Normal"/>
    <w:next w:val="Normal"/>
    <w:link w:val="TtuloCar"/>
    <w:uiPriority w:val="10"/>
    <w:qFormat/>
    <w:rsid w:val="00B72D3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2D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2D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2D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2D3C"/>
    <w:pPr>
      <w:spacing w:before="160"/>
      <w:jc w:val="center"/>
    </w:pPr>
    <w:rPr>
      <w:i/>
      <w:iCs/>
      <w:color w:val="404040" w:themeColor="text1" w:themeTint="BF"/>
    </w:rPr>
  </w:style>
  <w:style w:type="character" w:customStyle="1" w:styleId="CitaCar">
    <w:name w:val="Cita Car"/>
    <w:basedOn w:val="Fuentedeprrafopredeter"/>
    <w:link w:val="Cita"/>
    <w:uiPriority w:val="29"/>
    <w:rsid w:val="00B72D3C"/>
    <w:rPr>
      <w:i/>
      <w:iCs/>
      <w:color w:val="404040" w:themeColor="text1" w:themeTint="BF"/>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1"/>
    <w:qFormat/>
    <w:rsid w:val="00B72D3C"/>
    <w:pPr>
      <w:ind w:left="720"/>
      <w:contextualSpacing/>
    </w:pPr>
  </w:style>
  <w:style w:type="character" w:styleId="nfasisintenso">
    <w:name w:val="Intense Emphasis"/>
    <w:basedOn w:val="Fuentedeprrafopredeter"/>
    <w:uiPriority w:val="21"/>
    <w:qFormat/>
    <w:rsid w:val="00B72D3C"/>
    <w:rPr>
      <w:i/>
      <w:iCs/>
      <w:color w:val="2F5496" w:themeColor="accent1" w:themeShade="BF"/>
    </w:rPr>
  </w:style>
  <w:style w:type="paragraph" w:styleId="Citadestacada">
    <w:name w:val="Intense Quote"/>
    <w:basedOn w:val="Normal"/>
    <w:next w:val="Normal"/>
    <w:link w:val="CitadestacadaCar"/>
    <w:uiPriority w:val="30"/>
    <w:qFormat/>
    <w:rsid w:val="00B72D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72D3C"/>
    <w:rPr>
      <w:i/>
      <w:iCs/>
      <w:color w:val="2F5496" w:themeColor="accent1" w:themeShade="BF"/>
    </w:rPr>
  </w:style>
  <w:style w:type="character" w:styleId="Referenciaintensa">
    <w:name w:val="Intense Reference"/>
    <w:basedOn w:val="Fuentedeprrafopredeter"/>
    <w:uiPriority w:val="32"/>
    <w:qFormat/>
    <w:rsid w:val="00B72D3C"/>
    <w:rPr>
      <w:b/>
      <w:bCs/>
      <w:smallCaps/>
      <w:color w:val="2F5496" w:themeColor="accent1" w:themeShade="BF"/>
      <w:spacing w:val="5"/>
    </w:rPr>
  </w:style>
  <w:style w:type="paragraph" w:styleId="Encabezado">
    <w:name w:val="header"/>
    <w:basedOn w:val="Normal"/>
    <w:link w:val="EncabezadoCar"/>
    <w:uiPriority w:val="99"/>
    <w:unhideWhenUsed/>
    <w:rsid w:val="00B72D3C"/>
    <w:pPr>
      <w:tabs>
        <w:tab w:val="center" w:pos="4419"/>
        <w:tab w:val="right" w:pos="8838"/>
      </w:tabs>
    </w:pPr>
  </w:style>
  <w:style w:type="character" w:customStyle="1" w:styleId="EncabezadoCar">
    <w:name w:val="Encabezado Car"/>
    <w:basedOn w:val="Fuentedeprrafopredeter"/>
    <w:link w:val="Encabezado"/>
    <w:uiPriority w:val="99"/>
    <w:rsid w:val="00B72D3C"/>
    <w:rPr>
      <w:lang w:val="es-ES"/>
    </w:rPr>
  </w:style>
  <w:style w:type="paragraph" w:styleId="Piedepgina">
    <w:name w:val="footer"/>
    <w:basedOn w:val="Normal"/>
    <w:link w:val="PiedepginaCar"/>
    <w:uiPriority w:val="99"/>
    <w:unhideWhenUsed/>
    <w:rsid w:val="00B72D3C"/>
    <w:pPr>
      <w:tabs>
        <w:tab w:val="center" w:pos="4419"/>
        <w:tab w:val="right" w:pos="8838"/>
      </w:tabs>
    </w:pPr>
  </w:style>
  <w:style w:type="character" w:customStyle="1" w:styleId="PiedepginaCar">
    <w:name w:val="Pie de página Car"/>
    <w:basedOn w:val="Fuentedeprrafopredeter"/>
    <w:link w:val="Piedepgina"/>
    <w:uiPriority w:val="99"/>
    <w:rsid w:val="00B72D3C"/>
    <w:rPr>
      <w:lang w:val="es-ES"/>
    </w:rPr>
  </w:style>
  <w:style w:type="paragraph" w:styleId="Sinespaciado">
    <w:name w:val="No Spacing"/>
    <w:link w:val="SinespaciadoCar"/>
    <w:uiPriority w:val="1"/>
    <w:qFormat/>
    <w:rsid w:val="00B72D3C"/>
    <w:pPr>
      <w:spacing w:after="0" w:line="240" w:lineRule="auto"/>
    </w:pPr>
    <w:rPr>
      <w:rFonts w:eastAsiaTheme="minorEastAsia"/>
      <w:kern w:val="0"/>
      <w:sz w:val="22"/>
      <w:szCs w:val="22"/>
      <w:lang w:eastAsia="es-MX"/>
      <w14:ligatures w14:val="none"/>
    </w:rPr>
  </w:style>
  <w:style w:type="character" w:customStyle="1" w:styleId="SinespaciadoCar">
    <w:name w:val="Sin espaciado Car"/>
    <w:basedOn w:val="Fuentedeprrafopredeter"/>
    <w:link w:val="Sinespaciado"/>
    <w:uiPriority w:val="1"/>
    <w:rsid w:val="00B72D3C"/>
    <w:rPr>
      <w:rFonts w:eastAsiaTheme="minorEastAsia"/>
      <w:kern w:val="0"/>
      <w:sz w:val="22"/>
      <w:szCs w:val="22"/>
      <w:lang w:eastAsia="es-MX"/>
      <w14:ligatures w14:val="none"/>
    </w:rPr>
  </w:style>
  <w:style w:type="paragraph" w:customStyle="1" w:styleId="western">
    <w:name w:val="western"/>
    <w:basedOn w:val="Normal"/>
    <w:rsid w:val="00B72D3C"/>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B72D3C"/>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rsid w:val="00490199"/>
    <w:rPr>
      <w:rFonts w:ascii="Times New Roman" w:eastAsia="Times New Roman" w:hAnsi="Times New Roman" w:cs="Times New Roman"/>
      <w:sz w:val="20"/>
      <w:szCs w:val="20"/>
      <w:lang w:val="es-ES" w:eastAsia="es-E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
    <w:basedOn w:val="Normal"/>
    <w:link w:val="TextonotapieCar"/>
    <w:unhideWhenUsed/>
    <w:qFormat/>
    <w:rsid w:val="00490199"/>
    <w:rPr>
      <w:rFonts w:ascii="Times New Roman" w:eastAsia="Times New Roman" w:hAnsi="Times New Roman" w:cs="Times New Roman"/>
      <w:sz w:val="20"/>
      <w:szCs w:val="20"/>
      <w:lang w:eastAsia="es-ES"/>
    </w:rPr>
  </w:style>
  <w:style w:type="character" w:customStyle="1" w:styleId="TextonotapieCar1">
    <w:name w:val="Texto nota pie Car1"/>
    <w:basedOn w:val="Fuentedeprrafopredeter"/>
    <w:uiPriority w:val="99"/>
    <w:semiHidden/>
    <w:rsid w:val="00490199"/>
    <w:rPr>
      <w:sz w:val="20"/>
      <w:szCs w:val="20"/>
      <w:lang w:val="es-ES"/>
    </w:rPr>
  </w:style>
  <w:style w:type="character" w:styleId="Refdenotaalpie">
    <w:name w:val="footnote reference"/>
    <w:basedOn w:val="Fuentedeprrafopredeter"/>
    <w:unhideWhenUsed/>
    <w:qFormat/>
    <w:rsid w:val="00490199"/>
    <w:rPr>
      <w:vertAlign w:val="superscript"/>
    </w:rPr>
  </w:style>
  <w:style w:type="table" w:styleId="Tablaconcuadrculaclara">
    <w:name w:val="Grid Table Light"/>
    <w:basedOn w:val="Tablanormal"/>
    <w:uiPriority w:val="40"/>
    <w:rsid w:val="00490199"/>
    <w:pPr>
      <w:spacing w:after="0" w:line="240" w:lineRule="auto"/>
    </w:pPr>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490199"/>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conasam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gob.mx/conasa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50</Pages>
  <Words>21300</Words>
  <Characters>117154</Characters>
  <Application>Microsoft Office Word</Application>
  <DocSecurity>0</DocSecurity>
  <Lines>976</Lines>
  <Paragraphs>276</Paragraphs>
  <ScaleCrop>false</ScaleCrop>
  <Company/>
  <LinksUpToDate>false</LinksUpToDate>
  <CharactersWithSpaces>138178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5</cp:revision>
  <cp:lastPrinted>2026-09-01T20:28:00Z</cp:lastPrinted>
  <dcterms:created xsi:type="dcterms:W3CDTF">2026-09-01T19:53:00Z</dcterms:created>
  <dcterms:modified xsi:type="dcterms:W3CDTF">2026-09-01T20:28:00Z</dcterms:modified>
</cp:coreProperties>
</file>