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A0543" w14:textId="54B7170E" w:rsidR="00901CFE" w:rsidRDefault="00602A19">
      <w:r>
        <w:rPr>
          <w:noProof/>
        </w:rPr>
        <mc:AlternateContent>
          <mc:Choice Requires="wps">
            <w:drawing>
              <wp:anchor distT="365760" distB="365760" distL="0" distR="0" simplePos="0" relativeHeight="251663360" behindDoc="0" locked="0" layoutInCell="1" allowOverlap="1" wp14:anchorId="0EFC56EB" wp14:editId="0FE66133">
                <wp:simplePos x="0" y="0"/>
                <wp:positionH relativeFrom="margin">
                  <wp:align>right</wp:align>
                </wp:positionH>
                <wp:positionV relativeFrom="margin">
                  <wp:posOffset>7435215</wp:posOffset>
                </wp:positionV>
                <wp:extent cx="3387090" cy="1810385"/>
                <wp:effectExtent l="0" t="0" r="3810" b="10795"/>
                <wp:wrapTopAndBottom/>
                <wp:docPr id="148" name="Rectángulo 154"/>
                <wp:cNvGraphicFramePr/>
                <a:graphic xmlns:a="http://schemas.openxmlformats.org/drawingml/2006/main">
                  <a:graphicData uri="http://schemas.microsoft.com/office/word/2010/wordprocessingShape">
                    <wps:wsp>
                      <wps:cNvSpPr/>
                      <wps:spPr>
                        <a:xfrm>
                          <a:off x="0" y="0"/>
                          <a:ext cx="3387090" cy="1810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1B2762" w14:textId="7A03C70F" w:rsidR="00602A19" w:rsidRPr="00602A19" w:rsidRDefault="00602A19">
                            <w:pPr>
                              <w:rPr>
                                <w:rFonts w:asciiTheme="majorHAnsi" w:eastAsiaTheme="majorEastAsia" w:hAnsiTheme="majorHAnsi" w:cstheme="majorBidi"/>
                                <w:caps/>
                                <w:color w:val="FFFFFF" w:themeColor="background1"/>
                              </w:rPr>
                            </w:pPr>
                            <w:r>
                              <w:rPr>
                                <w:rFonts w:asciiTheme="majorHAnsi" w:eastAsiaTheme="majorEastAsia" w:hAnsiTheme="majorHAnsi" w:cstheme="majorBidi"/>
                                <w:caps/>
                                <w:color w:val="FFFFFF" w:themeColor="background1"/>
                              </w:rPr>
                              <w:t xml:space="preserve">                    </w:t>
                            </w:r>
                            <w:r w:rsidRPr="00602A19">
                              <w:rPr>
                                <w:rFonts w:asciiTheme="majorHAnsi" w:eastAsiaTheme="majorEastAsia" w:hAnsiTheme="majorHAnsi" w:cstheme="majorBidi"/>
                                <w:caps/>
                                <w:color w:val="FFFFFF" w:themeColor="background1"/>
                              </w:rPr>
                              <w:t>1 de octubre de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EFC56EB" id="Rectángulo 154" o:spid="_x0000_s1026" style="position:absolute;margin-left:215.5pt;margin-top:585.45pt;width:266.7pt;height:142.55pt;z-index:251663360;visibility:visible;mso-wrap-style:square;mso-width-percent:0;mso-height-percent:0;mso-wrap-distance-left:0;mso-wrap-distance-top:28.8pt;mso-wrap-distance-right:0;mso-wrap-distance-bottom:28.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" filled="f" stroked="f" strokeweight="1pt">
                <v:textbox style="mso-fit-shape-to-text:t" inset="0,0,0,0">
                  <w:txbxContent>
                    <w:p w14:paraId="141B2762" w14:textId="7A03C70F" w:rsidR="00602A19" w:rsidRPr="00602A19" w:rsidRDefault="00602A19">
                      <w:pPr>
                        <w:rPr>
                          <w:rFonts w:asciiTheme="majorHAnsi" w:eastAsiaTheme="majorEastAsia" w:hAnsiTheme="majorHAnsi" w:cstheme="majorBidi"/>
                          <w:caps/>
                          <w:color w:val="FFFFFF" w:themeColor="background1"/>
                        </w:rPr>
                      </w:pPr>
                      <w:r>
                        <w:rPr>
                          <w:rFonts w:asciiTheme="majorHAnsi" w:eastAsiaTheme="majorEastAsia" w:hAnsiTheme="majorHAnsi" w:cstheme="majorBidi"/>
                          <w:caps/>
                          <w:color w:val="FFFFFF" w:themeColor="background1"/>
                        </w:rPr>
                        <w:t xml:space="preserve">                    </w:t>
                      </w:r>
                      <w:r w:rsidRPr="00602A19">
                        <w:rPr>
                          <w:rFonts w:asciiTheme="majorHAnsi" w:eastAsiaTheme="majorEastAsia" w:hAnsiTheme="majorHAnsi" w:cstheme="majorBidi"/>
                          <w:caps/>
                          <w:color w:val="FFFFFF" w:themeColor="background1"/>
                        </w:rPr>
                        <w:t>1 de octubre de 2024</w:t>
                      </w:r>
                    </w:p>
                  </w:txbxContent>
                </v:textbox>
                <w10:wrap type="topAndBottom" anchorx="margin" anchory="margin"/>
              </v:rect>
            </w:pict>
          </mc:Fallback>
        </mc:AlternateContent>
      </w:r>
      <w:r w:rsidR="00C06BF4">
        <w:rPr>
          <w:noProof/>
        </w:rPr>
        <w:drawing>
          <wp:anchor distT="0" distB="0" distL="114300" distR="114300" simplePos="0" relativeHeight="251661312" behindDoc="1" locked="0" layoutInCell="1" allowOverlap="1" wp14:anchorId="06A97062" wp14:editId="41FBAC8C">
            <wp:simplePos x="0" y="0"/>
            <wp:positionH relativeFrom="column">
              <wp:posOffset>-1080135</wp:posOffset>
            </wp:positionH>
            <wp:positionV relativeFrom="paragraph">
              <wp:posOffset>-1503807</wp:posOffset>
            </wp:positionV>
            <wp:extent cx="7790688" cy="10081704"/>
            <wp:effectExtent l="0" t="0" r="0" b="2540"/>
            <wp:wrapNone/>
            <wp:docPr id="2801763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76377" name="Imagen 280176377"/>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04638" cy="10099756"/>
                    </a:xfrm>
                    <a:prstGeom prst="rect">
                      <a:avLst/>
                    </a:prstGeom>
                  </pic:spPr>
                </pic:pic>
              </a:graphicData>
            </a:graphic>
            <wp14:sizeRelH relativeFrom="page">
              <wp14:pctWidth>0</wp14:pctWidth>
            </wp14:sizeRelH>
            <wp14:sizeRelV relativeFrom="page">
              <wp14:pctHeight>0</wp14:pctHeight>
            </wp14:sizeRelV>
          </wp:anchor>
        </w:drawing>
      </w:r>
      <w:r w:rsidR="00901CFE">
        <w:br w:type="page"/>
      </w:r>
    </w:p>
    <w:p w14:paraId="0BA8A79F" w14:textId="77777777" w:rsidR="00B76C2B" w:rsidRDefault="00B76C2B"/>
    <w:p w14:paraId="76C98248" w14:textId="77777777" w:rsidR="00602A19" w:rsidRDefault="00602A19" w:rsidP="00602A19">
      <w:pPr>
        <w:ind w:right="283"/>
        <w:jc w:val="both"/>
        <w:rPr>
          <w:rFonts w:ascii="Gotham" w:hAnsi="Gotham" w:cstheme="minorHAnsi"/>
          <w:b/>
          <w:sz w:val="19"/>
          <w:szCs w:val="19"/>
        </w:rPr>
      </w:pPr>
      <w:r w:rsidRPr="00611FB8">
        <w:rPr>
          <w:rFonts w:ascii="Arial" w:hAnsi="Arial" w:cs="Arial"/>
          <w:b/>
        </w:rPr>
        <w:t>LA MAESTRA CELIA ISABEL GAUNA RUÍZ DE LEÓN, SECRETARIA GENERAL DEL AYUNTAMIENTO CONSTITUCIONAL DE TONALÁ, JALISCO, CON FUNDAMENTO EN LO ESTABLECIDO POR EL NUMERAL 63 DE LA LEY DEL GOBIERNO Y LA ADMINISTRACIÓN PÚBLICA MUNICIPAL DEL ESTADO DE JALISCO; HACE CONSTAR QUE EN SESIÓN EXTRAORDINARIA DE AYUNTAMIENTO DE FECHA 06 DE SEPTIEMBRE DE 2024 APROBÓ MEDIANTE ACUERDO 11</w:t>
      </w:r>
      <w:r>
        <w:rPr>
          <w:rFonts w:ascii="Arial" w:hAnsi="Arial" w:cs="Arial"/>
          <w:b/>
        </w:rPr>
        <w:t>91 LA CREACIÓN DEL REGLAMENTO DE ANUNCIOS Y PUBLICIDAD EXTERIOR PARA EL MUNICIPIO DE TONALÁ, JALISCO, PARA QUEDAR DE LA SIGUIENTE MANERA:</w:t>
      </w:r>
    </w:p>
    <w:p w14:paraId="2B98046F" w14:textId="77777777" w:rsidR="00602A19" w:rsidRDefault="00602A19" w:rsidP="00602A19">
      <w:pPr>
        <w:ind w:right="283"/>
        <w:rPr>
          <w:rFonts w:ascii="Gotham" w:hAnsi="Gotham" w:cstheme="minorHAnsi"/>
          <w:b/>
          <w:sz w:val="19"/>
          <w:szCs w:val="19"/>
        </w:rPr>
      </w:pPr>
    </w:p>
    <w:p w14:paraId="01EEEEF8" w14:textId="77777777" w:rsidR="00602A19" w:rsidRDefault="00602A19" w:rsidP="00602A19">
      <w:pPr>
        <w:ind w:left="284" w:right="283"/>
        <w:jc w:val="center"/>
        <w:rPr>
          <w:rFonts w:ascii="Gotham" w:hAnsi="Gotham" w:cstheme="minorHAnsi"/>
          <w:b/>
          <w:sz w:val="19"/>
          <w:szCs w:val="19"/>
        </w:rPr>
      </w:pPr>
    </w:p>
    <w:p w14:paraId="46524F00" w14:textId="77777777" w:rsidR="00602A19" w:rsidRPr="008078A6" w:rsidRDefault="00602A19" w:rsidP="00602A19">
      <w:pPr>
        <w:ind w:left="284" w:right="283"/>
        <w:jc w:val="center"/>
        <w:rPr>
          <w:rFonts w:ascii="Gotham" w:hAnsi="Gotham" w:cstheme="minorHAnsi"/>
          <w:b/>
          <w:sz w:val="19"/>
          <w:szCs w:val="19"/>
        </w:rPr>
      </w:pPr>
      <w:r w:rsidRPr="008078A6">
        <w:rPr>
          <w:rFonts w:ascii="Gotham" w:hAnsi="Gotham" w:cstheme="minorHAnsi"/>
          <w:b/>
          <w:sz w:val="19"/>
          <w:szCs w:val="19"/>
        </w:rPr>
        <w:t>REGLAMENTO DE ANUNCIOS Y PUBLICIDAD EXTERIOR PARA EL MUNICIPIO DE TONALÁ, JALISCO.</w:t>
      </w:r>
    </w:p>
    <w:p w14:paraId="5EAD819A" w14:textId="77777777" w:rsidR="00602A19" w:rsidRPr="008078A6" w:rsidRDefault="00602A19" w:rsidP="00602A19">
      <w:pPr>
        <w:ind w:left="284" w:right="283"/>
        <w:jc w:val="center"/>
        <w:rPr>
          <w:rFonts w:ascii="Gotham" w:hAnsi="Gotham" w:cs="Arial"/>
          <w:sz w:val="19"/>
          <w:szCs w:val="19"/>
        </w:rPr>
      </w:pPr>
    </w:p>
    <w:p w14:paraId="4151D02E" w14:textId="77777777" w:rsidR="00602A19" w:rsidRPr="008078A6" w:rsidRDefault="00602A19" w:rsidP="00602A19">
      <w:pPr>
        <w:ind w:left="284" w:right="283"/>
        <w:jc w:val="center"/>
        <w:rPr>
          <w:rFonts w:ascii="Gotham" w:hAnsi="Gotham" w:cs="Arial"/>
          <w:b/>
          <w:sz w:val="19"/>
          <w:szCs w:val="19"/>
        </w:rPr>
      </w:pPr>
      <w:r w:rsidRPr="008078A6">
        <w:rPr>
          <w:rFonts w:ascii="Gotham" w:hAnsi="Gotham" w:cs="Arial"/>
          <w:b/>
          <w:sz w:val="19"/>
          <w:szCs w:val="19"/>
        </w:rPr>
        <w:t>TITULO PRIMERO</w:t>
      </w:r>
    </w:p>
    <w:p w14:paraId="7AAC4960" w14:textId="77777777" w:rsidR="00602A19" w:rsidRPr="008078A6" w:rsidRDefault="00602A19" w:rsidP="00602A19">
      <w:pPr>
        <w:ind w:left="284" w:right="283"/>
        <w:jc w:val="center"/>
        <w:rPr>
          <w:rFonts w:ascii="Gotham" w:hAnsi="Gotham" w:cs="Arial"/>
          <w:b/>
          <w:sz w:val="19"/>
          <w:szCs w:val="19"/>
        </w:rPr>
      </w:pPr>
      <w:r w:rsidRPr="008078A6">
        <w:rPr>
          <w:rFonts w:ascii="Gotham" w:hAnsi="Gotham" w:cs="Arial"/>
          <w:b/>
          <w:sz w:val="19"/>
          <w:szCs w:val="19"/>
        </w:rPr>
        <w:t>Disposiciones Generales</w:t>
      </w:r>
    </w:p>
    <w:p w14:paraId="3E87F1D2" w14:textId="77777777" w:rsidR="00602A19" w:rsidRPr="008078A6" w:rsidRDefault="00602A19" w:rsidP="00602A19">
      <w:pPr>
        <w:ind w:left="284" w:right="283"/>
        <w:jc w:val="center"/>
        <w:rPr>
          <w:rFonts w:ascii="Gotham" w:hAnsi="Gotham" w:cs="Arial"/>
          <w:b/>
          <w:sz w:val="19"/>
          <w:szCs w:val="19"/>
        </w:rPr>
      </w:pPr>
    </w:p>
    <w:p w14:paraId="0054C834" w14:textId="77777777" w:rsidR="00602A19" w:rsidRPr="008078A6" w:rsidRDefault="00602A19" w:rsidP="00602A19">
      <w:pPr>
        <w:ind w:left="284" w:right="283"/>
        <w:jc w:val="center"/>
        <w:rPr>
          <w:rFonts w:ascii="Gotham" w:hAnsi="Gotham" w:cs="Arial"/>
          <w:b/>
          <w:sz w:val="19"/>
          <w:szCs w:val="19"/>
        </w:rPr>
      </w:pPr>
      <w:r w:rsidRPr="008078A6">
        <w:rPr>
          <w:rFonts w:ascii="Gotham" w:hAnsi="Gotham" w:cs="Arial"/>
          <w:b/>
          <w:sz w:val="19"/>
          <w:szCs w:val="19"/>
        </w:rPr>
        <w:t>CAPITULO ÚNICO</w:t>
      </w:r>
    </w:p>
    <w:p w14:paraId="4F912E3C" w14:textId="77777777" w:rsidR="00602A19" w:rsidRPr="008078A6" w:rsidRDefault="00602A19" w:rsidP="00602A19">
      <w:pPr>
        <w:ind w:left="284" w:right="283"/>
        <w:jc w:val="center"/>
        <w:rPr>
          <w:rFonts w:ascii="Gotham" w:hAnsi="Gotham" w:cs="Arial"/>
          <w:b/>
          <w:sz w:val="19"/>
          <w:szCs w:val="19"/>
        </w:rPr>
      </w:pPr>
      <w:r w:rsidRPr="008078A6">
        <w:rPr>
          <w:rFonts w:ascii="Gotham" w:hAnsi="Gotham" w:cs="Arial"/>
          <w:b/>
          <w:sz w:val="19"/>
          <w:szCs w:val="19"/>
        </w:rPr>
        <w:t>Disposiciones Generales</w:t>
      </w:r>
    </w:p>
    <w:p w14:paraId="0FA7883F" w14:textId="77777777" w:rsidR="00602A19" w:rsidRPr="008078A6" w:rsidRDefault="00602A19" w:rsidP="00602A19">
      <w:pPr>
        <w:ind w:left="284" w:right="283"/>
        <w:jc w:val="both"/>
        <w:rPr>
          <w:rFonts w:ascii="Gotham" w:hAnsi="Gotham" w:cs="Arial"/>
          <w:sz w:val="19"/>
          <w:szCs w:val="19"/>
        </w:rPr>
      </w:pPr>
    </w:p>
    <w:p w14:paraId="29228F96"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Artículo 1. El presente Reglamento se expide con fundamento en lo dispuesto por el artículo 115, fracción II de la Constitución Política de los Estados Unidos Mexicanos; el artículos  73, 77 de la Constitución Política del Estado de Jalisco, los artículos 38 fracción I, 40 fracción II, 41 fracción I, 42 en sus siete fracciones, 44 en sus ocho fracciones y 47 fracción V y demás relativos de la Ley del Gobierno y la Administración Pública Municipal del Estado de Jalisco, el artículo 82 del Reglamento de Gobierno y la Administración Pública Municipal del Ayuntamiento de Tonalá, así como las disposiciones relativas de la Ley Federal Sobre Monumentos y Zonas Arqueológicos, Artísticos e Históricos y su Reglamento, la Ley de Caminos, Puentes y Autotransporte Federal, así como las demás leyes y reglamentos que le sean aplicables.</w:t>
      </w:r>
    </w:p>
    <w:p w14:paraId="2DEB37E6" w14:textId="77777777" w:rsidR="00602A19" w:rsidRPr="008078A6" w:rsidRDefault="00602A19" w:rsidP="00602A19">
      <w:pPr>
        <w:ind w:left="284" w:right="283"/>
        <w:jc w:val="both"/>
        <w:rPr>
          <w:rFonts w:ascii="Gotham" w:hAnsi="Gotham" w:cs="Arial"/>
          <w:sz w:val="19"/>
          <w:szCs w:val="19"/>
        </w:rPr>
      </w:pPr>
    </w:p>
    <w:p w14:paraId="33CC3431"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Artículo 2. Las Disposiciones de este reglamento son de interés público y de observancia general en todo el municipio y tienen por objeto regular la fijación, conservación, ubicación, características, requisitos, colocación y distribución de anuncios en los sitios o lugares a los que tenga acceso el público o que sean visibles desde la vía pública, con los siguientes propósitos:</w:t>
      </w:r>
    </w:p>
    <w:p w14:paraId="3BFB1A23" w14:textId="77777777" w:rsidR="00602A19" w:rsidRPr="008078A6" w:rsidRDefault="00602A19" w:rsidP="00602A19">
      <w:pPr>
        <w:ind w:left="284" w:right="283"/>
        <w:jc w:val="both"/>
        <w:rPr>
          <w:rFonts w:ascii="Gotham" w:hAnsi="Gotham" w:cs="Arial"/>
          <w:sz w:val="19"/>
          <w:szCs w:val="19"/>
        </w:rPr>
      </w:pPr>
    </w:p>
    <w:p w14:paraId="2B267E7E"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I. </w:t>
      </w:r>
      <w:r>
        <w:rPr>
          <w:rFonts w:ascii="Gotham" w:hAnsi="Gotham" w:cs="Arial"/>
          <w:sz w:val="19"/>
          <w:szCs w:val="19"/>
        </w:rPr>
        <w:tab/>
      </w:r>
      <w:r w:rsidRPr="008078A6">
        <w:rPr>
          <w:rFonts w:ascii="Gotham" w:hAnsi="Gotham" w:cs="Arial"/>
          <w:sz w:val="19"/>
          <w:szCs w:val="19"/>
        </w:rPr>
        <w:t xml:space="preserve">Garantizar a toda persona el derecho humano a un medio ambiente adecuado para su desarrollo y bienestar libre de contaminación visual y auditiva; </w:t>
      </w:r>
    </w:p>
    <w:p w14:paraId="7ECF7013"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II. </w:t>
      </w:r>
      <w:r>
        <w:rPr>
          <w:rFonts w:ascii="Gotham" w:hAnsi="Gotham" w:cs="Arial"/>
          <w:sz w:val="19"/>
          <w:szCs w:val="19"/>
        </w:rPr>
        <w:tab/>
      </w:r>
      <w:r w:rsidRPr="008078A6">
        <w:rPr>
          <w:rFonts w:ascii="Gotham" w:hAnsi="Gotham" w:cs="Arial"/>
          <w:sz w:val="19"/>
          <w:szCs w:val="19"/>
        </w:rPr>
        <w:t>Salvaguardar la imagen urbana del municipio en su expresión arquitectónica, protegiendo la calidad del paisaje urbano y rural con relación a la publicidad;</w:t>
      </w:r>
    </w:p>
    <w:p w14:paraId="770B93F7"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III. </w:t>
      </w:r>
      <w:r>
        <w:rPr>
          <w:rFonts w:ascii="Gotham" w:hAnsi="Gotham" w:cs="Arial"/>
          <w:sz w:val="19"/>
          <w:szCs w:val="19"/>
        </w:rPr>
        <w:tab/>
      </w:r>
      <w:r w:rsidRPr="008078A6">
        <w:rPr>
          <w:rFonts w:ascii="Gotham" w:hAnsi="Gotham" w:cs="Arial"/>
          <w:sz w:val="19"/>
          <w:szCs w:val="19"/>
        </w:rPr>
        <w:t>Preservar la integridad física de los gobernados a fin de regular la comunicación visual colocada en las vías públicas que incida de manera directa o indirecta en accidentes viales.</w:t>
      </w:r>
    </w:p>
    <w:p w14:paraId="12386FBB"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IV. </w:t>
      </w:r>
      <w:r>
        <w:rPr>
          <w:rFonts w:ascii="Gotham" w:hAnsi="Gotham" w:cs="Arial"/>
          <w:sz w:val="19"/>
          <w:szCs w:val="19"/>
        </w:rPr>
        <w:tab/>
      </w:r>
      <w:r w:rsidRPr="008078A6">
        <w:rPr>
          <w:rFonts w:ascii="Gotham" w:hAnsi="Gotham" w:cs="Arial"/>
          <w:sz w:val="19"/>
          <w:szCs w:val="19"/>
        </w:rPr>
        <w:t>Proteger el Legado Histórico y Artístico, tales como la Zona de Monumentos Históricos, los Sitios y Zonas de Patrimonio Cultural Edificado;</w:t>
      </w:r>
    </w:p>
    <w:p w14:paraId="1A231C4C"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V. </w:t>
      </w:r>
      <w:r>
        <w:rPr>
          <w:rFonts w:ascii="Gotham" w:hAnsi="Gotham" w:cs="Arial"/>
          <w:sz w:val="19"/>
          <w:szCs w:val="19"/>
        </w:rPr>
        <w:tab/>
      </w:r>
      <w:r w:rsidRPr="008078A6">
        <w:rPr>
          <w:rFonts w:ascii="Gotham" w:hAnsi="Gotham" w:cs="Arial"/>
          <w:sz w:val="19"/>
          <w:szCs w:val="19"/>
        </w:rPr>
        <w:t xml:space="preserve">Regular la fijación, instalación, conservación, ubicación, distribución, exhibición, emisión, características y requisitos de anuncios en los sitios o lugares a los que tenga acceso el público o que sean visibles o audibles desde la vía pública, para lo cual se establecen los siguientes lineamientos: </w:t>
      </w:r>
    </w:p>
    <w:p w14:paraId="50014E6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lastRenderedPageBreak/>
        <w:t xml:space="preserve">a) </w:t>
      </w:r>
      <w:r>
        <w:rPr>
          <w:rFonts w:ascii="Gotham" w:hAnsi="Gotham" w:cs="Arial"/>
          <w:sz w:val="19"/>
          <w:szCs w:val="19"/>
        </w:rPr>
        <w:tab/>
      </w:r>
      <w:r w:rsidRPr="008078A6">
        <w:rPr>
          <w:rFonts w:ascii="Gotham" w:hAnsi="Gotham" w:cs="Arial"/>
          <w:sz w:val="19"/>
          <w:szCs w:val="19"/>
        </w:rPr>
        <w:t xml:space="preserve">Asegurar que los anuncios producidos para la publicidad de negocios, locales comerciales, productos y demás actividades económicas y sociales, sean planeados, dosificados, diseñados y ubicados en la forma, dimensiones y en los sitios dispuestos y que no representen daño alguno a la población, ni atenten contra la identidad y los elementos esenciales de la composición, como son el equilibrio, la claridad, el orden y la estética que guarda cada espacio territorial del Municipio; </w:t>
      </w:r>
    </w:p>
    <w:p w14:paraId="5D298122"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b) </w:t>
      </w:r>
      <w:r>
        <w:rPr>
          <w:rFonts w:ascii="Gotham" w:hAnsi="Gotham" w:cs="Arial"/>
          <w:sz w:val="19"/>
          <w:szCs w:val="19"/>
        </w:rPr>
        <w:tab/>
      </w:r>
      <w:r w:rsidRPr="008078A6">
        <w:rPr>
          <w:rFonts w:ascii="Gotham" w:hAnsi="Gotham" w:cs="Arial"/>
          <w:sz w:val="19"/>
          <w:szCs w:val="19"/>
        </w:rPr>
        <w:t xml:space="preserve">Coadyuvar a que el municipio ofrezca una imagen urbana ordenada, clara, limpia, libre de elementos que la deterioren visualmente y libre de contaminantes de tipo visuales y auditivos; </w:t>
      </w:r>
    </w:p>
    <w:p w14:paraId="1C4BECA4"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c) </w:t>
      </w:r>
      <w:r>
        <w:rPr>
          <w:rFonts w:ascii="Gotham" w:hAnsi="Gotham" w:cs="Arial"/>
          <w:sz w:val="19"/>
          <w:szCs w:val="19"/>
        </w:rPr>
        <w:tab/>
      </w:r>
      <w:r w:rsidRPr="008078A6">
        <w:rPr>
          <w:rFonts w:ascii="Gotham" w:hAnsi="Gotham" w:cs="Arial"/>
          <w:sz w:val="19"/>
          <w:szCs w:val="19"/>
        </w:rPr>
        <w:t xml:space="preserve">Salvaguardar la imagen visual del Municipio, protegiendo la calidad del paisaje urbano con relación a la publicidad, buscando en todo momento el derecho a un medio ambiente digno y saludable; </w:t>
      </w:r>
    </w:p>
    <w:p w14:paraId="27C209A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d) </w:t>
      </w:r>
      <w:r>
        <w:rPr>
          <w:rFonts w:ascii="Gotham" w:hAnsi="Gotham" w:cs="Arial"/>
          <w:sz w:val="19"/>
          <w:szCs w:val="19"/>
        </w:rPr>
        <w:tab/>
      </w:r>
      <w:r w:rsidRPr="008078A6">
        <w:rPr>
          <w:rFonts w:ascii="Gotham" w:hAnsi="Gotham" w:cs="Arial"/>
          <w:sz w:val="19"/>
          <w:szCs w:val="19"/>
        </w:rPr>
        <w:t xml:space="preserve">Proteger el legado Histórico y Artístico, así como los sitios patrimoniales y emblemáticos del Municipio; </w:t>
      </w:r>
    </w:p>
    <w:p w14:paraId="59F8F660"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e) </w:t>
      </w:r>
      <w:r>
        <w:rPr>
          <w:rFonts w:ascii="Gotham" w:hAnsi="Gotham" w:cs="Arial"/>
          <w:sz w:val="19"/>
          <w:szCs w:val="19"/>
        </w:rPr>
        <w:tab/>
      </w:r>
      <w:r w:rsidRPr="008078A6">
        <w:rPr>
          <w:rFonts w:ascii="Gotham" w:hAnsi="Gotham" w:cs="Arial"/>
          <w:sz w:val="19"/>
          <w:szCs w:val="19"/>
        </w:rPr>
        <w:t xml:space="preserve">Proporcionar a la población del Municipio, la certeza de que los anuncios que se utilizan en la publicidad, cualquiera que ésta sea, se fabriquen, con los cálculos estructurales y normas de seguridad vigentes, para que cubran cualquier riesgo que puedan representar, y que en su caso los que se reproduzcan o emitan, cumplan con las normas correspondientes a efecto de que no se genere un daño ecológico o se vulnere la paz y el orden público; </w:t>
      </w:r>
    </w:p>
    <w:p w14:paraId="3F10AF3F"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f) </w:t>
      </w:r>
      <w:r>
        <w:rPr>
          <w:rFonts w:ascii="Gotham" w:hAnsi="Gotham" w:cs="Arial"/>
          <w:sz w:val="19"/>
          <w:szCs w:val="19"/>
        </w:rPr>
        <w:tab/>
      </w:r>
      <w:r w:rsidRPr="008078A6">
        <w:rPr>
          <w:rFonts w:ascii="Gotham" w:hAnsi="Gotham" w:cs="Arial"/>
          <w:sz w:val="19"/>
          <w:szCs w:val="19"/>
        </w:rPr>
        <w:t>La publicidad es una actividad que fomenta el desarrollo económico de la ciudad, cuyo impacto debe ser armónico con el paisaje urbano, por lo cual debe ser regulada en beneficio del interés general;</w:t>
      </w:r>
    </w:p>
    <w:p w14:paraId="7E1FCCB7"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g) </w:t>
      </w:r>
      <w:r>
        <w:rPr>
          <w:rFonts w:ascii="Gotham" w:hAnsi="Gotham" w:cs="Arial"/>
          <w:sz w:val="19"/>
          <w:szCs w:val="19"/>
        </w:rPr>
        <w:tab/>
      </w:r>
      <w:r w:rsidRPr="008078A6">
        <w:rPr>
          <w:rFonts w:ascii="Gotham" w:hAnsi="Gotham" w:cs="Arial"/>
          <w:sz w:val="19"/>
          <w:szCs w:val="19"/>
        </w:rPr>
        <w:t xml:space="preserve">Regular, registrar, inspeccionar, verificar, apercibir, sancionar y otorgar la licencia correspondiente previo pago de derechos, para la colocación de los anuncios, de acuerdo a las disposiciones del presente reglamento y demás disposiciones legales y reglamentarias aplicables; </w:t>
      </w:r>
    </w:p>
    <w:p w14:paraId="24FD779A"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h) </w:t>
      </w:r>
      <w:r>
        <w:rPr>
          <w:rFonts w:ascii="Gotham" w:hAnsi="Gotham" w:cs="Arial"/>
          <w:sz w:val="19"/>
          <w:szCs w:val="19"/>
        </w:rPr>
        <w:tab/>
      </w:r>
      <w:r w:rsidRPr="008078A6">
        <w:rPr>
          <w:rFonts w:ascii="Gotham" w:hAnsi="Gotham" w:cs="Arial"/>
          <w:sz w:val="19"/>
          <w:szCs w:val="19"/>
        </w:rPr>
        <w:t xml:space="preserve">Crear un medio urbano coherente y homogéneo, en el que prevalezca un sentido de unidad dentro de la diversidad, por zonas claramente definidas en el municipio; y </w:t>
      </w:r>
    </w:p>
    <w:p w14:paraId="2AE210CF"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i) </w:t>
      </w:r>
      <w:r>
        <w:rPr>
          <w:rFonts w:ascii="Gotham" w:hAnsi="Gotham" w:cs="Arial"/>
          <w:sz w:val="19"/>
          <w:szCs w:val="19"/>
        </w:rPr>
        <w:tab/>
      </w:r>
      <w:r w:rsidRPr="008078A6">
        <w:rPr>
          <w:rFonts w:ascii="Gotham" w:hAnsi="Gotham" w:cs="Arial"/>
          <w:sz w:val="19"/>
          <w:szCs w:val="19"/>
        </w:rPr>
        <w:t>Respetar las características de la fisonomía urbana existente, evitando rupturas y contrastes que atenten a los valores históricos, fisonómicos y de identidad del municipio.</w:t>
      </w:r>
    </w:p>
    <w:p w14:paraId="3DABA213"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VI. </w:t>
      </w:r>
      <w:r>
        <w:rPr>
          <w:rFonts w:ascii="Gotham" w:hAnsi="Gotham" w:cs="Arial"/>
          <w:sz w:val="19"/>
          <w:szCs w:val="19"/>
        </w:rPr>
        <w:tab/>
      </w:r>
      <w:r w:rsidRPr="008078A6">
        <w:rPr>
          <w:rFonts w:ascii="Gotham" w:hAnsi="Gotham" w:cs="Arial"/>
          <w:sz w:val="19"/>
          <w:szCs w:val="19"/>
        </w:rPr>
        <w:t>Fijar las normas básicas para la preservación, protección, recuperación, mejoramiento y consolidación de la imagen urbana del Municipio, tanto de los elementos que lo componen como de las instalaciones y de la actividad publicitaria exterior y anuncios, cualquiera que sea el sistema utilizado para la transmisión del mensaje en terrenos públicos o privados que sean visibles o audibles desde la vía pública;</w:t>
      </w:r>
    </w:p>
    <w:p w14:paraId="7C759AAD"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VII. </w:t>
      </w:r>
      <w:r>
        <w:rPr>
          <w:rFonts w:ascii="Gotham" w:hAnsi="Gotham" w:cs="Arial"/>
          <w:sz w:val="19"/>
          <w:szCs w:val="19"/>
        </w:rPr>
        <w:tab/>
      </w:r>
      <w:r w:rsidRPr="008078A6">
        <w:rPr>
          <w:rFonts w:ascii="Gotham" w:hAnsi="Gotham" w:cs="Arial"/>
          <w:sz w:val="19"/>
          <w:szCs w:val="19"/>
        </w:rPr>
        <w:t>Propiciar el desarrollo sustentable y armónico del ambiente urbano del Municipio y establecer las bases para garantizar el derecho de toda persona a vivir en un medio ambiente adecuado para su desarrollo, salud y bienestar;</w:t>
      </w:r>
    </w:p>
    <w:p w14:paraId="46BBCEA4"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VIII. </w:t>
      </w:r>
      <w:r>
        <w:rPr>
          <w:rFonts w:ascii="Gotham" w:hAnsi="Gotham" w:cs="Arial"/>
          <w:sz w:val="19"/>
          <w:szCs w:val="19"/>
        </w:rPr>
        <w:tab/>
      </w:r>
      <w:r w:rsidRPr="008078A6">
        <w:rPr>
          <w:rFonts w:ascii="Gotham" w:hAnsi="Gotham" w:cs="Arial"/>
          <w:sz w:val="19"/>
          <w:szCs w:val="19"/>
        </w:rPr>
        <w:t>Proteger, promover y mejorar la imagen de las vías públicas, preservar el paisaje de la contaminación visual y la protección del medio ambiente, promover la seguridad de los conductores y usuarios en general, la defensa de la vida y bienes de los ciudadanos;</w:t>
      </w:r>
    </w:p>
    <w:p w14:paraId="2DF343B8"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IX. </w:t>
      </w:r>
      <w:r>
        <w:rPr>
          <w:rFonts w:ascii="Gotham" w:hAnsi="Gotham" w:cs="Arial"/>
          <w:sz w:val="19"/>
          <w:szCs w:val="19"/>
        </w:rPr>
        <w:tab/>
      </w:r>
      <w:r w:rsidRPr="008078A6">
        <w:rPr>
          <w:rFonts w:ascii="Gotham" w:hAnsi="Gotham" w:cs="Arial"/>
          <w:sz w:val="19"/>
          <w:szCs w:val="19"/>
        </w:rPr>
        <w:t>Prevenir daños a las personas y sus bienes, afectaciones a terceros, vía pública, mobiliario urbano, servicios públicos, espacios y edificios públicos en relación con anuncios, rótulos y publicidad.</w:t>
      </w:r>
    </w:p>
    <w:p w14:paraId="6879B106"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lastRenderedPageBreak/>
        <w:t xml:space="preserve">X. </w:t>
      </w:r>
      <w:r>
        <w:rPr>
          <w:rFonts w:ascii="Gotham" w:hAnsi="Gotham" w:cs="Arial"/>
          <w:sz w:val="19"/>
          <w:szCs w:val="19"/>
        </w:rPr>
        <w:tab/>
      </w:r>
      <w:r w:rsidRPr="008078A6">
        <w:rPr>
          <w:rFonts w:ascii="Gotham" w:hAnsi="Gotham" w:cs="Arial"/>
          <w:sz w:val="19"/>
          <w:szCs w:val="19"/>
        </w:rPr>
        <w:t xml:space="preserve">Establecer medidas de control y de seguridad para garantizar el cumplimiento y la aplicación de este reglamento y de las disposiciones que de él se deriven, así como para la imposición de las sanciones administrativas y penales que correspondan. </w:t>
      </w:r>
    </w:p>
    <w:p w14:paraId="1F892273" w14:textId="77777777" w:rsidR="00602A19" w:rsidRPr="008078A6" w:rsidRDefault="00602A19" w:rsidP="00602A19">
      <w:pPr>
        <w:ind w:left="284" w:right="283"/>
        <w:jc w:val="both"/>
        <w:rPr>
          <w:rFonts w:ascii="Gotham" w:hAnsi="Gotham" w:cs="Arial"/>
          <w:sz w:val="19"/>
          <w:szCs w:val="19"/>
        </w:rPr>
      </w:pPr>
    </w:p>
    <w:p w14:paraId="6AFB6580"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Artículo 3. Serán competentes para la aplicación del presente reglamento en términos de lo dispuesto por los artículos 3, 4, Capitulo III artículos 132, 136, Capítulo VIII artículo 142 y Capítulo XIII artículo 153 del Reglamento del Gobierno y la Administración Pública del Ayuntamiento Constitucional de Tonalá, Jalisco. el </w:t>
      </w:r>
      <w:proofErr w:type="gramStart"/>
      <w:r w:rsidRPr="008078A6">
        <w:rPr>
          <w:rFonts w:ascii="Gotham" w:hAnsi="Gotham" w:cs="Arial"/>
          <w:sz w:val="19"/>
          <w:szCs w:val="19"/>
        </w:rPr>
        <w:t>Presidente</w:t>
      </w:r>
      <w:proofErr w:type="gramEnd"/>
      <w:r w:rsidRPr="008078A6">
        <w:rPr>
          <w:rFonts w:ascii="Gotham" w:hAnsi="Gotham" w:cs="Arial"/>
          <w:sz w:val="19"/>
          <w:szCs w:val="19"/>
        </w:rPr>
        <w:t xml:space="preserve"> Municipal a través de la </w:t>
      </w:r>
      <w:proofErr w:type="gramStart"/>
      <w:r w:rsidRPr="008078A6">
        <w:rPr>
          <w:rFonts w:ascii="Gotham" w:hAnsi="Gotham" w:cs="Arial"/>
          <w:sz w:val="19"/>
          <w:szCs w:val="19"/>
        </w:rPr>
        <w:t>Secretaria General</w:t>
      </w:r>
      <w:proofErr w:type="gramEnd"/>
      <w:r w:rsidRPr="008078A6">
        <w:rPr>
          <w:rFonts w:ascii="Gotham" w:hAnsi="Gotham" w:cs="Arial"/>
          <w:sz w:val="19"/>
          <w:szCs w:val="19"/>
        </w:rPr>
        <w:t>, de la Dirección de Padrón y Licencias, y de la Dirección General de Planeación y Desarrollo Urbano Sustentable, así como de la Dirección de Protección Civil y Bomberos.</w:t>
      </w:r>
    </w:p>
    <w:p w14:paraId="4971C387" w14:textId="77777777" w:rsidR="00602A19" w:rsidRPr="008078A6" w:rsidRDefault="00602A19" w:rsidP="00602A19">
      <w:pPr>
        <w:ind w:left="284" w:right="283"/>
        <w:jc w:val="both"/>
        <w:rPr>
          <w:rFonts w:ascii="Gotham" w:hAnsi="Gotham" w:cs="Arial"/>
          <w:sz w:val="19"/>
          <w:szCs w:val="19"/>
        </w:rPr>
      </w:pPr>
    </w:p>
    <w:p w14:paraId="2C66FEC4"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Artículo 4. Son sujetos de aplicación del presente reglamento los publicistas, anunciantes, propietarios, titulares o poseedores del espacio de instalación o distribución sean bienes muebles e inmuebles, así como cualquier persona física o jurídica que realice estas actividades de publicidad reguladas dentro del Municipio de Tonalá, sea habitual o esporádica.</w:t>
      </w:r>
    </w:p>
    <w:p w14:paraId="06486E30" w14:textId="77777777" w:rsidR="00602A19" w:rsidRPr="008078A6" w:rsidRDefault="00602A19" w:rsidP="00602A19">
      <w:pPr>
        <w:ind w:left="284" w:right="283"/>
        <w:jc w:val="both"/>
        <w:rPr>
          <w:rFonts w:ascii="Gotham" w:hAnsi="Gotham" w:cs="Arial"/>
          <w:sz w:val="19"/>
          <w:szCs w:val="19"/>
        </w:rPr>
      </w:pPr>
    </w:p>
    <w:p w14:paraId="23B7D7C5"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Artículo 5. Son objeto del reglamento todas las instalaciones, medios, dispositivos y equipos utilizados para la transmisión grafica o audible de anuncios o publicidad, la distribución de impresos y la fijación y explotación de mensajes que utilicen como soporte cualquier medio material, susceptibles de atraer la atención de cuantas personas se encuentren en espacios abiertos o ámbitos de utilización común. </w:t>
      </w:r>
    </w:p>
    <w:p w14:paraId="5EDD5A1C" w14:textId="77777777" w:rsidR="00602A19" w:rsidRPr="008078A6" w:rsidRDefault="00602A19" w:rsidP="00602A19">
      <w:pPr>
        <w:ind w:left="284" w:right="283"/>
        <w:jc w:val="both"/>
        <w:rPr>
          <w:rFonts w:ascii="Gotham" w:hAnsi="Gotham" w:cs="Arial"/>
          <w:sz w:val="19"/>
          <w:szCs w:val="19"/>
        </w:rPr>
      </w:pPr>
    </w:p>
    <w:p w14:paraId="6CD6D131"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A falta de disposición expresa, se aplicarán supletoriamente la Ley del Procedimiento Administrativo del Estado de Jalisco. Además, los titulares, encargados y dependientes de los establecimientos comerciales, industriales y de servicios, así como los servidores públicos de la Administración Pública Municipal deberán observar las disposiciones jurídicas que, en materia ambiental, protección civil, salud, desarrollo urbano, protección a la salud y demás relativos que resulten aplicables en el ámbito municipal. </w:t>
      </w:r>
    </w:p>
    <w:p w14:paraId="082429A8" w14:textId="77777777" w:rsidR="00602A19" w:rsidRPr="008078A6" w:rsidRDefault="00602A19" w:rsidP="00602A19">
      <w:pPr>
        <w:ind w:left="284" w:right="283"/>
        <w:jc w:val="both"/>
        <w:rPr>
          <w:rFonts w:ascii="Gotham" w:hAnsi="Gotham" w:cs="Arial"/>
          <w:sz w:val="19"/>
          <w:szCs w:val="19"/>
        </w:rPr>
      </w:pPr>
    </w:p>
    <w:p w14:paraId="6E5ED863"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Artículo 6°. Quedan excluidos del reglamento:</w:t>
      </w:r>
    </w:p>
    <w:p w14:paraId="47A03D4F" w14:textId="77777777" w:rsidR="00602A19" w:rsidRPr="008078A6" w:rsidRDefault="00602A19" w:rsidP="00602A19">
      <w:pPr>
        <w:ind w:left="284" w:right="283"/>
        <w:jc w:val="both"/>
        <w:rPr>
          <w:rFonts w:ascii="Gotham" w:hAnsi="Gotham" w:cs="Arial"/>
          <w:sz w:val="19"/>
          <w:szCs w:val="19"/>
        </w:rPr>
      </w:pPr>
    </w:p>
    <w:p w14:paraId="695CD68A"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I. </w:t>
      </w:r>
      <w:r>
        <w:rPr>
          <w:rFonts w:ascii="Gotham" w:hAnsi="Gotham" w:cs="Arial"/>
          <w:sz w:val="19"/>
          <w:szCs w:val="19"/>
        </w:rPr>
        <w:tab/>
      </w:r>
      <w:r w:rsidRPr="008078A6">
        <w:rPr>
          <w:rFonts w:ascii="Gotham" w:hAnsi="Gotham" w:cs="Arial"/>
          <w:sz w:val="19"/>
          <w:szCs w:val="19"/>
        </w:rPr>
        <w:t>Los anuncios que se difundan por radio, televisión, periódicos, o Internet, ni colocados en el transporte público, los cuales harán su trámite ante la Secretaría de Transporte del Gobierno del Estado de Jalisco o la Secretaría de Infraestructura, Comunicaciones y Transportes del Gobierno Federal;</w:t>
      </w:r>
    </w:p>
    <w:p w14:paraId="299F59FB"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II. </w:t>
      </w:r>
      <w:r>
        <w:rPr>
          <w:rFonts w:ascii="Gotham" w:hAnsi="Gotham" w:cs="Arial"/>
          <w:sz w:val="19"/>
          <w:szCs w:val="19"/>
        </w:rPr>
        <w:tab/>
      </w:r>
      <w:r w:rsidRPr="008078A6">
        <w:rPr>
          <w:rFonts w:ascii="Gotham" w:hAnsi="Gotham" w:cs="Arial"/>
          <w:sz w:val="19"/>
          <w:szCs w:val="19"/>
        </w:rPr>
        <w:t>Los anuncios gráficos o luminosos colocados en el interior de los lugares y que no sean visibles a la vía pública, en donde se realice alguna actividad comercial, profesional o de servicios, emplazados a más de un metro después del ingreso al interior del establecimiento donde se realice la actividad comercial o de servicios, con excepción de los anuncios colocados en andadores o pasillos peatonales de nuevos proyectos de centros comerciales, y a la que el público tenga libre acceso, se rigen por las normas técnicas internas del propio centro comercial que hayan sido autorizadas por el Ayuntamiento, o en su defecto por este reglamento, sin perjuicio de la intervención de la autoridad municipal para su autorización y del pago de los derechos correspondientes;</w:t>
      </w:r>
    </w:p>
    <w:p w14:paraId="614BB099"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 xml:space="preserve">III. </w:t>
      </w:r>
      <w:r>
        <w:rPr>
          <w:rFonts w:ascii="Gotham" w:hAnsi="Gotham" w:cs="Arial"/>
          <w:sz w:val="19"/>
          <w:szCs w:val="19"/>
        </w:rPr>
        <w:tab/>
      </w:r>
      <w:r w:rsidRPr="008078A6">
        <w:rPr>
          <w:rFonts w:ascii="Gotham" w:hAnsi="Gotham" w:cs="Arial"/>
          <w:sz w:val="19"/>
          <w:szCs w:val="19"/>
        </w:rPr>
        <w:t>La manifestación de difusión oral, escrita o gráfica que realicen las personas en el ejercicio de las garantías consignadas en los artículos 6, 7 y 8 de la Constitución Política de los Estados Unidos Mexicanos, que no sean de carácter comercial, previsto en el reglamento; y</w:t>
      </w:r>
    </w:p>
    <w:p w14:paraId="2FC2C330"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IV. </w:t>
      </w:r>
      <w:r>
        <w:rPr>
          <w:rFonts w:ascii="Gotham" w:hAnsi="Gotham" w:cs="Arial"/>
          <w:sz w:val="19"/>
          <w:szCs w:val="19"/>
        </w:rPr>
        <w:tab/>
      </w:r>
      <w:r w:rsidRPr="008078A6">
        <w:rPr>
          <w:rFonts w:ascii="Gotham" w:hAnsi="Gotham" w:cs="Arial"/>
          <w:sz w:val="19"/>
          <w:szCs w:val="19"/>
        </w:rPr>
        <w:t xml:space="preserve">Banderas, escudos o insignias de gobierno, consulados, o similares. </w:t>
      </w:r>
    </w:p>
    <w:p w14:paraId="5DC6C79A" w14:textId="77777777" w:rsidR="00602A19" w:rsidRPr="008078A6" w:rsidRDefault="00602A19" w:rsidP="00602A19">
      <w:pPr>
        <w:ind w:left="284" w:right="283"/>
        <w:jc w:val="both"/>
        <w:rPr>
          <w:rFonts w:ascii="Gotham" w:hAnsi="Gotham" w:cs="Arial"/>
          <w:sz w:val="19"/>
          <w:szCs w:val="19"/>
        </w:rPr>
      </w:pPr>
    </w:p>
    <w:p w14:paraId="2DE43D82"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Artículo 7°. Para los efectos de este Reglamento, se considera como:</w:t>
      </w:r>
    </w:p>
    <w:p w14:paraId="2818608C" w14:textId="77777777" w:rsidR="00602A19" w:rsidRPr="008078A6" w:rsidRDefault="00602A19" w:rsidP="00602A19">
      <w:pPr>
        <w:ind w:left="284" w:right="283"/>
        <w:jc w:val="both"/>
        <w:rPr>
          <w:rFonts w:ascii="Gotham" w:hAnsi="Gotham" w:cs="Arial"/>
          <w:sz w:val="19"/>
          <w:szCs w:val="19"/>
        </w:rPr>
      </w:pPr>
    </w:p>
    <w:p w14:paraId="4A3C96CD"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lastRenderedPageBreak/>
        <w:t xml:space="preserve">I. </w:t>
      </w:r>
      <w:r>
        <w:rPr>
          <w:rFonts w:ascii="Gotham" w:hAnsi="Gotham" w:cs="Arial"/>
          <w:sz w:val="19"/>
          <w:szCs w:val="19"/>
        </w:rPr>
        <w:tab/>
      </w:r>
      <w:r w:rsidRPr="008078A6">
        <w:rPr>
          <w:rFonts w:ascii="Gotham" w:hAnsi="Gotham" w:cs="Arial"/>
          <w:sz w:val="19"/>
          <w:szCs w:val="19"/>
        </w:rPr>
        <w:t>Anuncio: Todo medio de información, comunicación, publicidad o propaganda que indique, señale, exprese, exhiba o muestre al público cualquier mensaje de manera gráfica, escrita o fonética relacionado con la producción y venta de bienes, con la prestación de servicios y en general con el ejercicio lícito de cualquier actividad y que se perciba desde la vía pública;</w:t>
      </w:r>
    </w:p>
    <w:p w14:paraId="11721C4E" w14:textId="77777777" w:rsidR="00602A19" w:rsidRPr="008078A6" w:rsidRDefault="00602A19" w:rsidP="00602A19">
      <w:pPr>
        <w:ind w:left="1134" w:right="283" w:hanging="850"/>
        <w:jc w:val="both"/>
        <w:rPr>
          <w:rFonts w:ascii="Gotham" w:hAnsi="Gotham" w:cs="Arial"/>
          <w:sz w:val="19"/>
          <w:szCs w:val="19"/>
        </w:rPr>
      </w:pPr>
    </w:p>
    <w:p w14:paraId="61B48A0A" w14:textId="77777777" w:rsidR="00602A19" w:rsidRPr="008078A6" w:rsidRDefault="00602A19" w:rsidP="00602A19">
      <w:pPr>
        <w:ind w:left="1134" w:right="283"/>
        <w:jc w:val="both"/>
        <w:rPr>
          <w:rFonts w:ascii="Gotham" w:hAnsi="Gotham" w:cs="Arial"/>
          <w:sz w:val="19"/>
          <w:szCs w:val="19"/>
        </w:rPr>
      </w:pPr>
      <w:r w:rsidRPr="008078A6">
        <w:rPr>
          <w:rFonts w:ascii="Gotham" w:hAnsi="Gotham" w:cs="Arial"/>
          <w:sz w:val="19"/>
          <w:szCs w:val="19"/>
        </w:rPr>
        <w:t>La superficie, volumen, estructura o cartel que contenga gráficos, símbolos y escritura. La superficie de un anuncio es la considerada como la integradora de los elementos, símbolos, figuras o palabras que lo componen. El total de la superficie de un anuncio la componen todas las caras que tenga el anuncio para hacer cualquier tipo de publicidad.</w:t>
      </w:r>
    </w:p>
    <w:p w14:paraId="66209A31" w14:textId="77777777" w:rsidR="00602A19" w:rsidRPr="008078A6" w:rsidRDefault="00602A19" w:rsidP="00602A19">
      <w:pPr>
        <w:ind w:left="1134" w:right="283" w:hanging="850"/>
        <w:jc w:val="both"/>
        <w:rPr>
          <w:rFonts w:ascii="Gotham" w:hAnsi="Gotham" w:cs="Arial"/>
          <w:sz w:val="19"/>
          <w:szCs w:val="19"/>
        </w:rPr>
      </w:pPr>
    </w:p>
    <w:p w14:paraId="0BC82D9C" w14:textId="77777777" w:rsidR="00602A19" w:rsidRPr="008078A6" w:rsidRDefault="00602A19" w:rsidP="00602A19">
      <w:pPr>
        <w:ind w:left="1134" w:right="283"/>
        <w:jc w:val="both"/>
        <w:rPr>
          <w:rFonts w:ascii="Gotham" w:hAnsi="Gotham" w:cs="Arial"/>
          <w:sz w:val="19"/>
          <w:szCs w:val="19"/>
        </w:rPr>
      </w:pPr>
      <w:r w:rsidRPr="008078A6">
        <w:rPr>
          <w:rFonts w:ascii="Gotham" w:hAnsi="Gotham" w:cs="Arial"/>
          <w:sz w:val="19"/>
          <w:szCs w:val="19"/>
        </w:rPr>
        <w:t xml:space="preserve">Se consideran parte de un anuncio desde el inicio de su instalación todos los elementos que lo integran, tales como: </w:t>
      </w:r>
    </w:p>
    <w:p w14:paraId="198A6B0D" w14:textId="77777777" w:rsidR="00602A19" w:rsidRDefault="00602A19" w:rsidP="00602A19">
      <w:pPr>
        <w:ind w:left="1134" w:right="283" w:hanging="850"/>
        <w:jc w:val="both"/>
        <w:rPr>
          <w:rFonts w:ascii="Gotham" w:hAnsi="Gotham" w:cs="Arial"/>
          <w:sz w:val="19"/>
          <w:szCs w:val="19"/>
        </w:rPr>
      </w:pPr>
    </w:p>
    <w:p w14:paraId="6E39A018"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a) </w:t>
      </w:r>
      <w:r>
        <w:rPr>
          <w:rFonts w:ascii="Gotham" w:hAnsi="Gotham" w:cs="Arial"/>
          <w:sz w:val="19"/>
          <w:szCs w:val="19"/>
        </w:rPr>
        <w:tab/>
      </w:r>
      <w:r w:rsidRPr="008078A6">
        <w:rPr>
          <w:rFonts w:ascii="Gotham" w:hAnsi="Gotham" w:cs="Arial"/>
          <w:sz w:val="19"/>
          <w:szCs w:val="19"/>
        </w:rPr>
        <w:t xml:space="preserve">Bien inmueble, base, elementos de sustentación o cimentación; </w:t>
      </w:r>
    </w:p>
    <w:p w14:paraId="33BFB8C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b) </w:t>
      </w:r>
      <w:r>
        <w:rPr>
          <w:rFonts w:ascii="Gotham" w:hAnsi="Gotham" w:cs="Arial"/>
          <w:sz w:val="19"/>
          <w:szCs w:val="19"/>
        </w:rPr>
        <w:tab/>
      </w:r>
      <w:r w:rsidRPr="008078A6">
        <w:rPr>
          <w:rFonts w:ascii="Gotham" w:hAnsi="Gotham" w:cs="Arial"/>
          <w:sz w:val="19"/>
          <w:szCs w:val="19"/>
        </w:rPr>
        <w:t xml:space="preserve">Estructura de soporte; postes, mobiliario urbano; </w:t>
      </w:r>
    </w:p>
    <w:p w14:paraId="5D2047BD"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c) </w:t>
      </w:r>
      <w:r>
        <w:rPr>
          <w:rFonts w:ascii="Gotham" w:hAnsi="Gotham" w:cs="Arial"/>
          <w:sz w:val="19"/>
          <w:szCs w:val="19"/>
        </w:rPr>
        <w:tab/>
      </w:r>
      <w:r w:rsidRPr="008078A6">
        <w:rPr>
          <w:rFonts w:ascii="Gotham" w:hAnsi="Gotham" w:cs="Arial"/>
          <w:sz w:val="19"/>
          <w:szCs w:val="19"/>
        </w:rPr>
        <w:t xml:space="preserve">Elementos de fijación o sujeción; </w:t>
      </w:r>
    </w:p>
    <w:p w14:paraId="3A6D0643"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d) </w:t>
      </w:r>
      <w:r>
        <w:rPr>
          <w:rFonts w:ascii="Gotham" w:hAnsi="Gotham" w:cs="Arial"/>
          <w:sz w:val="19"/>
          <w:szCs w:val="19"/>
        </w:rPr>
        <w:tab/>
      </w:r>
      <w:r w:rsidRPr="008078A6">
        <w:rPr>
          <w:rFonts w:ascii="Gotham" w:hAnsi="Gotham" w:cs="Arial"/>
          <w:sz w:val="19"/>
          <w:szCs w:val="19"/>
        </w:rPr>
        <w:t xml:space="preserve">Caja o gabinete del anuncio; </w:t>
      </w:r>
    </w:p>
    <w:p w14:paraId="039601B3"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e) </w:t>
      </w:r>
      <w:r>
        <w:rPr>
          <w:rFonts w:ascii="Gotham" w:hAnsi="Gotham" w:cs="Arial"/>
          <w:sz w:val="19"/>
          <w:szCs w:val="19"/>
        </w:rPr>
        <w:tab/>
      </w:r>
      <w:r w:rsidRPr="008078A6">
        <w:rPr>
          <w:rFonts w:ascii="Gotham" w:hAnsi="Gotham" w:cs="Arial"/>
          <w:sz w:val="19"/>
          <w:szCs w:val="19"/>
        </w:rPr>
        <w:t xml:space="preserve">Carátula, vista o pantalla luminosa; </w:t>
      </w:r>
    </w:p>
    <w:p w14:paraId="2CCBDCD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f) </w:t>
      </w:r>
      <w:r>
        <w:rPr>
          <w:rFonts w:ascii="Gotham" w:hAnsi="Gotham" w:cs="Arial"/>
          <w:sz w:val="19"/>
          <w:szCs w:val="19"/>
        </w:rPr>
        <w:tab/>
      </w:r>
      <w:r w:rsidRPr="008078A6">
        <w:rPr>
          <w:rFonts w:ascii="Gotham" w:hAnsi="Gotham" w:cs="Arial"/>
          <w:sz w:val="19"/>
          <w:szCs w:val="19"/>
        </w:rPr>
        <w:t xml:space="preserve">Elementos de iluminación y proyección de imágenes; </w:t>
      </w:r>
    </w:p>
    <w:p w14:paraId="23E3C90C"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g) </w:t>
      </w:r>
      <w:r>
        <w:rPr>
          <w:rFonts w:ascii="Gotham" w:hAnsi="Gotham" w:cs="Arial"/>
          <w:sz w:val="19"/>
          <w:szCs w:val="19"/>
        </w:rPr>
        <w:tab/>
      </w:r>
      <w:r w:rsidRPr="008078A6">
        <w:rPr>
          <w:rFonts w:ascii="Gotham" w:hAnsi="Gotham" w:cs="Arial"/>
          <w:sz w:val="19"/>
          <w:szCs w:val="19"/>
        </w:rPr>
        <w:t xml:space="preserve">Elementos mecánicos, eléctricos, auditivos, plásticos o hidráulicos; </w:t>
      </w:r>
    </w:p>
    <w:p w14:paraId="74A499E3"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h) </w:t>
      </w:r>
      <w:r>
        <w:rPr>
          <w:rFonts w:ascii="Gotham" w:hAnsi="Gotham" w:cs="Arial"/>
          <w:sz w:val="19"/>
          <w:szCs w:val="19"/>
        </w:rPr>
        <w:tab/>
      </w:r>
      <w:r w:rsidRPr="008078A6">
        <w:rPr>
          <w:rFonts w:ascii="Gotham" w:hAnsi="Gotham" w:cs="Arial"/>
          <w:sz w:val="19"/>
          <w:szCs w:val="19"/>
        </w:rPr>
        <w:t xml:space="preserve">Elementos e instalaciones accesorias; y </w:t>
      </w:r>
    </w:p>
    <w:p w14:paraId="69B09312" w14:textId="77777777" w:rsidR="00602A19" w:rsidRPr="008078A6" w:rsidRDefault="00602A19" w:rsidP="00602A19">
      <w:pPr>
        <w:ind w:left="1560" w:right="283" w:hanging="426"/>
        <w:jc w:val="both"/>
        <w:rPr>
          <w:rFonts w:ascii="Gotham" w:hAnsi="Gotham" w:cs="Arial"/>
          <w:sz w:val="19"/>
          <w:szCs w:val="19"/>
        </w:rPr>
      </w:pPr>
      <w:r w:rsidRPr="008078A6">
        <w:rPr>
          <w:rFonts w:ascii="Gotham" w:hAnsi="Gotham" w:cs="Arial"/>
          <w:sz w:val="19"/>
          <w:szCs w:val="19"/>
        </w:rPr>
        <w:t xml:space="preserve">i) </w:t>
      </w:r>
      <w:r>
        <w:rPr>
          <w:rFonts w:ascii="Gotham" w:hAnsi="Gotham" w:cs="Arial"/>
          <w:sz w:val="19"/>
          <w:szCs w:val="19"/>
        </w:rPr>
        <w:tab/>
      </w:r>
      <w:r w:rsidRPr="008078A6">
        <w:rPr>
          <w:rFonts w:ascii="Gotham" w:hAnsi="Gotham" w:cs="Arial"/>
          <w:sz w:val="19"/>
          <w:szCs w:val="19"/>
        </w:rPr>
        <w:t>Bocinas al exterior que transmitan anuncios sonoros que sobrepasen los límites permisibles de ruido indicados en la Norma Oficial Mexicana correspondiente. Licencia: la autorización expedida por la autoridad Municipal competente, para la fijación, instalación, colocación, ampliación o modificación de anuncios permanentes;</w:t>
      </w:r>
    </w:p>
    <w:p w14:paraId="36071240" w14:textId="77777777" w:rsidR="00602A19" w:rsidRPr="008078A6" w:rsidRDefault="00602A19" w:rsidP="00602A19">
      <w:pPr>
        <w:ind w:left="1134" w:right="283" w:hanging="850"/>
        <w:jc w:val="both"/>
        <w:rPr>
          <w:rFonts w:ascii="Gotham" w:hAnsi="Gotham" w:cs="Arial"/>
          <w:sz w:val="19"/>
          <w:szCs w:val="19"/>
        </w:rPr>
      </w:pPr>
    </w:p>
    <w:p w14:paraId="4853ECA1"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II. </w:t>
      </w:r>
      <w:r>
        <w:rPr>
          <w:rFonts w:ascii="Gotham" w:hAnsi="Gotham" w:cs="Arial"/>
          <w:sz w:val="19"/>
          <w:szCs w:val="19"/>
        </w:rPr>
        <w:tab/>
      </w:r>
      <w:r w:rsidRPr="008078A6">
        <w:rPr>
          <w:rFonts w:ascii="Gotham" w:hAnsi="Gotham" w:cs="Arial"/>
          <w:sz w:val="19"/>
          <w:szCs w:val="19"/>
        </w:rPr>
        <w:t>Ayuntamiento: Las autoridades del Municipio de Tonalá, Jalisco.</w:t>
      </w:r>
    </w:p>
    <w:p w14:paraId="56A9ABFC" w14:textId="77777777" w:rsidR="00602A19" w:rsidRPr="008078A6" w:rsidRDefault="00602A19" w:rsidP="00602A19">
      <w:pPr>
        <w:ind w:left="1134" w:right="283" w:hanging="850"/>
        <w:jc w:val="both"/>
        <w:rPr>
          <w:rFonts w:ascii="Gotham" w:hAnsi="Gotham" w:cs="Arial"/>
          <w:sz w:val="19"/>
          <w:szCs w:val="19"/>
        </w:rPr>
      </w:pPr>
    </w:p>
    <w:p w14:paraId="4637D809"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III. </w:t>
      </w:r>
      <w:r>
        <w:rPr>
          <w:rFonts w:ascii="Gotham" w:hAnsi="Gotham" w:cs="Arial"/>
          <w:sz w:val="19"/>
          <w:szCs w:val="19"/>
        </w:rPr>
        <w:tab/>
      </w:r>
      <w:r w:rsidRPr="008078A6">
        <w:rPr>
          <w:rFonts w:ascii="Gotham" w:hAnsi="Gotham" w:cs="Arial"/>
          <w:sz w:val="19"/>
          <w:szCs w:val="19"/>
        </w:rPr>
        <w:t>Ampliación o modificación de un anuncio: Se entiende que existe ampliación de un anuncio cuando se aumenta, por una sola vez, la superficie publicitaria hasta un cinco por ciento de la superficie autorizada y/o permitida; y se entiende que hay modificación de un anuncio, cuando ésta cambia el tipo del anuncio, siempre y cuando esté permitido y cuando llevarla a cabo requiera la elaboración de un nuevo cálculo estructural.</w:t>
      </w:r>
    </w:p>
    <w:p w14:paraId="6767A3EA" w14:textId="77777777" w:rsidR="00602A19" w:rsidRPr="008078A6" w:rsidRDefault="00602A19" w:rsidP="00602A19">
      <w:pPr>
        <w:ind w:left="1134" w:right="283" w:hanging="850"/>
        <w:jc w:val="both"/>
        <w:rPr>
          <w:rFonts w:ascii="Gotham" w:hAnsi="Gotham" w:cs="Arial"/>
          <w:sz w:val="19"/>
          <w:szCs w:val="19"/>
        </w:rPr>
      </w:pPr>
    </w:p>
    <w:p w14:paraId="0E082F43"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IV. </w:t>
      </w:r>
      <w:r>
        <w:rPr>
          <w:rFonts w:ascii="Gotham" w:hAnsi="Gotham" w:cs="Arial"/>
          <w:sz w:val="19"/>
          <w:szCs w:val="19"/>
        </w:rPr>
        <w:tab/>
      </w:r>
      <w:r w:rsidRPr="008078A6">
        <w:rPr>
          <w:rFonts w:ascii="Gotham" w:hAnsi="Gotham" w:cs="Arial"/>
          <w:sz w:val="19"/>
          <w:szCs w:val="19"/>
        </w:rPr>
        <w:t>Anunciante: la persona física o moral que indique, señale, exprese, muestre o difunda al público cualquier mensaje relacionado con la producción y venta de bienes, con la prestación de servicios o el ejercicio lícito de actividades comerciales, profesionales, políticas, cívicas, culturales, industriales, mercantiles o técnicas;</w:t>
      </w:r>
    </w:p>
    <w:p w14:paraId="6B09DC5A" w14:textId="77777777" w:rsidR="00602A19" w:rsidRPr="008078A6" w:rsidRDefault="00602A19" w:rsidP="00602A19">
      <w:pPr>
        <w:ind w:left="1134" w:right="283" w:hanging="850"/>
        <w:jc w:val="both"/>
        <w:rPr>
          <w:rFonts w:ascii="Gotham" w:hAnsi="Gotham" w:cs="Arial"/>
          <w:sz w:val="19"/>
          <w:szCs w:val="19"/>
        </w:rPr>
      </w:pPr>
    </w:p>
    <w:p w14:paraId="74575FAE"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V. </w:t>
      </w:r>
      <w:r>
        <w:rPr>
          <w:rFonts w:ascii="Gotham" w:hAnsi="Gotham" w:cs="Arial"/>
          <w:sz w:val="19"/>
          <w:szCs w:val="19"/>
        </w:rPr>
        <w:tab/>
      </w:r>
      <w:r w:rsidRPr="008078A6">
        <w:rPr>
          <w:rFonts w:ascii="Gotham" w:hAnsi="Gotham" w:cs="Arial"/>
          <w:sz w:val="19"/>
          <w:szCs w:val="19"/>
        </w:rPr>
        <w:t>Anuncio Tipo Pendón: Elemento publicitario o propagandístico de material flexible destinado a colocarse colgando de postes o estructuras existentes en la vía pública;</w:t>
      </w:r>
    </w:p>
    <w:p w14:paraId="56FE8122" w14:textId="77777777" w:rsidR="00602A19" w:rsidRPr="008078A6" w:rsidRDefault="00602A19" w:rsidP="00602A19">
      <w:pPr>
        <w:ind w:left="1134" w:right="283" w:hanging="850"/>
        <w:jc w:val="both"/>
        <w:rPr>
          <w:rFonts w:ascii="Gotham" w:hAnsi="Gotham" w:cs="Arial"/>
          <w:sz w:val="19"/>
          <w:szCs w:val="19"/>
        </w:rPr>
      </w:pPr>
    </w:p>
    <w:p w14:paraId="7CACD6FB"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VI. </w:t>
      </w:r>
      <w:r>
        <w:rPr>
          <w:rFonts w:ascii="Gotham" w:hAnsi="Gotham" w:cs="Arial"/>
          <w:sz w:val="19"/>
          <w:szCs w:val="19"/>
        </w:rPr>
        <w:tab/>
      </w:r>
      <w:r w:rsidRPr="008078A6">
        <w:rPr>
          <w:rFonts w:ascii="Gotham" w:hAnsi="Gotham" w:cs="Arial"/>
          <w:sz w:val="19"/>
          <w:szCs w:val="19"/>
        </w:rPr>
        <w:t xml:space="preserve">Automóvil Utilitario: Son aquellos que portan la publicidad de una empresa, institución o comercio con los cuales se distribuyan sus productos o sean necesarios para la prestación de sus servicios, siempre y cuando no se trate de publicidad envolvente, estridente, que por sus dimensiones o estructura represente un riesgo para el vehículo que lo Autorización: Término genérico con el que se designan las licencias, los permisos o convenios; porta o para otros sujetos </w:t>
      </w:r>
      <w:r w:rsidRPr="008078A6">
        <w:rPr>
          <w:rFonts w:ascii="Gotham" w:hAnsi="Gotham" w:cs="Arial"/>
          <w:sz w:val="19"/>
          <w:szCs w:val="19"/>
        </w:rPr>
        <w:lastRenderedPageBreak/>
        <w:t>de la movilidad, de acuerdo a lo establecido en la norma oficial mexicana correspondiente. Los vehículos utilitarios se considerarán aquellos que porten publicidad gráfica o auditiva y que corresponda a la empresa o persona jurídica señalada en la tarjeta de circulación;</w:t>
      </w:r>
    </w:p>
    <w:p w14:paraId="0DC04F07" w14:textId="77777777" w:rsidR="00602A19" w:rsidRDefault="00602A19" w:rsidP="00602A19">
      <w:pPr>
        <w:ind w:left="1134" w:right="283" w:hanging="850"/>
        <w:jc w:val="both"/>
        <w:rPr>
          <w:rFonts w:ascii="Gotham" w:hAnsi="Gotham" w:cs="Arial"/>
          <w:sz w:val="19"/>
          <w:szCs w:val="19"/>
        </w:rPr>
      </w:pPr>
    </w:p>
    <w:p w14:paraId="25A46C21"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VII. </w:t>
      </w:r>
      <w:r>
        <w:rPr>
          <w:rFonts w:ascii="Gotham" w:hAnsi="Gotham" w:cs="Arial"/>
          <w:sz w:val="19"/>
          <w:szCs w:val="19"/>
        </w:rPr>
        <w:tab/>
      </w:r>
      <w:r w:rsidRPr="008078A6">
        <w:rPr>
          <w:rFonts w:ascii="Gotham" w:hAnsi="Gotham" w:cs="Arial"/>
          <w:sz w:val="19"/>
          <w:szCs w:val="19"/>
        </w:rPr>
        <w:t>Autorización: Término genérico con el que se designan las licencias, los permisos o convenios;</w:t>
      </w:r>
    </w:p>
    <w:p w14:paraId="2FD4E463" w14:textId="77777777" w:rsidR="00602A19" w:rsidRPr="008078A6" w:rsidRDefault="00602A19" w:rsidP="00602A19">
      <w:pPr>
        <w:ind w:left="1134" w:right="283" w:hanging="850"/>
        <w:jc w:val="both"/>
        <w:rPr>
          <w:rFonts w:ascii="Gotham" w:hAnsi="Gotham" w:cs="Arial"/>
          <w:sz w:val="19"/>
          <w:szCs w:val="19"/>
        </w:rPr>
      </w:pPr>
    </w:p>
    <w:p w14:paraId="154A7EDD"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VIII. </w:t>
      </w:r>
      <w:r>
        <w:rPr>
          <w:rFonts w:ascii="Gotham" w:hAnsi="Gotham" w:cs="Arial"/>
          <w:sz w:val="19"/>
          <w:szCs w:val="19"/>
        </w:rPr>
        <w:tab/>
      </w:r>
      <w:r w:rsidRPr="008078A6">
        <w:rPr>
          <w:rFonts w:ascii="Gotham" w:hAnsi="Gotham" w:cs="Arial"/>
          <w:sz w:val="19"/>
          <w:szCs w:val="19"/>
        </w:rPr>
        <w:t xml:space="preserve">Coordenadas UTM: Sistema de coordenadas basado en la proyección geográfica transversa de Mercator, que se hace tangente a un meridiano. Sus magnitudes se expresan en metros enunciándose en valores X y </w:t>
      </w:r>
      <w:proofErr w:type="spellStart"/>
      <w:r w:rsidRPr="008078A6">
        <w:rPr>
          <w:rFonts w:ascii="Gotham" w:hAnsi="Gotham" w:cs="Arial"/>
          <w:sz w:val="19"/>
          <w:szCs w:val="19"/>
        </w:rPr>
        <w:t>Y</w:t>
      </w:r>
      <w:proofErr w:type="spellEnd"/>
      <w:r w:rsidRPr="008078A6">
        <w:rPr>
          <w:rFonts w:ascii="Gotham" w:hAnsi="Gotham" w:cs="Arial"/>
          <w:sz w:val="19"/>
          <w:szCs w:val="19"/>
        </w:rPr>
        <w:t xml:space="preserve">; </w:t>
      </w:r>
    </w:p>
    <w:p w14:paraId="65F1900B" w14:textId="77777777" w:rsidR="00602A19" w:rsidRPr="008078A6" w:rsidRDefault="00602A19" w:rsidP="00602A19">
      <w:pPr>
        <w:ind w:left="1134" w:right="283" w:hanging="850"/>
        <w:jc w:val="both"/>
        <w:rPr>
          <w:rFonts w:ascii="Gotham" w:hAnsi="Gotham" w:cs="Arial"/>
          <w:sz w:val="19"/>
          <w:szCs w:val="19"/>
        </w:rPr>
      </w:pPr>
    </w:p>
    <w:p w14:paraId="7F2FD2D4"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IX. </w:t>
      </w:r>
      <w:r>
        <w:rPr>
          <w:rFonts w:ascii="Gotham" w:hAnsi="Gotham" w:cs="Arial"/>
          <w:sz w:val="19"/>
          <w:szCs w:val="19"/>
        </w:rPr>
        <w:tab/>
      </w:r>
      <w:r w:rsidRPr="008078A6">
        <w:rPr>
          <w:rFonts w:ascii="Gotham" w:hAnsi="Gotham" w:cs="Arial"/>
          <w:sz w:val="19"/>
          <w:szCs w:val="19"/>
        </w:rPr>
        <w:t>Configuración Urbana e Imagen Visual: Es el conjunto de características o elementos como el entorno natural, cultural, los valores históricos del patrimonio edificado y arquitectónico del Municipio de Tonalá que definen la fisonomía urbana de la ciudad, con el objeto de evitar rupturas y contrastes que atenten contra el ambiente urbano, evitando el desorden y caos visual en el contexto urbano, que propicia la falta de identidad, el desarraigo de la población y el deterioro de la calidad de vida de la ciudad;</w:t>
      </w:r>
    </w:p>
    <w:p w14:paraId="68B8113D" w14:textId="77777777" w:rsidR="00602A19" w:rsidRPr="008078A6" w:rsidRDefault="00602A19" w:rsidP="00602A19">
      <w:pPr>
        <w:ind w:left="1134" w:right="283" w:hanging="850"/>
        <w:jc w:val="both"/>
        <w:rPr>
          <w:rFonts w:ascii="Gotham" w:hAnsi="Gotham" w:cs="Arial"/>
          <w:sz w:val="19"/>
          <w:szCs w:val="19"/>
        </w:rPr>
      </w:pPr>
    </w:p>
    <w:p w14:paraId="787A45AC"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 </w:t>
      </w:r>
      <w:r>
        <w:rPr>
          <w:rFonts w:ascii="Gotham" w:hAnsi="Gotham" w:cs="Arial"/>
          <w:sz w:val="19"/>
          <w:szCs w:val="19"/>
        </w:rPr>
        <w:tab/>
      </w:r>
      <w:r w:rsidRPr="008078A6">
        <w:rPr>
          <w:rFonts w:ascii="Gotham" w:hAnsi="Gotham" w:cs="Arial"/>
          <w:sz w:val="19"/>
          <w:szCs w:val="19"/>
        </w:rPr>
        <w:t>Contaminación Auditiva: Alteración del ruido que daña o perturba la claridad de los sonidos haciendo difícil la percepción auditiva y que sobrepasan los niveles permisibles de ruido, indicadas en la norma oficial mexicana aplicable a la materia, que ocasiona problemas en la salud;</w:t>
      </w:r>
    </w:p>
    <w:p w14:paraId="05CFC2A3" w14:textId="77777777" w:rsidR="00602A19" w:rsidRPr="008078A6" w:rsidRDefault="00602A19" w:rsidP="00602A19">
      <w:pPr>
        <w:ind w:left="1134" w:right="283" w:hanging="850"/>
        <w:jc w:val="both"/>
        <w:rPr>
          <w:rFonts w:ascii="Gotham" w:hAnsi="Gotham" w:cs="Arial"/>
          <w:sz w:val="19"/>
          <w:szCs w:val="19"/>
        </w:rPr>
      </w:pPr>
    </w:p>
    <w:p w14:paraId="0E6A911A"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XI. </w:t>
      </w:r>
      <w:r>
        <w:rPr>
          <w:rFonts w:ascii="Gotham" w:hAnsi="Gotham" w:cs="Arial"/>
          <w:sz w:val="19"/>
          <w:szCs w:val="19"/>
        </w:rPr>
        <w:tab/>
      </w:r>
      <w:r w:rsidRPr="008078A6">
        <w:rPr>
          <w:rFonts w:ascii="Gotham" w:hAnsi="Gotham" w:cs="Arial"/>
          <w:sz w:val="19"/>
          <w:szCs w:val="19"/>
        </w:rPr>
        <w:t>Contaminación Visual: La publicidad desordenada y la saturación publicitaria, provocan contaminación visual y es la alteración del paisaje urbano provocada por factores de impacto negativo que distorsionan la percepción visual del entorno e impiden su contemplación y disfrute armónico en detrimento de la calidad de vida de las personas, fenómeno mediante el cual se ocasionan impactos negativos importantes en la percepción visual, por la distorsión o cualquier forma de alteración del entorno natural, cultural, histórico del ambiente urbano y arquitectónico del Municipio de Tonalá, Jalisco;</w:t>
      </w:r>
    </w:p>
    <w:p w14:paraId="294D5A87" w14:textId="77777777" w:rsidR="00602A19" w:rsidRPr="008078A6" w:rsidRDefault="00602A19" w:rsidP="00602A19">
      <w:pPr>
        <w:ind w:left="1134" w:right="283" w:hanging="850"/>
        <w:jc w:val="both"/>
        <w:rPr>
          <w:rFonts w:ascii="Gotham" w:hAnsi="Gotham" w:cs="Arial"/>
          <w:sz w:val="19"/>
          <w:szCs w:val="19"/>
        </w:rPr>
      </w:pPr>
    </w:p>
    <w:p w14:paraId="1796BCD8"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XII. </w:t>
      </w:r>
      <w:r>
        <w:rPr>
          <w:rFonts w:ascii="Gotham" w:hAnsi="Gotham" w:cs="Arial"/>
          <w:sz w:val="19"/>
          <w:szCs w:val="19"/>
        </w:rPr>
        <w:tab/>
      </w:r>
      <w:r w:rsidRPr="008078A6">
        <w:rPr>
          <w:rFonts w:ascii="Gotham" w:hAnsi="Gotham" w:cs="Arial"/>
          <w:sz w:val="19"/>
          <w:szCs w:val="19"/>
        </w:rPr>
        <w:t>Dictamen Técnico de Anuncio: Acto administrativo emitido por la autoridad municipal competente que determina la viabilidad técnica y jurídica para expedir la licencia o permiso del anuncio solicitado por el particular gobernado;</w:t>
      </w:r>
    </w:p>
    <w:p w14:paraId="0CD76F1B" w14:textId="77777777" w:rsidR="00602A19" w:rsidRPr="008078A6" w:rsidRDefault="00602A19" w:rsidP="00602A19">
      <w:pPr>
        <w:ind w:left="1134" w:right="283" w:hanging="850"/>
        <w:jc w:val="both"/>
        <w:rPr>
          <w:rFonts w:ascii="Gotham" w:hAnsi="Gotham" w:cs="Arial"/>
          <w:sz w:val="19"/>
          <w:szCs w:val="19"/>
        </w:rPr>
      </w:pPr>
    </w:p>
    <w:p w14:paraId="3FCE20F8"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XIII. </w:t>
      </w:r>
      <w:r>
        <w:rPr>
          <w:rFonts w:ascii="Gotham" w:hAnsi="Gotham" w:cs="Arial"/>
          <w:sz w:val="19"/>
          <w:szCs w:val="19"/>
        </w:rPr>
        <w:tab/>
      </w:r>
      <w:r w:rsidRPr="008078A6">
        <w:rPr>
          <w:rFonts w:ascii="Gotham" w:hAnsi="Gotham" w:cs="Arial"/>
          <w:sz w:val="19"/>
          <w:szCs w:val="19"/>
        </w:rPr>
        <w:t>Discriminación: Toda distinción, exclusión, restricción o preferencia que, por acción u omisión, con intención o sin ella, no sea objetiva, racional ni proporcional y tenga por objeto o resultado, obstaculizar o restringir, impedir, menoscabar o anular el reconocimiento, goce o ejercicio de los derechos humanos y libertades, cuando se base en uno o más de los siguientes motivos: el origen étnico o nacional, el color de piel, la cultura, el sexo, el género, la edad, las discapacidades, la condición social, económica, de salud o jurídica, la religión, la apariencia física, las características genéticas, la situación migratoria, el embarazo, el lenguaje, las opiniones, las preferencias sexuales, la identidad o filiación política, el estado civil, la situación familiar, las responsabilidades familiares, el idioma, los antecedentes penales o cualquier otro motivo. También se entenderá como discriminación la homofobia, misoginia, cualquier manifestación de xenofobia, segregación racial, antisemitismo, así como la discriminación racial y otras formas conexas de intolerancia;</w:t>
      </w:r>
    </w:p>
    <w:p w14:paraId="61D3B2D7" w14:textId="77777777" w:rsidR="00602A19" w:rsidRPr="008078A6" w:rsidRDefault="00602A19" w:rsidP="00602A19">
      <w:pPr>
        <w:ind w:left="1134" w:right="283" w:hanging="850"/>
        <w:jc w:val="both"/>
        <w:rPr>
          <w:rFonts w:ascii="Gotham" w:hAnsi="Gotham" w:cs="Arial"/>
          <w:sz w:val="19"/>
          <w:szCs w:val="19"/>
        </w:rPr>
      </w:pPr>
    </w:p>
    <w:p w14:paraId="1180DFC3"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XIV. </w:t>
      </w:r>
      <w:r>
        <w:rPr>
          <w:rFonts w:ascii="Gotham" w:hAnsi="Gotham" w:cs="Arial"/>
          <w:sz w:val="19"/>
          <w:szCs w:val="19"/>
        </w:rPr>
        <w:tab/>
      </w:r>
      <w:r w:rsidRPr="008078A6">
        <w:rPr>
          <w:rFonts w:ascii="Gotham" w:hAnsi="Gotham" w:cs="Arial"/>
          <w:sz w:val="19"/>
          <w:szCs w:val="19"/>
        </w:rPr>
        <w:t>Dirección General: La Dirección General de Planeación y Desarrollo Urbano sustentable;</w:t>
      </w:r>
    </w:p>
    <w:p w14:paraId="181506C5" w14:textId="77777777" w:rsidR="00602A19" w:rsidRPr="008078A6" w:rsidRDefault="00602A19" w:rsidP="00602A19">
      <w:pPr>
        <w:ind w:left="1134" w:right="283" w:hanging="850"/>
        <w:jc w:val="both"/>
        <w:rPr>
          <w:rFonts w:ascii="Gotham" w:hAnsi="Gotham" w:cs="Arial"/>
          <w:sz w:val="19"/>
          <w:szCs w:val="19"/>
        </w:rPr>
      </w:pPr>
    </w:p>
    <w:p w14:paraId="79B17F9E"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XV. </w:t>
      </w:r>
      <w:r>
        <w:rPr>
          <w:rFonts w:ascii="Gotham" w:hAnsi="Gotham" w:cs="Arial"/>
          <w:sz w:val="19"/>
          <w:szCs w:val="19"/>
        </w:rPr>
        <w:tab/>
      </w:r>
      <w:r w:rsidRPr="008078A6">
        <w:rPr>
          <w:rFonts w:ascii="Gotham" w:hAnsi="Gotham" w:cs="Arial"/>
          <w:sz w:val="19"/>
          <w:szCs w:val="19"/>
        </w:rPr>
        <w:t>Dirección: La Dirección de Ingresos de la Hacienda Municipal;</w:t>
      </w:r>
    </w:p>
    <w:p w14:paraId="2979B840" w14:textId="77777777" w:rsidR="00602A19" w:rsidRPr="008078A6" w:rsidRDefault="00602A19" w:rsidP="00602A19">
      <w:pPr>
        <w:ind w:left="1134" w:right="283" w:hanging="850"/>
        <w:jc w:val="both"/>
        <w:rPr>
          <w:rFonts w:ascii="Gotham" w:hAnsi="Gotham" w:cs="Arial"/>
          <w:sz w:val="19"/>
          <w:szCs w:val="19"/>
        </w:rPr>
      </w:pPr>
    </w:p>
    <w:p w14:paraId="3D9E3FCC"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XVI. </w:t>
      </w:r>
      <w:r>
        <w:rPr>
          <w:rFonts w:ascii="Gotham" w:hAnsi="Gotham" w:cs="Arial"/>
          <w:sz w:val="19"/>
          <w:szCs w:val="19"/>
        </w:rPr>
        <w:tab/>
      </w:r>
      <w:r w:rsidRPr="008078A6">
        <w:rPr>
          <w:rFonts w:ascii="Gotham" w:hAnsi="Gotham" w:cs="Arial"/>
          <w:sz w:val="19"/>
          <w:szCs w:val="19"/>
        </w:rPr>
        <w:t>Coordinación: La Coordinación del Gabinete de Seguridad, Emergencias y Movilidad;</w:t>
      </w:r>
    </w:p>
    <w:p w14:paraId="7B02590F" w14:textId="77777777" w:rsidR="00602A19" w:rsidRDefault="00602A19" w:rsidP="00602A19">
      <w:pPr>
        <w:ind w:left="1134" w:right="283" w:hanging="850"/>
        <w:jc w:val="both"/>
        <w:rPr>
          <w:rFonts w:ascii="Gotham" w:hAnsi="Gotham" w:cs="Arial"/>
          <w:sz w:val="19"/>
          <w:szCs w:val="19"/>
        </w:rPr>
      </w:pPr>
    </w:p>
    <w:p w14:paraId="241FA07E" w14:textId="77777777" w:rsidR="00602A19" w:rsidRPr="008078A6" w:rsidRDefault="00602A19" w:rsidP="00602A19">
      <w:pPr>
        <w:ind w:left="1560" w:right="283" w:hanging="426"/>
        <w:jc w:val="both"/>
        <w:rPr>
          <w:rFonts w:ascii="Gotham" w:hAnsi="Gotham" w:cs="Arial"/>
          <w:sz w:val="19"/>
          <w:szCs w:val="19"/>
        </w:rPr>
      </w:pPr>
      <w:r w:rsidRPr="008078A6">
        <w:rPr>
          <w:rFonts w:ascii="Gotham" w:hAnsi="Gotham" w:cs="Arial"/>
          <w:sz w:val="19"/>
          <w:szCs w:val="19"/>
        </w:rPr>
        <w:lastRenderedPageBreak/>
        <w:t xml:space="preserve">a). </w:t>
      </w:r>
      <w:r>
        <w:rPr>
          <w:rFonts w:ascii="Gotham" w:hAnsi="Gotham" w:cs="Arial"/>
          <w:sz w:val="19"/>
          <w:szCs w:val="19"/>
        </w:rPr>
        <w:tab/>
      </w:r>
      <w:r w:rsidRPr="008078A6">
        <w:rPr>
          <w:rFonts w:ascii="Gotham" w:hAnsi="Gotham" w:cs="Arial"/>
          <w:sz w:val="19"/>
          <w:szCs w:val="19"/>
        </w:rPr>
        <w:t>Dirección de Agentes de Movilidad: La Dirección de Movilidad de la Coordinación del Gabinete de Seguridad, Emergencias y Movilidad.</w:t>
      </w:r>
    </w:p>
    <w:p w14:paraId="6C5CC7FB" w14:textId="77777777" w:rsidR="00602A19" w:rsidRPr="008078A6" w:rsidRDefault="00602A19" w:rsidP="00602A19">
      <w:pPr>
        <w:ind w:left="1134" w:right="283" w:hanging="850"/>
        <w:jc w:val="both"/>
        <w:rPr>
          <w:rFonts w:ascii="Gotham" w:hAnsi="Gotham" w:cs="Arial"/>
          <w:sz w:val="19"/>
          <w:szCs w:val="19"/>
        </w:rPr>
      </w:pPr>
    </w:p>
    <w:p w14:paraId="3E70C997"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XVII. </w:t>
      </w:r>
      <w:r>
        <w:rPr>
          <w:rFonts w:ascii="Gotham" w:hAnsi="Gotham" w:cs="Arial"/>
          <w:sz w:val="19"/>
          <w:szCs w:val="19"/>
        </w:rPr>
        <w:tab/>
      </w:r>
      <w:r w:rsidRPr="008078A6">
        <w:rPr>
          <w:rFonts w:ascii="Gotham" w:hAnsi="Gotham" w:cs="Arial"/>
          <w:sz w:val="19"/>
          <w:szCs w:val="19"/>
        </w:rPr>
        <w:t>Espacio de Instalación: Lugar mueble o inmueble que sirve de base a la instalación publicitaria o de propaganda;</w:t>
      </w:r>
    </w:p>
    <w:p w14:paraId="07F284CB" w14:textId="77777777" w:rsidR="00602A19" w:rsidRPr="008078A6" w:rsidRDefault="00602A19" w:rsidP="00602A19">
      <w:pPr>
        <w:ind w:left="1134" w:right="283" w:hanging="850"/>
        <w:jc w:val="both"/>
        <w:rPr>
          <w:rFonts w:ascii="Gotham" w:hAnsi="Gotham" w:cs="Arial"/>
          <w:sz w:val="19"/>
          <w:szCs w:val="19"/>
        </w:rPr>
      </w:pPr>
    </w:p>
    <w:p w14:paraId="7DDD188A"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XVIII. </w:t>
      </w:r>
      <w:r>
        <w:rPr>
          <w:rFonts w:ascii="Gotham" w:hAnsi="Gotham" w:cs="Arial"/>
          <w:sz w:val="19"/>
          <w:szCs w:val="19"/>
        </w:rPr>
        <w:tab/>
      </w:r>
      <w:r w:rsidRPr="008078A6">
        <w:rPr>
          <w:rFonts w:ascii="Gotham" w:hAnsi="Gotham" w:cs="Arial"/>
          <w:sz w:val="19"/>
          <w:szCs w:val="19"/>
        </w:rPr>
        <w:t xml:space="preserve">Entorno Urbano: Conjunto de elementos naturales y construidos que conforman el territorio urbano, y que constituyen el marco de referencia y convivencia de los habitantes y visitantes, determinado por las características físicas, costumbres y usos, que se relacionan entre sí; </w:t>
      </w:r>
    </w:p>
    <w:p w14:paraId="26035A33" w14:textId="77777777" w:rsidR="00602A19" w:rsidRPr="008078A6" w:rsidRDefault="00602A19" w:rsidP="00602A19">
      <w:pPr>
        <w:ind w:left="1134" w:right="283" w:hanging="850"/>
        <w:jc w:val="both"/>
        <w:rPr>
          <w:rFonts w:ascii="Gotham" w:hAnsi="Gotham" w:cs="Arial"/>
          <w:sz w:val="19"/>
          <w:szCs w:val="19"/>
        </w:rPr>
      </w:pPr>
    </w:p>
    <w:p w14:paraId="69A817F0"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XIX. </w:t>
      </w:r>
      <w:r>
        <w:rPr>
          <w:rFonts w:ascii="Gotham" w:hAnsi="Gotham" w:cs="Arial"/>
          <w:sz w:val="19"/>
          <w:szCs w:val="19"/>
        </w:rPr>
        <w:tab/>
      </w:r>
      <w:r w:rsidRPr="008078A6">
        <w:rPr>
          <w:rFonts w:ascii="Gotham" w:hAnsi="Gotham" w:cs="Arial"/>
          <w:sz w:val="19"/>
          <w:szCs w:val="19"/>
        </w:rPr>
        <w:t>Fachadas: Todas las paredes exteriores de una edificación, incluyendo cualquier añadido a las mismas.</w:t>
      </w:r>
    </w:p>
    <w:p w14:paraId="70AB41FA" w14:textId="77777777" w:rsidR="00602A19" w:rsidRPr="008078A6" w:rsidRDefault="00602A19" w:rsidP="00602A19">
      <w:pPr>
        <w:ind w:left="1134" w:right="283" w:hanging="850"/>
        <w:jc w:val="both"/>
        <w:rPr>
          <w:rFonts w:ascii="Gotham" w:hAnsi="Gotham" w:cs="Arial"/>
          <w:sz w:val="19"/>
          <w:szCs w:val="19"/>
        </w:rPr>
      </w:pPr>
    </w:p>
    <w:p w14:paraId="750F1452"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 </w:t>
      </w:r>
      <w:r>
        <w:rPr>
          <w:rFonts w:ascii="Gotham" w:hAnsi="Gotham" w:cs="Arial"/>
          <w:sz w:val="19"/>
          <w:szCs w:val="19"/>
        </w:rPr>
        <w:tab/>
      </w:r>
      <w:r w:rsidRPr="008078A6">
        <w:rPr>
          <w:rFonts w:ascii="Gotham" w:hAnsi="Gotham" w:cs="Arial"/>
          <w:sz w:val="19"/>
          <w:szCs w:val="19"/>
        </w:rPr>
        <w:t>Hitos Urbanos: Se refiere a los elementos arquitectónicos y urbanos, así como las edificaciones que conforman un paisaje urbano que genera una imagen emblemática y particular de la ciudad, desde su calidad arquitectónica, histórica, cultural y artística. Estos hitos son emblemáticos por transmitir un mensaje estético y un sentido de identidad por lo que su percepción no debe de verse impedida u obstaculizada. Son piezas que están en el imaginario social que en su conjunto conforman la identidad del Municipio;</w:t>
      </w:r>
    </w:p>
    <w:p w14:paraId="5E8B7B68" w14:textId="77777777" w:rsidR="00602A19" w:rsidRDefault="00602A19" w:rsidP="00602A19">
      <w:pPr>
        <w:ind w:left="1134" w:right="283" w:hanging="850"/>
        <w:jc w:val="both"/>
        <w:rPr>
          <w:rFonts w:ascii="Gotham" w:hAnsi="Gotham" w:cs="Arial"/>
          <w:sz w:val="19"/>
          <w:szCs w:val="19"/>
        </w:rPr>
      </w:pPr>
    </w:p>
    <w:p w14:paraId="280A3B18"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XXI. </w:t>
      </w:r>
      <w:r>
        <w:rPr>
          <w:rFonts w:ascii="Gotham" w:hAnsi="Gotham" w:cs="Arial"/>
          <w:sz w:val="19"/>
          <w:szCs w:val="19"/>
        </w:rPr>
        <w:tab/>
      </w:r>
      <w:r w:rsidRPr="008078A6">
        <w:rPr>
          <w:rFonts w:ascii="Gotham" w:hAnsi="Gotham" w:cs="Arial"/>
          <w:sz w:val="19"/>
          <w:szCs w:val="19"/>
        </w:rPr>
        <w:t>Impresos: Papeles publicitarios o de propaganda que difundan un mensaje comercial y que no requieren de instalación;</w:t>
      </w:r>
    </w:p>
    <w:p w14:paraId="2B89DA4B" w14:textId="77777777" w:rsidR="00602A19" w:rsidRPr="008078A6" w:rsidRDefault="00602A19" w:rsidP="00602A19">
      <w:pPr>
        <w:ind w:left="1134" w:right="283" w:hanging="850"/>
        <w:jc w:val="both"/>
        <w:rPr>
          <w:rFonts w:ascii="Gotham" w:hAnsi="Gotham" w:cs="Arial"/>
          <w:sz w:val="19"/>
          <w:szCs w:val="19"/>
        </w:rPr>
      </w:pPr>
    </w:p>
    <w:p w14:paraId="6288292A"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XXII. </w:t>
      </w:r>
      <w:r>
        <w:rPr>
          <w:rFonts w:ascii="Gotham" w:hAnsi="Gotham" w:cs="Arial"/>
          <w:sz w:val="19"/>
          <w:szCs w:val="19"/>
        </w:rPr>
        <w:tab/>
      </w:r>
      <w:r w:rsidRPr="008078A6">
        <w:rPr>
          <w:rFonts w:ascii="Gotham" w:hAnsi="Gotham" w:cs="Arial"/>
          <w:sz w:val="19"/>
          <w:szCs w:val="19"/>
        </w:rPr>
        <w:t>Inspección y vigilancia: La Dirección de Inspección y Vigilancia del Municipio, encargada de vigilar la correcta aplicación de las leyes y dispositivos reglamentarios;</w:t>
      </w:r>
    </w:p>
    <w:p w14:paraId="1CA019C2" w14:textId="77777777" w:rsidR="00602A19" w:rsidRPr="008078A6" w:rsidRDefault="00602A19" w:rsidP="00602A19">
      <w:pPr>
        <w:ind w:left="1134" w:right="283" w:hanging="850"/>
        <w:jc w:val="both"/>
        <w:rPr>
          <w:rFonts w:ascii="Gotham" w:hAnsi="Gotham" w:cs="Arial"/>
          <w:sz w:val="19"/>
          <w:szCs w:val="19"/>
        </w:rPr>
      </w:pPr>
    </w:p>
    <w:p w14:paraId="4508F7BA"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XXIII. </w:t>
      </w:r>
      <w:r>
        <w:rPr>
          <w:rFonts w:ascii="Gotham" w:hAnsi="Gotham" w:cs="Arial"/>
          <w:sz w:val="19"/>
          <w:szCs w:val="19"/>
        </w:rPr>
        <w:tab/>
      </w:r>
      <w:r w:rsidRPr="008078A6">
        <w:rPr>
          <w:rFonts w:ascii="Gotham" w:hAnsi="Gotham" w:cs="Arial"/>
          <w:sz w:val="19"/>
          <w:szCs w:val="19"/>
        </w:rPr>
        <w:t xml:space="preserve">Instalación Publicitaria o de Propaganda: Objeto de colocación de los mensajes y que está constituido por el inmueble, base, elementos de sustentación o cimentación (zapata), estructura de soporte, elementos de fijación o sujeción, caja o gabinete, carátula, vista o pantalla, elementos de iluminación, elementos mecánicos, eléctricos, plásticos o hidráulicos y otros elementos e instalaciones accesorias; </w:t>
      </w:r>
    </w:p>
    <w:p w14:paraId="041462A8" w14:textId="77777777" w:rsidR="00602A19" w:rsidRPr="008078A6" w:rsidRDefault="00602A19" w:rsidP="00602A19">
      <w:pPr>
        <w:ind w:left="1134" w:right="283" w:hanging="850"/>
        <w:jc w:val="both"/>
        <w:rPr>
          <w:rFonts w:ascii="Gotham" w:hAnsi="Gotham" w:cs="Arial"/>
          <w:sz w:val="19"/>
          <w:szCs w:val="19"/>
        </w:rPr>
      </w:pPr>
    </w:p>
    <w:p w14:paraId="1D197078"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XXIV. </w:t>
      </w:r>
      <w:r>
        <w:rPr>
          <w:rFonts w:ascii="Gotham" w:hAnsi="Gotham" w:cs="Arial"/>
          <w:sz w:val="19"/>
          <w:szCs w:val="19"/>
        </w:rPr>
        <w:tab/>
      </w:r>
      <w:r w:rsidRPr="008078A6">
        <w:rPr>
          <w:rFonts w:ascii="Gotham" w:hAnsi="Gotham" w:cs="Arial"/>
          <w:sz w:val="19"/>
          <w:szCs w:val="19"/>
        </w:rPr>
        <w:t>Licencia: La autorización expedida por la autoridad municipal competente, para la fijación, instalación, colocación, ampliación o modificación de anuncios permanentes;</w:t>
      </w:r>
    </w:p>
    <w:p w14:paraId="73FC703A" w14:textId="77777777" w:rsidR="00602A19" w:rsidRPr="008078A6" w:rsidRDefault="00602A19" w:rsidP="00602A19">
      <w:pPr>
        <w:ind w:left="1134" w:right="283" w:hanging="850"/>
        <w:jc w:val="both"/>
        <w:rPr>
          <w:rFonts w:ascii="Gotham" w:hAnsi="Gotham" w:cs="Arial"/>
          <w:sz w:val="19"/>
          <w:szCs w:val="19"/>
        </w:rPr>
      </w:pPr>
    </w:p>
    <w:p w14:paraId="366A4999"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XXV. </w:t>
      </w:r>
      <w:r>
        <w:rPr>
          <w:rFonts w:ascii="Gotham" w:hAnsi="Gotham" w:cs="Arial"/>
          <w:sz w:val="19"/>
          <w:szCs w:val="19"/>
        </w:rPr>
        <w:tab/>
      </w:r>
      <w:r w:rsidRPr="008078A6">
        <w:rPr>
          <w:rFonts w:ascii="Gotham" w:hAnsi="Gotham" w:cs="Arial"/>
          <w:sz w:val="19"/>
          <w:szCs w:val="19"/>
        </w:rPr>
        <w:t xml:space="preserve">Marcadores Digitales: Panel electrónico que se encuentra adherido a un anuncio de tipo </w:t>
      </w:r>
      <w:proofErr w:type="spellStart"/>
      <w:r w:rsidRPr="008078A6">
        <w:rPr>
          <w:rFonts w:ascii="Gotham" w:hAnsi="Gotham" w:cs="Arial"/>
          <w:sz w:val="19"/>
          <w:szCs w:val="19"/>
        </w:rPr>
        <w:t>semiestructural</w:t>
      </w:r>
      <w:proofErr w:type="spellEnd"/>
      <w:r w:rsidRPr="008078A6">
        <w:rPr>
          <w:rFonts w:ascii="Gotham" w:hAnsi="Gotham" w:cs="Arial"/>
          <w:sz w:val="19"/>
          <w:szCs w:val="19"/>
        </w:rPr>
        <w:t>, tótem o de estela o navaja, cuyo propósito es indicar precios o mensajes, propios del giro que respalda la licencia del anuncio, el cual no es sujeto de comercialización;</w:t>
      </w:r>
    </w:p>
    <w:p w14:paraId="2696350C" w14:textId="77777777" w:rsidR="00602A19" w:rsidRPr="008078A6" w:rsidRDefault="00602A19" w:rsidP="00602A19">
      <w:pPr>
        <w:ind w:left="1134" w:right="283" w:hanging="850"/>
        <w:jc w:val="both"/>
        <w:rPr>
          <w:rFonts w:ascii="Gotham" w:hAnsi="Gotham" w:cs="Arial"/>
          <w:sz w:val="19"/>
          <w:szCs w:val="19"/>
        </w:rPr>
      </w:pPr>
    </w:p>
    <w:p w14:paraId="6B7DC541"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XXVI. </w:t>
      </w:r>
      <w:r>
        <w:rPr>
          <w:rFonts w:ascii="Gotham" w:hAnsi="Gotham" w:cs="Arial"/>
          <w:sz w:val="19"/>
          <w:szCs w:val="19"/>
        </w:rPr>
        <w:tab/>
      </w:r>
      <w:r w:rsidRPr="008078A6">
        <w:rPr>
          <w:rFonts w:ascii="Gotham" w:hAnsi="Gotham" w:cs="Arial"/>
          <w:sz w:val="19"/>
          <w:szCs w:val="19"/>
        </w:rPr>
        <w:t>Marquesina: Cobertizo o techumbre construido de materiales sólidos, con marco de soporte sobre una pared exterior de una edificación.</w:t>
      </w:r>
    </w:p>
    <w:p w14:paraId="53053BC8" w14:textId="77777777" w:rsidR="00602A19" w:rsidRPr="008078A6" w:rsidRDefault="00602A19" w:rsidP="00602A19">
      <w:pPr>
        <w:ind w:left="1134" w:right="283" w:hanging="850"/>
        <w:jc w:val="both"/>
        <w:rPr>
          <w:rFonts w:ascii="Gotham" w:hAnsi="Gotham" w:cs="Arial"/>
          <w:sz w:val="19"/>
          <w:szCs w:val="19"/>
        </w:rPr>
      </w:pPr>
    </w:p>
    <w:p w14:paraId="0AD35A86"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XXVII. </w:t>
      </w:r>
      <w:r>
        <w:rPr>
          <w:rFonts w:ascii="Gotham" w:hAnsi="Gotham" w:cs="Arial"/>
          <w:sz w:val="19"/>
          <w:szCs w:val="19"/>
        </w:rPr>
        <w:tab/>
      </w:r>
      <w:r w:rsidRPr="008078A6">
        <w:rPr>
          <w:rFonts w:ascii="Gotham" w:hAnsi="Gotham" w:cs="Arial"/>
          <w:sz w:val="19"/>
          <w:szCs w:val="19"/>
        </w:rPr>
        <w:t xml:space="preserve">Memoria de Cálculo Estructural: Documento que describe los criterios con los cuales se calculan todos los elementos estructurales, como las cargas vivas, cargas muertas, factores de seguridad, factores sísmicos, factores de seguridad por viento, y en general todos los cálculos para determinar la estructura. El cual deberá tener como mínimo los siguientes elementos: </w:t>
      </w:r>
    </w:p>
    <w:p w14:paraId="69448B9D" w14:textId="77777777" w:rsidR="00602A19" w:rsidRDefault="00602A19" w:rsidP="00602A19">
      <w:pPr>
        <w:ind w:left="1134" w:right="283" w:hanging="850"/>
        <w:jc w:val="both"/>
        <w:rPr>
          <w:rFonts w:ascii="Gotham" w:hAnsi="Gotham" w:cs="Arial"/>
          <w:sz w:val="19"/>
          <w:szCs w:val="19"/>
        </w:rPr>
      </w:pPr>
    </w:p>
    <w:p w14:paraId="05ACE413"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a) </w:t>
      </w:r>
      <w:r>
        <w:rPr>
          <w:rFonts w:ascii="Gotham" w:hAnsi="Gotham" w:cs="Arial"/>
          <w:sz w:val="19"/>
          <w:szCs w:val="19"/>
        </w:rPr>
        <w:tab/>
      </w:r>
      <w:r w:rsidRPr="008078A6">
        <w:rPr>
          <w:rFonts w:ascii="Gotham" w:hAnsi="Gotham" w:cs="Arial"/>
          <w:sz w:val="19"/>
          <w:szCs w:val="19"/>
        </w:rPr>
        <w:t xml:space="preserve">Estudio de mecánica de suelos (solo para el caso de anuncios semiestructúrales tipo 2 y estructurales); </w:t>
      </w:r>
    </w:p>
    <w:p w14:paraId="54B65ECE"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b) </w:t>
      </w:r>
      <w:r>
        <w:rPr>
          <w:rFonts w:ascii="Gotham" w:hAnsi="Gotham" w:cs="Arial"/>
          <w:sz w:val="19"/>
          <w:szCs w:val="19"/>
        </w:rPr>
        <w:tab/>
      </w:r>
      <w:r w:rsidRPr="008078A6">
        <w:rPr>
          <w:rFonts w:ascii="Gotham" w:hAnsi="Gotham" w:cs="Arial"/>
          <w:sz w:val="19"/>
          <w:szCs w:val="19"/>
        </w:rPr>
        <w:t xml:space="preserve">Memoria de cálculo (cálculo físico matemático de todas las secciones del anuncio); y </w:t>
      </w:r>
    </w:p>
    <w:p w14:paraId="735FDDA0" w14:textId="77777777" w:rsidR="00602A19" w:rsidRPr="008078A6" w:rsidRDefault="00602A19" w:rsidP="00602A19">
      <w:pPr>
        <w:ind w:left="1560" w:right="283" w:hanging="426"/>
        <w:jc w:val="both"/>
        <w:rPr>
          <w:rFonts w:ascii="Gotham" w:hAnsi="Gotham" w:cs="Arial"/>
          <w:sz w:val="19"/>
          <w:szCs w:val="19"/>
        </w:rPr>
      </w:pPr>
      <w:r w:rsidRPr="008078A6">
        <w:rPr>
          <w:rFonts w:ascii="Gotham" w:hAnsi="Gotham" w:cs="Arial"/>
          <w:sz w:val="19"/>
          <w:szCs w:val="19"/>
        </w:rPr>
        <w:lastRenderedPageBreak/>
        <w:t xml:space="preserve">c) </w:t>
      </w:r>
      <w:r>
        <w:rPr>
          <w:rFonts w:ascii="Gotham" w:hAnsi="Gotham" w:cs="Arial"/>
          <w:sz w:val="19"/>
          <w:szCs w:val="19"/>
        </w:rPr>
        <w:tab/>
      </w:r>
      <w:r w:rsidRPr="008078A6">
        <w:rPr>
          <w:rFonts w:ascii="Gotham" w:hAnsi="Gotham" w:cs="Arial"/>
          <w:sz w:val="19"/>
          <w:szCs w:val="19"/>
        </w:rPr>
        <w:t>Planos estructurales;</w:t>
      </w:r>
    </w:p>
    <w:p w14:paraId="3FC62655" w14:textId="77777777" w:rsidR="00602A19" w:rsidRPr="008078A6" w:rsidRDefault="00602A19" w:rsidP="00602A19">
      <w:pPr>
        <w:ind w:left="1134" w:right="283" w:hanging="850"/>
        <w:jc w:val="both"/>
        <w:rPr>
          <w:rFonts w:ascii="Gotham" w:hAnsi="Gotham" w:cs="Arial"/>
          <w:sz w:val="19"/>
          <w:szCs w:val="19"/>
        </w:rPr>
      </w:pPr>
    </w:p>
    <w:p w14:paraId="2FB9513D"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XXVIII. </w:t>
      </w:r>
      <w:r>
        <w:rPr>
          <w:rFonts w:ascii="Gotham" w:hAnsi="Gotham" w:cs="Arial"/>
          <w:sz w:val="19"/>
          <w:szCs w:val="19"/>
        </w:rPr>
        <w:tab/>
      </w:r>
      <w:r w:rsidRPr="008078A6">
        <w:rPr>
          <w:rFonts w:ascii="Gotham" w:hAnsi="Gotham" w:cs="Arial"/>
          <w:sz w:val="19"/>
          <w:szCs w:val="19"/>
        </w:rPr>
        <w:t>Mensaje: El texto, representación gráfica o auditiva que se utiliza en una actividad legalmente reconocida con la finalidad de divulgar, promocionar o identificar marcas, denominaciones, actividades profesionales, servicios comerciales, mercantiles o industriales, bienes, productos, derechos, obligaciones, expresiones religiosas, organizaciones sociales y políticas, instituciones privadas, públicas, gubernamentales e internacionales; así como aquella que tiene por objeto influir en las creencias y opiniones de la ciudadanía;</w:t>
      </w:r>
    </w:p>
    <w:p w14:paraId="736E5A23" w14:textId="77777777" w:rsidR="00602A19" w:rsidRPr="008078A6" w:rsidRDefault="00602A19" w:rsidP="00602A19">
      <w:pPr>
        <w:ind w:left="1134" w:right="283" w:hanging="850"/>
        <w:jc w:val="both"/>
        <w:rPr>
          <w:rFonts w:ascii="Gotham" w:hAnsi="Gotham" w:cs="Arial"/>
          <w:sz w:val="19"/>
          <w:szCs w:val="19"/>
        </w:rPr>
      </w:pPr>
    </w:p>
    <w:p w14:paraId="6B84EDC5"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XXIX. </w:t>
      </w:r>
      <w:r>
        <w:rPr>
          <w:rFonts w:ascii="Gotham" w:hAnsi="Gotham" w:cs="Arial"/>
          <w:sz w:val="19"/>
          <w:szCs w:val="19"/>
        </w:rPr>
        <w:tab/>
      </w:r>
      <w:r w:rsidRPr="008078A6">
        <w:rPr>
          <w:rFonts w:ascii="Gotham" w:hAnsi="Gotham" w:cs="Arial"/>
          <w:sz w:val="19"/>
          <w:szCs w:val="19"/>
        </w:rPr>
        <w:t>Mensaje No Publicitario: Aquél que se refiere únicamente a la identificación domiciliar, horario de labores y denominación del negocio o nombre del profesionista;</w:t>
      </w:r>
    </w:p>
    <w:p w14:paraId="65A27E8C" w14:textId="77777777" w:rsidR="00602A19" w:rsidRPr="008078A6" w:rsidRDefault="00602A19" w:rsidP="00602A19">
      <w:pPr>
        <w:ind w:left="1134" w:right="283" w:hanging="850"/>
        <w:jc w:val="both"/>
        <w:rPr>
          <w:rFonts w:ascii="Gotham" w:hAnsi="Gotham" w:cs="Arial"/>
          <w:sz w:val="19"/>
          <w:szCs w:val="19"/>
        </w:rPr>
      </w:pPr>
    </w:p>
    <w:p w14:paraId="25DDB4ED"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XXX. </w:t>
      </w:r>
      <w:r>
        <w:rPr>
          <w:rFonts w:ascii="Gotham" w:hAnsi="Gotham" w:cs="Arial"/>
          <w:sz w:val="19"/>
          <w:szCs w:val="19"/>
        </w:rPr>
        <w:tab/>
      </w:r>
      <w:r w:rsidRPr="008078A6">
        <w:rPr>
          <w:rFonts w:ascii="Gotham" w:hAnsi="Gotham" w:cs="Arial"/>
          <w:sz w:val="19"/>
          <w:szCs w:val="19"/>
        </w:rPr>
        <w:t xml:space="preserve">Mobiliario Urbano: Elementos complementarios de la infraestructura y el equipamiento, de las áreas públicas, que refuerzan la imagen de la ciudad como fuentes, bancas, postes, botes de basura, cobertizos de paradas de camiones, macetas, casetas telefónicas, señalamientos, nomenclatura, banquetas, arroyos de las calles, camellones, glorietas, plazas y jardines públicos, así como sus áreas verdes y todas aquellas estructuras, objetos y elementos de creación humana, instalados en el espacio público para su uso, delimitación, servicio u ornamentación, tales como: casetas, kioscos para información o atención ciudadana, turística, ventas y promociones; </w:t>
      </w:r>
    </w:p>
    <w:p w14:paraId="4572A96F" w14:textId="77777777" w:rsidR="00602A19" w:rsidRPr="008078A6" w:rsidRDefault="00602A19" w:rsidP="00602A19">
      <w:pPr>
        <w:ind w:left="1134" w:right="283" w:hanging="850"/>
        <w:jc w:val="both"/>
        <w:rPr>
          <w:rFonts w:ascii="Gotham" w:hAnsi="Gotham" w:cs="Arial"/>
          <w:sz w:val="19"/>
          <w:szCs w:val="19"/>
        </w:rPr>
      </w:pPr>
    </w:p>
    <w:p w14:paraId="5ADAF026"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XXXI. </w:t>
      </w:r>
      <w:r>
        <w:rPr>
          <w:rFonts w:ascii="Gotham" w:hAnsi="Gotham" w:cs="Arial"/>
          <w:sz w:val="19"/>
          <w:szCs w:val="19"/>
        </w:rPr>
        <w:tab/>
      </w:r>
      <w:r w:rsidRPr="008078A6">
        <w:rPr>
          <w:rFonts w:ascii="Gotham" w:hAnsi="Gotham" w:cs="Arial"/>
          <w:sz w:val="19"/>
          <w:szCs w:val="19"/>
        </w:rPr>
        <w:t>Municipio: El Municipio de Tonalá, Jalisco;</w:t>
      </w:r>
    </w:p>
    <w:p w14:paraId="1C3BC011" w14:textId="77777777" w:rsidR="00602A19" w:rsidRPr="008078A6" w:rsidRDefault="00602A19" w:rsidP="00602A19">
      <w:pPr>
        <w:ind w:left="1134" w:right="283" w:hanging="850"/>
        <w:jc w:val="both"/>
        <w:rPr>
          <w:rFonts w:ascii="Gotham" w:hAnsi="Gotham" w:cs="Arial"/>
          <w:sz w:val="19"/>
          <w:szCs w:val="19"/>
        </w:rPr>
      </w:pPr>
    </w:p>
    <w:p w14:paraId="3B4412FC"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XXXII. </w:t>
      </w:r>
      <w:r>
        <w:rPr>
          <w:rFonts w:ascii="Gotham" w:hAnsi="Gotham" w:cs="Arial"/>
          <w:sz w:val="19"/>
          <w:szCs w:val="19"/>
        </w:rPr>
        <w:tab/>
      </w:r>
      <w:r w:rsidRPr="008078A6">
        <w:rPr>
          <w:rFonts w:ascii="Gotham" w:hAnsi="Gotham" w:cs="Arial"/>
          <w:sz w:val="19"/>
          <w:szCs w:val="19"/>
        </w:rPr>
        <w:t>Obras Públicas: La Dirección General de Obras Públicas del Municipio;</w:t>
      </w:r>
    </w:p>
    <w:p w14:paraId="3D9919F9" w14:textId="77777777" w:rsidR="00602A19" w:rsidRPr="008078A6" w:rsidRDefault="00602A19" w:rsidP="00602A19">
      <w:pPr>
        <w:ind w:left="1134" w:right="283" w:hanging="850"/>
        <w:jc w:val="both"/>
        <w:rPr>
          <w:rFonts w:ascii="Gotham" w:hAnsi="Gotham" w:cs="Arial"/>
          <w:sz w:val="19"/>
          <w:szCs w:val="19"/>
        </w:rPr>
      </w:pPr>
    </w:p>
    <w:p w14:paraId="358649C9"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XXXIII. </w:t>
      </w:r>
      <w:r>
        <w:rPr>
          <w:rFonts w:ascii="Gotham" w:hAnsi="Gotham" w:cs="Arial"/>
          <w:sz w:val="19"/>
          <w:szCs w:val="19"/>
        </w:rPr>
        <w:tab/>
      </w:r>
      <w:r w:rsidRPr="008078A6">
        <w:rPr>
          <w:rFonts w:ascii="Gotham" w:hAnsi="Gotham" w:cs="Arial"/>
          <w:sz w:val="19"/>
          <w:szCs w:val="19"/>
        </w:rPr>
        <w:t xml:space="preserve">Padrón y Licencias: La Dirección de Padrón y Licencias del Municipio; </w:t>
      </w:r>
    </w:p>
    <w:p w14:paraId="7BC9862C" w14:textId="77777777" w:rsidR="00602A19" w:rsidRPr="008078A6" w:rsidRDefault="00602A19" w:rsidP="00602A19">
      <w:pPr>
        <w:ind w:left="1134" w:right="283" w:hanging="850"/>
        <w:jc w:val="both"/>
        <w:rPr>
          <w:rFonts w:ascii="Gotham" w:hAnsi="Gotham" w:cs="Arial"/>
          <w:sz w:val="19"/>
          <w:szCs w:val="19"/>
        </w:rPr>
      </w:pPr>
    </w:p>
    <w:p w14:paraId="7D2D443C"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XXXIV. </w:t>
      </w:r>
      <w:r>
        <w:rPr>
          <w:rFonts w:ascii="Gotham" w:hAnsi="Gotham" w:cs="Arial"/>
          <w:sz w:val="19"/>
          <w:szCs w:val="19"/>
        </w:rPr>
        <w:tab/>
      </w:r>
      <w:r w:rsidRPr="008078A6">
        <w:rPr>
          <w:rFonts w:ascii="Gotham" w:hAnsi="Gotham" w:cs="Arial"/>
          <w:sz w:val="19"/>
          <w:szCs w:val="19"/>
        </w:rPr>
        <w:t>Paisaje Urbano: El paisaje urbano es el aspecto que ofrecen las edificaciones y los demás elementos culturales que hacen posible la vida en común de los ciudadanos, así como el entorno natural en el que se insertan, los cuales conforman los rasgos característicos de la ciudad y crean un sentido de identidad colectiva, representa un factor de bienestar individual y social y un recurso económico para la ciudad, por lo cual su protección implica derechos y obligaciones para todos los habitantes;</w:t>
      </w:r>
    </w:p>
    <w:p w14:paraId="4C9FB48C" w14:textId="77777777" w:rsidR="00602A19" w:rsidRPr="008078A6" w:rsidRDefault="00602A19" w:rsidP="00602A19">
      <w:pPr>
        <w:ind w:left="1134" w:right="283" w:hanging="850"/>
        <w:jc w:val="both"/>
        <w:rPr>
          <w:rFonts w:ascii="Gotham" w:hAnsi="Gotham" w:cs="Arial"/>
          <w:sz w:val="19"/>
          <w:szCs w:val="19"/>
        </w:rPr>
      </w:pPr>
    </w:p>
    <w:p w14:paraId="25DE375A" w14:textId="77777777" w:rsidR="00602A19" w:rsidRPr="008078A6" w:rsidRDefault="00602A19" w:rsidP="00602A19">
      <w:pPr>
        <w:ind w:left="1134" w:right="283" w:hanging="850"/>
        <w:jc w:val="both"/>
        <w:rPr>
          <w:rFonts w:ascii="Gotham" w:hAnsi="Gotham" w:cs="Arial"/>
          <w:sz w:val="19"/>
          <w:szCs w:val="19"/>
        </w:rPr>
      </w:pPr>
      <w:r>
        <w:rPr>
          <w:rFonts w:ascii="Gotham" w:hAnsi="Gotham" w:cs="Arial"/>
          <w:sz w:val="19"/>
          <w:szCs w:val="19"/>
        </w:rPr>
        <w:t>XXXV.</w:t>
      </w:r>
      <w:r>
        <w:rPr>
          <w:rFonts w:ascii="Gotham" w:hAnsi="Gotham" w:cs="Arial"/>
          <w:sz w:val="19"/>
          <w:szCs w:val="19"/>
        </w:rPr>
        <w:tab/>
      </w:r>
      <w:r w:rsidRPr="008078A6">
        <w:rPr>
          <w:rFonts w:ascii="Gotham" w:hAnsi="Gotham" w:cs="Arial"/>
          <w:sz w:val="19"/>
          <w:szCs w:val="19"/>
        </w:rPr>
        <w:t>Pantalla Electrónica: Elemento por el cual se permite la transmisión de imágenes directas o proyección de imágenes indirectas, siendo estas pantallas de cualquier clase de dispositivo lumínico o material electrónico;</w:t>
      </w:r>
    </w:p>
    <w:p w14:paraId="58FE3F07" w14:textId="77777777" w:rsidR="00602A19" w:rsidRPr="008078A6" w:rsidRDefault="00602A19" w:rsidP="00602A19">
      <w:pPr>
        <w:ind w:left="1134" w:right="283" w:hanging="850"/>
        <w:jc w:val="both"/>
        <w:rPr>
          <w:rFonts w:ascii="Gotham" w:hAnsi="Gotham" w:cs="Arial"/>
          <w:sz w:val="19"/>
          <w:szCs w:val="19"/>
        </w:rPr>
      </w:pPr>
    </w:p>
    <w:p w14:paraId="2CC4C663"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XXXVI. </w:t>
      </w:r>
      <w:r>
        <w:rPr>
          <w:rFonts w:ascii="Gotham" w:hAnsi="Gotham" w:cs="Arial"/>
          <w:sz w:val="19"/>
          <w:szCs w:val="19"/>
        </w:rPr>
        <w:tab/>
      </w:r>
      <w:r w:rsidRPr="008078A6">
        <w:rPr>
          <w:rFonts w:ascii="Gotham" w:hAnsi="Gotham" w:cs="Arial"/>
          <w:sz w:val="19"/>
          <w:szCs w:val="19"/>
        </w:rPr>
        <w:t>Patrimonio cultural urbano es el conjunto de elementos urbano arquitectónicos de la ciudad heredados por las generaciones precedentes, cuyo valor exige su preservación física y es obligación de los ciudadanos y de las autoridades preservar la identidad cultural del municipio de Tonalá e inducir en las generaciones presentes el conocimiento y aprecio del paisaje urbano;</w:t>
      </w:r>
    </w:p>
    <w:p w14:paraId="13FB8B73" w14:textId="77777777" w:rsidR="00602A19" w:rsidRPr="008078A6" w:rsidRDefault="00602A19" w:rsidP="00602A19">
      <w:pPr>
        <w:ind w:left="1134" w:right="283" w:hanging="850"/>
        <w:jc w:val="both"/>
        <w:rPr>
          <w:rFonts w:ascii="Gotham" w:hAnsi="Gotham" w:cs="Arial"/>
          <w:sz w:val="19"/>
          <w:szCs w:val="19"/>
        </w:rPr>
      </w:pPr>
    </w:p>
    <w:p w14:paraId="34217932"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XXXVII. </w:t>
      </w:r>
      <w:r>
        <w:rPr>
          <w:rFonts w:ascii="Gotham" w:hAnsi="Gotham" w:cs="Arial"/>
          <w:sz w:val="19"/>
          <w:szCs w:val="19"/>
        </w:rPr>
        <w:tab/>
      </w:r>
      <w:r w:rsidRPr="008078A6">
        <w:rPr>
          <w:rFonts w:ascii="Gotham" w:hAnsi="Gotham" w:cs="Arial"/>
          <w:sz w:val="19"/>
          <w:szCs w:val="19"/>
        </w:rPr>
        <w:t>Pendón o Gallardete: pieza de plástico, tela o cualquier otro material no rígido, desplegado para propósito de anuncios, avisos o señalamientos diversos;</w:t>
      </w:r>
    </w:p>
    <w:p w14:paraId="03333268" w14:textId="77777777" w:rsidR="00602A19" w:rsidRPr="008078A6" w:rsidRDefault="00602A19" w:rsidP="00602A19">
      <w:pPr>
        <w:ind w:left="1134" w:right="283" w:hanging="850"/>
        <w:jc w:val="both"/>
        <w:rPr>
          <w:rFonts w:ascii="Gotham" w:hAnsi="Gotham" w:cs="Arial"/>
          <w:sz w:val="19"/>
          <w:szCs w:val="19"/>
        </w:rPr>
      </w:pPr>
    </w:p>
    <w:p w14:paraId="5E217EF2"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XXXVIII. </w:t>
      </w:r>
      <w:r>
        <w:rPr>
          <w:rFonts w:ascii="Gotham" w:hAnsi="Gotham" w:cs="Arial"/>
          <w:sz w:val="19"/>
          <w:szCs w:val="19"/>
        </w:rPr>
        <w:tab/>
      </w:r>
      <w:r w:rsidRPr="008078A6">
        <w:rPr>
          <w:rFonts w:ascii="Gotham" w:hAnsi="Gotham" w:cs="Arial"/>
          <w:sz w:val="19"/>
          <w:szCs w:val="19"/>
        </w:rPr>
        <w:t xml:space="preserve">Perifoneo: Transmisión sonora de mensajes publicitarios para la promoción de productos, bienes y servicios, los cuales pueden realizarse a través de aeronaves, vehículos y personas; </w:t>
      </w:r>
    </w:p>
    <w:p w14:paraId="460FE87A" w14:textId="77777777" w:rsidR="00602A19" w:rsidRPr="008078A6" w:rsidRDefault="00602A19" w:rsidP="00602A19">
      <w:pPr>
        <w:ind w:left="1134" w:right="283" w:hanging="850"/>
        <w:jc w:val="both"/>
        <w:rPr>
          <w:rFonts w:ascii="Gotham" w:hAnsi="Gotham" w:cs="Arial"/>
          <w:sz w:val="19"/>
          <w:szCs w:val="19"/>
        </w:rPr>
      </w:pPr>
    </w:p>
    <w:p w14:paraId="6B5663A3"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XXXIX. </w:t>
      </w:r>
      <w:r>
        <w:rPr>
          <w:rFonts w:ascii="Gotham" w:hAnsi="Gotham" w:cs="Arial"/>
          <w:sz w:val="19"/>
          <w:szCs w:val="19"/>
        </w:rPr>
        <w:tab/>
      </w:r>
      <w:r w:rsidRPr="008078A6">
        <w:rPr>
          <w:rFonts w:ascii="Gotham" w:hAnsi="Gotham" w:cs="Arial"/>
          <w:sz w:val="19"/>
          <w:szCs w:val="19"/>
        </w:rPr>
        <w:t>Permiso: La autorización expedida por la autoridad municipal competente, para la fijación, instalación, transmisión, difusión, proyección o colocación de anuncios eventuales;</w:t>
      </w:r>
    </w:p>
    <w:p w14:paraId="6C3963D1" w14:textId="77777777" w:rsidR="00602A19" w:rsidRPr="008078A6" w:rsidRDefault="00602A19" w:rsidP="00602A19">
      <w:pPr>
        <w:ind w:left="1134" w:right="283" w:hanging="850"/>
        <w:jc w:val="both"/>
        <w:rPr>
          <w:rFonts w:ascii="Gotham" w:hAnsi="Gotham" w:cs="Arial"/>
          <w:sz w:val="19"/>
          <w:szCs w:val="19"/>
        </w:rPr>
      </w:pPr>
    </w:p>
    <w:p w14:paraId="70B72FA6"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lastRenderedPageBreak/>
        <w:t xml:space="preserve">XL. </w:t>
      </w:r>
      <w:r>
        <w:rPr>
          <w:rFonts w:ascii="Gotham" w:hAnsi="Gotham" w:cs="Arial"/>
          <w:sz w:val="19"/>
          <w:szCs w:val="19"/>
        </w:rPr>
        <w:tab/>
      </w:r>
      <w:r w:rsidRPr="008078A6">
        <w:rPr>
          <w:rFonts w:ascii="Gotham" w:hAnsi="Gotham" w:cs="Arial"/>
          <w:sz w:val="19"/>
          <w:szCs w:val="19"/>
        </w:rPr>
        <w:t>Planeación: la Dirección General de Planeación y Desarrollo Urbano Sustentable del municipio;</w:t>
      </w:r>
    </w:p>
    <w:p w14:paraId="3EABF4B5" w14:textId="77777777" w:rsidR="00602A19" w:rsidRPr="008078A6" w:rsidRDefault="00602A19" w:rsidP="00602A19">
      <w:pPr>
        <w:ind w:left="1134" w:right="283" w:hanging="850"/>
        <w:jc w:val="both"/>
        <w:rPr>
          <w:rFonts w:ascii="Gotham" w:hAnsi="Gotham" w:cs="Arial"/>
          <w:sz w:val="19"/>
          <w:szCs w:val="19"/>
        </w:rPr>
      </w:pPr>
    </w:p>
    <w:p w14:paraId="65D791E7"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XLI. </w:t>
      </w:r>
      <w:r>
        <w:rPr>
          <w:rFonts w:ascii="Gotham" w:hAnsi="Gotham" w:cs="Arial"/>
          <w:sz w:val="19"/>
          <w:szCs w:val="19"/>
        </w:rPr>
        <w:tab/>
      </w:r>
      <w:r w:rsidRPr="008078A6">
        <w:rPr>
          <w:rFonts w:ascii="Gotham" w:hAnsi="Gotham" w:cs="Arial"/>
          <w:sz w:val="19"/>
          <w:szCs w:val="19"/>
        </w:rPr>
        <w:t>Protección Civil: Dirección de Protección Civil y Bomberos del municipio;</w:t>
      </w:r>
    </w:p>
    <w:p w14:paraId="1A053611" w14:textId="77777777" w:rsidR="00602A19" w:rsidRPr="008078A6" w:rsidRDefault="00602A19" w:rsidP="00602A19">
      <w:pPr>
        <w:ind w:left="1134" w:right="283" w:hanging="850"/>
        <w:jc w:val="both"/>
        <w:rPr>
          <w:rFonts w:ascii="Gotham" w:hAnsi="Gotham" w:cs="Arial"/>
          <w:sz w:val="19"/>
          <w:szCs w:val="19"/>
        </w:rPr>
      </w:pPr>
    </w:p>
    <w:p w14:paraId="54F7FA46"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XLII. </w:t>
      </w:r>
      <w:r>
        <w:rPr>
          <w:rFonts w:ascii="Gotham" w:hAnsi="Gotham" w:cs="Arial"/>
          <w:sz w:val="19"/>
          <w:szCs w:val="19"/>
        </w:rPr>
        <w:tab/>
      </w:r>
      <w:r w:rsidRPr="008078A6">
        <w:rPr>
          <w:rFonts w:ascii="Gotham" w:hAnsi="Gotham" w:cs="Arial"/>
          <w:sz w:val="19"/>
          <w:szCs w:val="19"/>
        </w:rPr>
        <w:t>Publicista: La persona física o jurídica que comercializa espacios y/o servicios publicitarios para exhibir, promover, difundir o publicitar, bienes o servicios;</w:t>
      </w:r>
    </w:p>
    <w:p w14:paraId="48492FF0" w14:textId="77777777" w:rsidR="00602A19" w:rsidRPr="008078A6" w:rsidRDefault="00602A19" w:rsidP="00602A19">
      <w:pPr>
        <w:ind w:left="1134" w:right="283" w:hanging="850"/>
        <w:jc w:val="both"/>
        <w:rPr>
          <w:rFonts w:ascii="Gotham" w:hAnsi="Gotham" w:cs="Arial"/>
          <w:sz w:val="19"/>
          <w:szCs w:val="19"/>
        </w:rPr>
      </w:pPr>
    </w:p>
    <w:p w14:paraId="3AC0E23B"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XLIII. </w:t>
      </w:r>
      <w:r>
        <w:rPr>
          <w:rFonts w:ascii="Gotham" w:hAnsi="Gotham" w:cs="Arial"/>
          <w:sz w:val="19"/>
          <w:szCs w:val="19"/>
        </w:rPr>
        <w:tab/>
      </w:r>
      <w:r w:rsidRPr="008078A6">
        <w:rPr>
          <w:rFonts w:ascii="Gotham" w:hAnsi="Gotham" w:cs="Arial"/>
          <w:sz w:val="19"/>
          <w:szCs w:val="19"/>
        </w:rPr>
        <w:t>Refrendo: La renovación que se realice respecto de la licencia, previa verificación de la continuidad de los requerimientos cumplidos al momento del pago de los derechos establecidos en la Ley de Ingresos del Municipio de Tonalá, Jalisco correspondiente, y dentro del plazo que señala el artículo 141 de la Ley de Hacienda Municipal del Estado de Jalisco;</w:t>
      </w:r>
    </w:p>
    <w:p w14:paraId="14B3B552" w14:textId="77777777" w:rsidR="00602A19" w:rsidRPr="008078A6" w:rsidRDefault="00602A19" w:rsidP="00602A19">
      <w:pPr>
        <w:ind w:left="1134" w:right="283" w:hanging="850"/>
        <w:jc w:val="both"/>
        <w:rPr>
          <w:rFonts w:ascii="Gotham" w:hAnsi="Gotham" w:cs="Arial"/>
          <w:sz w:val="19"/>
          <w:szCs w:val="19"/>
        </w:rPr>
      </w:pPr>
    </w:p>
    <w:p w14:paraId="4D3FD3FE"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XLIV. </w:t>
      </w:r>
      <w:r>
        <w:rPr>
          <w:rFonts w:ascii="Gotham" w:hAnsi="Gotham" w:cs="Arial"/>
          <w:sz w:val="19"/>
          <w:szCs w:val="19"/>
        </w:rPr>
        <w:tab/>
      </w:r>
      <w:r w:rsidRPr="008078A6">
        <w:rPr>
          <w:rFonts w:ascii="Gotham" w:hAnsi="Gotham" w:cs="Arial"/>
          <w:sz w:val="19"/>
          <w:szCs w:val="19"/>
        </w:rPr>
        <w:t>Reglamento: Reglamento de Anuncios y Publicidad Exterior para el Municipio de Tonalá, Jalisco;</w:t>
      </w:r>
    </w:p>
    <w:p w14:paraId="24B4A2DF" w14:textId="77777777" w:rsidR="00602A19" w:rsidRPr="008078A6" w:rsidRDefault="00602A19" w:rsidP="00602A19">
      <w:pPr>
        <w:ind w:left="1134" w:right="283" w:hanging="850"/>
        <w:jc w:val="both"/>
        <w:rPr>
          <w:rFonts w:ascii="Gotham" w:hAnsi="Gotham" w:cs="Arial"/>
          <w:sz w:val="19"/>
          <w:szCs w:val="19"/>
        </w:rPr>
      </w:pPr>
    </w:p>
    <w:p w14:paraId="40D9188F"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XLV. </w:t>
      </w:r>
      <w:r>
        <w:rPr>
          <w:rFonts w:ascii="Gotham" w:hAnsi="Gotham" w:cs="Arial"/>
          <w:sz w:val="19"/>
          <w:szCs w:val="19"/>
        </w:rPr>
        <w:tab/>
      </w:r>
      <w:r w:rsidRPr="008078A6">
        <w:rPr>
          <w:rFonts w:ascii="Gotham" w:hAnsi="Gotham" w:cs="Arial"/>
          <w:sz w:val="19"/>
          <w:szCs w:val="19"/>
        </w:rPr>
        <w:t>Remate Visual: Se considera como tal el punto focal de una perspectiva, constituido por los elementos de valor artístico, histórico patrimonial, paisajístico o urbano, cuya principal característica es que puede ser visible desde varios puntos o bien contrasta con su entorno inmediato y están determinados por este reglamento;</w:t>
      </w:r>
    </w:p>
    <w:p w14:paraId="638FEDBB" w14:textId="77777777" w:rsidR="00602A19" w:rsidRPr="008078A6" w:rsidRDefault="00602A19" w:rsidP="00602A19">
      <w:pPr>
        <w:ind w:left="1134" w:right="283" w:hanging="850"/>
        <w:jc w:val="both"/>
        <w:rPr>
          <w:rFonts w:ascii="Gotham" w:hAnsi="Gotham" w:cs="Arial"/>
          <w:sz w:val="19"/>
          <w:szCs w:val="19"/>
        </w:rPr>
      </w:pPr>
    </w:p>
    <w:p w14:paraId="239FF939"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XLVI. </w:t>
      </w:r>
      <w:r>
        <w:rPr>
          <w:rFonts w:ascii="Gotham" w:hAnsi="Gotham" w:cs="Arial"/>
          <w:sz w:val="19"/>
          <w:szCs w:val="19"/>
        </w:rPr>
        <w:tab/>
      </w:r>
      <w:r w:rsidRPr="008078A6">
        <w:rPr>
          <w:rFonts w:ascii="Gotham" w:hAnsi="Gotham" w:cs="Arial"/>
          <w:sz w:val="19"/>
          <w:szCs w:val="19"/>
        </w:rPr>
        <w:t>Responsable de Anuncio: Toda persona moral o física que tenga participación de cualquier tipo en los anuncios, incluidos en este Reglamento;</w:t>
      </w:r>
    </w:p>
    <w:p w14:paraId="4B28D4D3" w14:textId="77777777" w:rsidR="00602A19" w:rsidRPr="008078A6" w:rsidRDefault="00602A19" w:rsidP="00602A19">
      <w:pPr>
        <w:ind w:left="1134" w:right="283" w:hanging="850"/>
        <w:jc w:val="both"/>
        <w:rPr>
          <w:rFonts w:ascii="Gotham" w:hAnsi="Gotham" w:cs="Arial"/>
          <w:sz w:val="19"/>
          <w:szCs w:val="19"/>
        </w:rPr>
      </w:pPr>
    </w:p>
    <w:p w14:paraId="787989AD"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XLVII. </w:t>
      </w:r>
      <w:r>
        <w:rPr>
          <w:rFonts w:ascii="Gotham" w:hAnsi="Gotham" w:cs="Arial"/>
          <w:sz w:val="19"/>
          <w:szCs w:val="19"/>
        </w:rPr>
        <w:tab/>
      </w:r>
      <w:r w:rsidRPr="008078A6">
        <w:rPr>
          <w:rFonts w:ascii="Gotham" w:hAnsi="Gotham" w:cs="Arial"/>
          <w:sz w:val="19"/>
          <w:szCs w:val="19"/>
        </w:rPr>
        <w:t>Rotulados: Anuncios pintados directamente en la fachada;</w:t>
      </w:r>
    </w:p>
    <w:p w14:paraId="69A3A8AF" w14:textId="77777777" w:rsidR="00602A19" w:rsidRPr="008078A6" w:rsidRDefault="00602A19" w:rsidP="00602A19">
      <w:pPr>
        <w:ind w:left="1134" w:right="283" w:hanging="850"/>
        <w:jc w:val="both"/>
        <w:rPr>
          <w:rFonts w:ascii="Gotham" w:hAnsi="Gotham" w:cs="Arial"/>
          <w:sz w:val="19"/>
          <w:szCs w:val="19"/>
        </w:rPr>
      </w:pPr>
    </w:p>
    <w:p w14:paraId="468B1EB6"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XLVIII. </w:t>
      </w:r>
      <w:r>
        <w:rPr>
          <w:rFonts w:ascii="Gotham" w:hAnsi="Gotham" w:cs="Arial"/>
          <w:sz w:val="19"/>
          <w:szCs w:val="19"/>
        </w:rPr>
        <w:tab/>
      </w:r>
      <w:r w:rsidRPr="008078A6">
        <w:rPr>
          <w:rFonts w:ascii="Gotham" w:hAnsi="Gotham" w:cs="Arial"/>
          <w:sz w:val="19"/>
          <w:szCs w:val="19"/>
        </w:rPr>
        <w:t xml:space="preserve">Tapial: Son los dispositivos que hacen la división perimetral de los terrenos que tienen un evento de construcción en curso; </w:t>
      </w:r>
    </w:p>
    <w:p w14:paraId="6225FD7D" w14:textId="77777777" w:rsidR="00602A19" w:rsidRPr="008078A6" w:rsidRDefault="00602A19" w:rsidP="00602A19">
      <w:pPr>
        <w:ind w:left="1134" w:right="283" w:hanging="850"/>
        <w:jc w:val="both"/>
        <w:rPr>
          <w:rFonts w:ascii="Gotham" w:hAnsi="Gotham" w:cs="Arial"/>
          <w:sz w:val="19"/>
          <w:szCs w:val="19"/>
        </w:rPr>
      </w:pPr>
    </w:p>
    <w:p w14:paraId="667A884A"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XLIX. </w:t>
      </w:r>
      <w:r>
        <w:rPr>
          <w:rFonts w:ascii="Gotham" w:hAnsi="Gotham" w:cs="Arial"/>
          <w:sz w:val="19"/>
          <w:szCs w:val="19"/>
        </w:rPr>
        <w:tab/>
      </w:r>
      <w:r w:rsidRPr="008078A6">
        <w:rPr>
          <w:rFonts w:ascii="Gotham" w:hAnsi="Gotham" w:cs="Arial"/>
          <w:sz w:val="19"/>
          <w:szCs w:val="19"/>
        </w:rPr>
        <w:t>Valla: Panel, lámina o barda con o sin estructura de soporte, ubicado a nivel de piso que delimita un predio de la vía pública, con el fin de publicitar un anuncio o mensaje;</w:t>
      </w:r>
    </w:p>
    <w:p w14:paraId="05CB5D99" w14:textId="77777777" w:rsidR="00602A19" w:rsidRPr="008078A6" w:rsidRDefault="00602A19" w:rsidP="00602A19">
      <w:pPr>
        <w:ind w:left="1134" w:right="283" w:hanging="850"/>
        <w:jc w:val="both"/>
        <w:rPr>
          <w:rFonts w:ascii="Gotham" w:hAnsi="Gotham" w:cs="Arial"/>
          <w:sz w:val="19"/>
          <w:szCs w:val="19"/>
        </w:rPr>
      </w:pPr>
    </w:p>
    <w:p w14:paraId="65D25A79"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L. </w:t>
      </w:r>
      <w:r>
        <w:rPr>
          <w:rFonts w:ascii="Gotham" w:hAnsi="Gotham" w:cs="Arial"/>
          <w:sz w:val="19"/>
          <w:szCs w:val="19"/>
        </w:rPr>
        <w:tab/>
      </w:r>
      <w:r w:rsidRPr="008078A6">
        <w:rPr>
          <w:rFonts w:ascii="Gotham" w:hAnsi="Gotham" w:cs="Arial"/>
          <w:sz w:val="19"/>
          <w:szCs w:val="19"/>
        </w:rPr>
        <w:t xml:space="preserve">Ventanilla Única: La Oficina de atención al público, dependiente de Padrón y Licencias, en la que participarán otras áreas del Ayuntamiento, como Dirección de Planeación y Desarrollo Urbano Sustentable de acuerdo a las necesidades para prestar un servicio integral y agilizar los trámites de los particulares en materia de anuncios. Padrón y Licencias solicitaran a las Cámaras a través de sus secciones especializadas, su participación en la Ventanilla única, para obtener su opinión en los casos que se tramiten, cuando así se le requiera. </w:t>
      </w:r>
    </w:p>
    <w:p w14:paraId="51E5AE05" w14:textId="77777777" w:rsidR="00602A19" w:rsidRPr="008078A6" w:rsidRDefault="00602A19" w:rsidP="00602A19">
      <w:pPr>
        <w:ind w:left="1134" w:right="283" w:hanging="850"/>
        <w:jc w:val="both"/>
        <w:rPr>
          <w:rFonts w:ascii="Gotham" w:hAnsi="Gotham" w:cs="Arial"/>
          <w:sz w:val="19"/>
          <w:szCs w:val="19"/>
        </w:rPr>
      </w:pPr>
    </w:p>
    <w:p w14:paraId="7351DC64"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 xml:space="preserve">LI. </w:t>
      </w:r>
      <w:r>
        <w:rPr>
          <w:rFonts w:ascii="Gotham" w:hAnsi="Gotham" w:cs="Arial"/>
          <w:sz w:val="19"/>
          <w:szCs w:val="19"/>
        </w:rPr>
        <w:tab/>
      </w:r>
      <w:r w:rsidRPr="008078A6">
        <w:rPr>
          <w:rFonts w:ascii="Gotham" w:hAnsi="Gotham" w:cs="Arial"/>
          <w:sz w:val="19"/>
          <w:szCs w:val="19"/>
        </w:rPr>
        <w:t>Volanteo: Distribución de impresiones con fines publicitarios.</w:t>
      </w:r>
    </w:p>
    <w:p w14:paraId="2680DBB8" w14:textId="77777777" w:rsidR="00602A19" w:rsidRPr="008078A6" w:rsidRDefault="00602A19" w:rsidP="00602A19">
      <w:pPr>
        <w:ind w:left="284" w:right="283"/>
        <w:jc w:val="both"/>
        <w:rPr>
          <w:rFonts w:ascii="Gotham" w:hAnsi="Gotham" w:cs="Arial"/>
          <w:sz w:val="19"/>
          <w:szCs w:val="19"/>
        </w:rPr>
      </w:pPr>
    </w:p>
    <w:p w14:paraId="3879F132"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8°. </w:t>
      </w:r>
      <w:r w:rsidRPr="008078A6">
        <w:rPr>
          <w:rFonts w:ascii="Gotham" w:hAnsi="Gotham" w:cs="Arial"/>
          <w:sz w:val="19"/>
          <w:szCs w:val="19"/>
        </w:rPr>
        <w:t>Los anuncios de carácter político se regularán de conformidad con la normatividad electoral federal y estatal. La autoridad municipal vigilará el cumplimiento de la normatividad aplicable en la materia.</w:t>
      </w:r>
    </w:p>
    <w:p w14:paraId="3926CC5A" w14:textId="77777777" w:rsidR="00602A19" w:rsidRPr="008078A6" w:rsidRDefault="00602A19" w:rsidP="00602A19">
      <w:pPr>
        <w:ind w:left="284" w:right="283"/>
        <w:jc w:val="both"/>
        <w:rPr>
          <w:rFonts w:ascii="Gotham" w:hAnsi="Gotham" w:cs="Arial"/>
          <w:sz w:val="19"/>
          <w:szCs w:val="19"/>
        </w:rPr>
      </w:pPr>
    </w:p>
    <w:p w14:paraId="207A7396"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9°. </w:t>
      </w:r>
      <w:r w:rsidRPr="008078A6">
        <w:rPr>
          <w:rFonts w:ascii="Gotham" w:hAnsi="Gotham" w:cs="Arial"/>
          <w:sz w:val="19"/>
          <w:szCs w:val="19"/>
        </w:rPr>
        <w:t>Durante las campañas electorales, los anuncios de propaganda política se sujetarán a las disposiciones aplicables de las leyes electorales, así como a los términos y condiciones que se establezcan en los acuerdos y convenios que este Ayuntamiento celebre con las autoridades electorales.</w:t>
      </w:r>
    </w:p>
    <w:p w14:paraId="14B101A2" w14:textId="77777777" w:rsidR="00602A19" w:rsidRPr="008078A6" w:rsidRDefault="00602A19" w:rsidP="00602A19">
      <w:pPr>
        <w:ind w:left="284" w:right="283"/>
        <w:jc w:val="both"/>
        <w:rPr>
          <w:rFonts w:ascii="Gotham" w:hAnsi="Gotham" w:cs="Arial"/>
          <w:sz w:val="19"/>
          <w:szCs w:val="19"/>
        </w:rPr>
      </w:pPr>
    </w:p>
    <w:p w14:paraId="659869E8"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En todo caso, se establece un término máximo de treinta días naturales a partir de la fecha en que efectúen las elecciones para que se proceda, por parte de los partidos Políticos, el retiro de la publicidad instalada y de los elementos complementarios utilizados en dicha publicidad.</w:t>
      </w:r>
    </w:p>
    <w:p w14:paraId="2323E31E" w14:textId="77777777" w:rsidR="00602A19" w:rsidRPr="008078A6" w:rsidRDefault="00602A19" w:rsidP="00602A19">
      <w:pPr>
        <w:ind w:left="284" w:right="283"/>
        <w:jc w:val="both"/>
        <w:rPr>
          <w:rFonts w:ascii="Gotham" w:hAnsi="Gotham" w:cs="Arial"/>
          <w:sz w:val="19"/>
          <w:szCs w:val="19"/>
        </w:rPr>
      </w:pPr>
    </w:p>
    <w:p w14:paraId="32CCB6B6" w14:textId="77777777" w:rsidR="00602A19" w:rsidRPr="008078A6" w:rsidRDefault="00602A19" w:rsidP="00602A19">
      <w:pPr>
        <w:ind w:left="284" w:right="283"/>
        <w:jc w:val="both"/>
        <w:rPr>
          <w:rFonts w:ascii="Gotham" w:hAnsi="Gotham" w:cs="Arial"/>
          <w:b/>
          <w:bCs/>
          <w:sz w:val="19"/>
          <w:szCs w:val="19"/>
        </w:rPr>
      </w:pPr>
      <w:r w:rsidRPr="008078A6">
        <w:rPr>
          <w:rFonts w:ascii="Gotham" w:hAnsi="Gotham" w:cs="Arial"/>
          <w:sz w:val="19"/>
          <w:szCs w:val="19"/>
        </w:rPr>
        <w:lastRenderedPageBreak/>
        <w:t>En el tiempo en que no se desarrollen las campañas políticas, los anuncios de carácter político se sujetarán a las disposiciones del presente Reglamento, y se evitará su colocación en zonas especiales y edificios públicos.</w:t>
      </w:r>
      <w:r w:rsidRPr="008078A6">
        <w:rPr>
          <w:rFonts w:ascii="Gotham" w:hAnsi="Gotham" w:cs="Arial"/>
          <w:b/>
          <w:bCs/>
          <w:sz w:val="19"/>
          <w:szCs w:val="19"/>
        </w:rPr>
        <w:t xml:space="preserve"> </w:t>
      </w:r>
    </w:p>
    <w:p w14:paraId="728A4286" w14:textId="77777777" w:rsidR="00602A19" w:rsidRPr="008078A6" w:rsidRDefault="00602A19" w:rsidP="00602A19">
      <w:pPr>
        <w:ind w:left="284" w:right="283"/>
        <w:jc w:val="both"/>
        <w:rPr>
          <w:rFonts w:ascii="Gotham" w:hAnsi="Gotham" w:cs="Arial"/>
          <w:b/>
          <w:bCs/>
          <w:sz w:val="19"/>
          <w:szCs w:val="19"/>
        </w:rPr>
      </w:pPr>
    </w:p>
    <w:p w14:paraId="3D2709CA"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Se prohíbe la colocación de propaganda política dentro de las zonas y polígonos de protección del Patrimonio edificado. Esta delimitación incluye los predios que tengan frente a las calles señaladas como límite, con excepción de los sitios dispuestos por el Ayuntamiento.</w:t>
      </w:r>
    </w:p>
    <w:p w14:paraId="1DAF4EA5" w14:textId="77777777" w:rsidR="00602A19" w:rsidRPr="008078A6" w:rsidRDefault="00602A19" w:rsidP="00602A19">
      <w:pPr>
        <w:ind w:left="284" w:right="283"/>
        <w:jc w:val="both"/>
        <w:rPr>
          <w:rFonts w:ascii="Gotham" w:hAnsi="Gotham" w:cs="Arial"/>
          <w:sz w:val="19"/>
          <w:szCs w:val="19"/>
        </w:rPr>
      </w:pPr>
    </w:p>
    <w:p w14:paraId="6968D59F" w14:textId="77777777" w:rsidR="00602A19" w:rsidRDefault="00602A19" w:rsidP="00602A19">
      <w:pPr>
        <w:ind w:left="284" w:right="283"/>
        <w:jc w:val="both"/>
        <w:rPr>
          <w:rFonts w:ascii="Gotham" w:hAnsi="Gotham" w:cs="Arial"/>
          <w:sz w:val="19"/>
          <w:szCs w:val="19"/>
        </w:rPr>
      </w:pPr>
      <w:r w:rsidRPr="008078A6">
        <w:rPr>
          <w:rFonts w:ascii="Gotham" w:hAnsi="Gotham" w:cs="Arial"/>
          <w:sz w:val="19"/>
          <w:szCs w:val="19"/>
        </w:rPr>
        <w:t xml:space="preserve">Los anuncios de propaganda política tienen las siguientes limitaciones: </w:t>
      </w:r>
    </w:p>
    <w:p w14:paraId="75D8321D" w14:textId="77777777" w:rsidR="00602A19" w:rsidRPr="008078A6" w:rsidRDefault="00602A19" w:rsidP="00602A19">
      <w:pPr>
        <w:ind w:left="284" w:right="283"/>
        <w:jc w:val="both"/>
        <w:rPr>
          <w:rFonts w:ascii="Gotham" w:hAnsi="Gotham" w:cs="Arial"/>
          <w:sz w:val="19"/>
          <w:szCs w:val="19"/>
        </w:rPr>
      </w:pPr>
    </w:p>
    <w:p w14:paraId="02077E52"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w:t>
      </w:r>
      <w:r w:rsidRPr="008078A6">
        <w:rPr>
          <w:rFonts w:ascii="Gotham" w:hAnsi="Gotham" w:cs="Arial"/>
          <w:sz w:val="19"/>
          <w:szCs w:val="19"/>
        </w:rPr>
        <w:tab/>
        <w:t xml:space="preserve">Queda prohibida su colocación en los monumentos, plazas públicas y espacios verdes, los jardines públicos, puentes peatonales o vehiculares, pasos a desnivel, así como en sujetos forestales, semáforos y en un sitio tal que interfieran o reduzcan la visibilidad de los señalamientos de tránsito; </w:t>
      </w:r>
    </w:p>
    <w:p w14:paraId="7485C5F6"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w:t>
      </w:r>
      <w:r w:rsidRPr="008078A6">
        <w:rPr>
          <w:rFonts w:ascii="Gotham" w:hAnsi="Gotham" w:cs="Arial"/>
          <w:sz w:val="19"/>
          <w:szCs w:val="19"/>
        </w:rPr>
        <w:tab/>
        <w:t xml:space="preserve">Quedan prohibidos los engomados en postes, árboles y demás mobiliario urbano de la vía pública propiedad del municipio; </w:t>
      </w:r>
    </w:p>
    <w:p w14:paraId="4B0854B9"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III.</w:t>
      </w:r>
      <w:r w:rsidRPr="008078A6">
        <w:rPr>
          <w:rFonts w:ascii="Gotham" w:hAnsi="Gotham" w:cs="Arial"/>
          <w:sz w:val="19"/>
          <w:szCs w:val="19"/>
        </w:rPr>
        <w:tab/>
        <w:t xml:space="preserve">Queda prohibida la colocación de propaganda política de un extremo a otro de la vía pública; y </w:t>
      </w:r>
    </w:p>
    <w:p w14:paraId="19A70C69"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IV.</w:t>
      </w:r>
      <w:r w:rsidRPr="008078A6">
        <w:rPr>
          <w:rFonts w:ascii="Gotham" w:hAnsi="Gotham" w:cs="Arial"/>
          <w:sz w:val="19"/>
          <w:szCs w:val="19"/>
        </w:rPr>
        <w:tab/>
        <w:t>La rotulación de bardas para propaganda política se regula en lo que a su distribución corresponde por el órgano electoral.</w:t>
      </w:r>
    </w:p>
    <w:p w14:paraId="3893CB65" w14:textId="77777777" w:rsidR="00602A19" w:rsidRPr="008078A6" w:rsidRDefault="00602A19" w:rsidP="00602A19">
      <w:pPr>
        <w:ind w:left="284" w:right="283"/>
        <w:jc w:val="both"/>
        <w:rPr>
          <w:rFonts w:ascii="Gotham" w:hAnsi="Gotham" w:cs="Arial"/>
          <w:sz w:val="19"/>
          <w:szCs w:val="19"/>
        </w:rPr>
      </w:pPr>
    </w:p>
    <w:p w14:paraId="18EEC4D3"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10°. </w:t>
      </w:r>
      <w:r w:rsidRPr="008078A6">
        <w:rPr>
          <w:rFonts w:ascii="Gotham" w:hAnsi="Gotham" w:cs="Arial"/>
          <w:sz w:val="19"/>
          <w:szCs w:val="19"/>
        </w:rPr>
        <w:t xml:space="preserve">La persona física o jurídica, pública o privada, que pretenda fijar, transmitir, proyectar, difundir, instalar o colocar anuncios regulados por este ordenamiento, debe obtener previamente la licencia o permiso, en los términos dispuestos por este reglamento y demás disposiciones aplicables, y cubrir los derechos que especifique la Ley de Ingresos del Municipio de Tonalá vigente, a excepción de los anuncios rotulados u opacos instalados en el interior de los mercados municipales. </w:t>
      </w:r>
    </w:p>
    <w:p w14:paraId="1B01920B" w14:textId="77777777" w:rsidR="00602A19" w:rsidRPr="008078A6" w:rsidRDefault="00602A19" w:rsidP="00602A19">
      <w:pPr>
        <w:ind w:left="284" w:right="283"/>
        <w:jc w:val="both"/>
        <w:rPr>
          <w:rFonts w:ascii="Gotham" w:hAnsi="Gotham" w:cs="Arial"/>
          <w:sz w:val="19"/>
          <w:szCs w:val="19"/>
        </w:rPr>
      </w:pPr>
    </w:p>
    <w:p w14:paraId="264C7D19" w14:textId="77777777" w:rsidR="00602A19" w:rsidRPr="008078A6" w:rsidRDefault="00602A19" w:rsidP="00602A19">
      <w:pPr>
        <w:ind w:left="284" w:right="283"/>
        <w:jc w:val="both"/>
        <w:rPr>
          <w:rFonts w:ascii="Gotham" w:hAnsi="Gotham" w:cs="Arial"/>
          <w:bCs/>
          <w:sz w:val="19"/>
          <w:szCs w:val="19"/>
        </w:rPr>
      </w:pPr>
      <w:r w:rsidRPr="008078A6">
        <w:rPr>
          <w:rFonts w:ascii="Gotham" w:hAnsi="Gotham" w:cs="Arial"/>
          <w:bCs/>
          <w:sz w:val="19"/>
          <w:szCs w:val="19"/>
        </w:rPr>
        <w:t xml:space="preserve">Las personas físicas o jurídicas que usen, arrenden o contraten directa o indirectamente anuncios o instalaciones publicitarias para difundir sus mensajes publicitarios, propagandísticos o de cualquier tipo, deberán de asegurarse de que el dueño del anuncio o instalación publicitaria cuenta con licencia o permiso municipal vigente, de lo contrario, en el momento que se exponga el anuncio o publicidad se hará acreedor a una sanción adicional a la responsabilidad solidaria que adquiere con el publicista. </w:t>
      </w:r>
    </w:p>
    <w:p w14:paraId="5F67FE66" w14:textId="77777777" w:rsidR="00602A19" w:rsidRPr="008078A6" w:rsidRDefault="00602A19" w:rsidP="00602A19">
      <w:pPr>
        <w:ind w:left="284" w:right="283"/>
        <w:jc w:val="both"/>
        <w:rPr>
          <w:rFonts w:ascii="Gotham" w:hAnsi="Gotham" w:cs="Arial"/>
          <w:sz w:val="19"/>
          <w:szCs w:val="19"/>
        </w:rPr>
      </w:pPr>
    </w:p>
    <w:p w14:paraId="3397727C" w14:textId="77777777" w:rsidR="00602A19" w:rsidRPr="008078A6" w:rsidRDefault="00602A19" w:rsidP="00602A19">
      <w:pPr>
        <w:ind w:left="284" w:right="283"/>
        <w:jc w:val="both"/>
        <w:rPr>
          <w:rFonts w:ascii="Gotham" w:hAnsi="Gotham" w:cs="Arial"/>
          <w:sz w:val="19"/>
          <w:szCs w:val="19"/>
        </w:rPr>
      </w:pPr>
      <w:bookmarkStart w:id="0" w:name="_Int_CfzY0a8f"/>
      <w:r w:rsidRPr="008078A6">
        <w:rPr>
          <w:rFonts w:ascii="Gotham" w:hAnsi="Gotham" w:cs="Arial"/>
          <w:sz w:val="19"/>
          <w:szCs w:val="19"/>
        </w:rPr>
        <w:t>Las licencias se expiden anualmente sin perjuicio de las facultades de inspección y revocación permanentes del municipio, previo al cumplimiento de los requisitos exigidos en el presente reglamento y del pago de derechos, conforme a la Ley de Ingresos del Municipio de Tonalá vigente, pudiendo ser refrendadas sujetándose a lo que establece la Ley estatal en materia de Hacienda Municipal y el presente reglamento.</w:t>
      </w:r>
      <w:bookmarkEnd w:id="0"/>
    </w:p>
    <w:p w14:paraId="540FDA4F"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 </w:t>
      </w:r>
    </w:p>
    <w:p w14:paraId="7F36EBAD"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Para anuncios de vallas en tapiales, su permiso es temporal por treinta días, pudiendo prorrogarse por periodos similares por el tiempo que dure la obra con su licencia de construcción vigente y si hubiera una suspensión de la obra por más de tres meses, se deben dejar las estructuras que sirven como tapiales sin los anuncios. </w:t>
      </w:r>
    </w:p>
    <w:p w14:paraId="78FC4A06" w14:textId="77777777" w:rsidR="00602A19" w:rsidRPr="008078A6" w:rsidRDefault="00602A19" w:rsidP="00602A19">
      <w:pPr>
        <w:ind w:left="284" w:right="283"/>
        <w:jc w:val="both"/>
        <w:rPr>
          <w:rFonts w:ascii="Gotham" w:hAnsi="Gotham" w:cs="Arial"/>
          <w:sz w:val="19"/>
          <w:szCs w:val="19"/>
        </w:rPr>
      </w:pPr>
    </w:p>
    <w:p w14:paraId="01B0C3E4"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Todo anuncio que se pretenda colocar en predios de propiedad estatal o federal que se encuentren dentro del territorio municipal, deberá sujetarse invariablemente a los requisitos que para su instalación o colocación y demás disposiciones aplicables que establezca este reglamento. </w:t>
      </w:r>
    </w:p>
    <w:p w14:paraId="7557B11B" w14:textId="77777777" w:rsidR="00602A19" w:rsidRPr="008078A6" w:rsidRDefault="00602A19" w:rsidP="00602A19">
      <w:pPr>
        <w:ind w:left="284" w:right="283"/>
        <w:jc w:val="both"/>
        <w:rPr>
          <w:rFonts w:ascii="Gotham" w:hAnsi="Gotham" w:cs="Arial"/>
          <w:sz w:val="19"/>
          <w:szCs w:val="19"/>
        </w:rPr>
      </w:pPr>
    </w:p>
    <w:p w14:paraId="40324A41"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11°. </w:t>
      </w:r>
      <w:r w:rsidRPr="008078A6">
        <w:rPr>
          <w:rFonts w:ascii="Gotham" w:hAnsi="Gotham" w:cs="Arial"/>
          <w:sz w:val="19"/>
          <w:szCs w:val="19"/>
        </w:rPr>
        <w:t xml:space="preserve">No se otorgarán permisos ni licencias para la fijación, transmisión, proyección, difusión o instalación de anuncios, ni se autorizará la colocación de placas o rótulos, aun cuando sean simplemente denominativos, para anunciar las actividades de un establecimiento mercantil o espectáculo público cuando su contenido incite al consumo de tabaco, bebidas alcohólicas de alta graduación, enervantes o hagan </w:t>
      </w:r>
      <w:r w:rsidRPr="008078A6">
        <w:rPr>
          <w:rFonts w:ascii="Gotham" w:hAnsi="Gotham" w:cs="Arial"/>
          <w:sz w:val="19"/>
          <w:szCs w:val="19"/>
        </w:rPr>
        <w:lastRenderedPageBreak/>
        <w:t xml:space="preserve">referencia a las marcas de las mismas provocando una exposición constante a menores de edad, así como en los siguientes casos: </w:t>
      </w:r>
    </w:p>
    <w:p w14:paraId="64576A51" w14:textId="77777777" w:rsidR="00602A19" w:rsidRPr="008078A6" w:rsidRDefault="00602A19" w:rsidP="00602A19">
      <w:pPr>
        <w:ind w:left="284" w:right="283"/>
        <w:jc w:val="both"/>
        <w:rPr>
          <w:rFonts w:ascii="Gotham" w:hAnsi="Gotham" w:cs="Arial"/>
          <w:sz w:val="19"/>
          <w:szCs w:val="19"/>
        </w:rPr>
      </w:pPr>
    </w:p>
    <w:p w14:paraId="089682F1"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w:t>
      </w:r>
      <w:r w:rsidRPr="008078A6">
        <w:rPr>
          <w:rFonts w:ascii="Gotham" w:hAnsi="Gotham" w:cs="Arial"/>
          <w:sz w:val="19"/>
          <w:szCs w:val="19"/>
        </w:rPr>
        <w:tab/>
        <w:t xml:space="preserve">Cuando su contenido haga referencia a ideas o imágenes con textos o figuras que inciten a la violencia, promuevan conductas ilícitas, tengan contenido pornográfico, contrarios a la moral pública y a la convivencia social, resulten ofensivos, difamatorios, proporcionen información falsa o atenten contra la dignidad del individuo o de la comunidad en general; </w:t>
      </w:r>
    </w:p>
    <w:p w14:paraId="1129FF0B"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w:t>
      </w:r>
      <w:r w:rsidRPr="008078A6">
        <w:rPr>
          <w:rFonts w:ascii="Gotham" w:hAnsi="Gotham" w:cs="Arial"/>
          <w:sz w:val="19"/>
          <w:szCs w:val="19"/>
        </w:rPr>
        <w:tab/>
        <w:t>Cuando su contenido fomente la discriminación, se atente contra la dignidad de las personas o se vulneren los derechos humanos reconocidos en la Constitución Federal y en la Convención Americana de Derechos Humanos, y en los tratados, convenciones o acuerdos internacionales que el Gobierno federal haya firmado o los que celebre o de que forme parte;</w:t>
      </w:r>
    </w:p>
    <w:p w14:paraId="1329F1E9"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III.</w:t>
      </w:r>
      <w:r w:rsidRPr="008078A6">
        <w:rPr>
          <w:rFonts w:ascii="Gotham" w:hAnsi="Gotham" w:cs="Arial"/>
          <w:sz w:val="19"/>
          <w:szCs w:val="19"/>
        </w:rPr>
        <w:tab/>
        <w:t xml:space="preserve">Cuando los anuncios alteren el entorno urbano y arquitectónico ocasionando un desorden y caos visual propiciando la falta de identidad, el desarraigo de la población y el deterioro de la calidad medio ambiental (auditivo, visual, táctil y olfativo) en la ciudad, de conformidad a lo establecido en las garantías constitucionales; </w:t>
      </w:r>
    </w:p>
    <w:p w14:paraId="4B3231DD"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IV.</w:t>
      </w:r>
      <w:r w:rsidRPr="008078A6">
        <w:rPr>
          <w:rFonts w:ascii="Gotham" w:hAnsi="Gotham" w:cs="Arial"/>
          <w:sz w:val="19"/>
          <w:szCs w:val="19"/>
        </w:rPr>
        <w:tab/>
        <w:t>Cuando se trate de la venta de terrenos, lotes fraccionados, casas o locales comerciales como resultado de obras de urbanización que no cuentan con alguna de las licencias, autorizaciones o permisos por parte del municipio en materia de control de la edificación, protección civil, medio ambiente y demás aplicables en otras disposiciones reglamentarias por lo que se deberá sujetar a los requisitos establecidos en el artículo 298 del Código Urbano para el Estado de Jalisco;</w:t>
      </w:r>
    </w:p>
    <w:p w14:paraId="5FAFCA4B"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w:t>
      </w:r>
      <w:r w:rsidRPr="008078A6">
        <w:rPr>
          <w:rFonts w:ascii="Gotham" w:hAnsi="Gotham" w:cs="Arial"/>
          <w:sz w:val="19"/>
          <w:szCs w:val="19"/>
        </w:rPr>
        <w:tab/>
        <w:t xml:space="preserve">Cuando el bien o servicio de que se trate, pueda poner en riesgo los intereses generales de la comunidad; </w:t>
      </w:r>
    </w:p>
    <w:p w14:paraId="75F0855F"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w:t>
      </w:r>
      <w:r w:rsidRPr="008078A6">
        <w:rPr>
          <w:rFonts w:ascii="Gotham" w:hAnsi="Gotham" w:cs="Arial"/>
          <w:sz w:val="19"/>
          <w:szCs w:val="19"/>
        </w:rPr>
        <w:tab/>
        <w:t xml:space="preserve">Aquellos que, por su ubicación, dimensiones o materiales empleados en su construcción, instalación o distribución, puedan poner en peligro la vida o la integridad física de las personas, el patrimonio o la seguridad de sus bienes, lo cual será determinado por el dictamen que emita Protección Civil y Bomberos del Municipio; </w:t>
      </w:r>
    </w:p>
    <w:p w14:paraId="27397D75"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VII.</w:t>
      </w:r>
      <w:r w:rsidRPr="008078A6">
        <w:rPr>
          <w:rFonts w:ascii="Gotham" w:hAnsi="Gotham" w:cs="Arial"/>
          <w:sz w:val="19"/>
          <w:szCs w:val="19"/>
        </w:rPr>
        <w:tab/>
        <w:t xml:space="preserve">Cuando por su ubicación, dimensiones o materiales empleados en su construcción o instalación impidan u obstaculicen la visibilidad del libre tránsito de vehículos y personas; tengan semejanza con los signos o indicaciones que regulen el tránsito, informativos, restrictivos o preventivos; </w:t>
      </w:r>
    </w:p>
    <w:p w14:paraId="638EB35D"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VIII.</w:t>
      </w:r>
      <w:r w:rsidRPr="008078A6">
        <w:rPr>
          <w:rFonts w:ascii="Gotham" w:hAnsi="Gotham" w:cs="Arial"/>
          <w:sz w:val="19"/>
          <w:szCs w:val="19"/>
        </w:rPr>
        <w:tab/>
        <w:t xml:space="preserve">Cuando estén colocados en: </w:t>
      </w:r>
    </w:p>
    <w:p w14:paraId="7483EA0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a)</w:t>
      </w:r>
      <w:r w:rsidRPr="008078A6">
        <w:rPr>
          <w:rFonts w:ascii="Gotham" w:hAnsi="Gotham" w:cs="Arial"/>
          <w:sz w:val="19"/>
          <w:szCs w:val="19"/>
        </w:rPr>
        <w:tab/>
        <w:t xml:space="preserve">Ventanas, puertas, muros de vidrio, acrílicos u otros elementos, cuando obstruyan totalmente la iluminación o cuando impidan la ventilación al interior de las edificaciones; </w:t>
      </w:r>
    </w:p>
    <w:p w14:paraId="03B5CFF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b)</w:t>
      </w:r>
      <w:r w:rsidRPr="008078A6">
        <w:rPr>
          <w:rFonts w:ascii="Gotham" w:hAnsi="Gotham" w:cs="Arial"/>
          <w:sz w:val="19"/>
          <w:szCs w:val="19"/>
        </w:rPr>
        <w:tab/>
        <w:t xml:space="preserve">Entradas o áreas de circulación de pórticos, pasajes y portales, así como en las fincas de valor artístico y patrimonial; </w:t>
      </w:r>
    </w:p>
    <w:p w14:paraId="70F7B382"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c)</w:t>
      </w:r>
      <w:r w:rsidRPr="008078A6">
        <w:rPr>
          <w:rFonts w:ascii="Gotham" w:hAnsi="Gotham" w:cs="Arial"/>
          <w:sz w:val="19"/>
          <w:szCs w:val="19"/>
        </w:rPr>
        <w:tab/>
        <w:t xml:space="preserve">Columnas de cualquier estilo arquitectónico. </w:t>
      </w:r>
    </w:p>
    <w:p w14:paraId="69AE6355"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IX.</w:t>
      </w:r>
      <w:r w:rsidRPr="008078A6">
        <w:rPr>
          <w:rFonts w:ascii="Gotham" w:hAnsi="Gotham" w:cs="Arial"/>
          <w:sz w:val="19"/>
          <w:szCs w:val="19"/>
        </w:rPr>
        <w:tab/>
        <w:t xml:space="preserve">Cuando la publicidad sea sostenida o usada por personas, así como la colocada sobre éstas en la vía y espacios públicos dentro del Municipio de Tonalá; </w:t>
      </w:r>
    </w:p>
    <w:p w14:paraId="62259D4D"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w:t>
      </w:r>
      <w:r w:rsidRPr="008078A6">
        <w:rPr>
          <w:rFonts w:ascii="Gotham" w:hAnsi="Gotham" w:cs="Arial"/>
          <w:sz w:val="19"/>
          <w:szCs w:val="19"/>
        </w:rPr>
        <w:tab/>
        <w:t xml:space="preserve">Cuando se haga a través de la instalación, fijación o proyección de cualquier tipo de publicidad en la vía pública, áreas verdes y reservas naturales en el Municipio; </w:t>
      </w:r>
    </w:p>
    <w:p w14:paraId="5810829D"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XI.</w:t>
      </w:r>
      <w:r w:rsidRPr="008078A6">
        <w:rPr>
          <w:rFonts w:ascii="Gotham" w:hAnsi="Gotham" w:cs="Arial"/>
          <w:sz w:val="19"/>
          <w:szCs w:val="19"/>
        </w:rPr>
        <w:tab/>
        <w:t xml:space="preserve">Cuando se realice de forma aérea, ya sea mediante impresos o Aero parlantes o, de cualquier forma; </w:t>
      </w:r>
    </w:p>
    <w:p w14:paraId="0C6FB39B"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XII.</w:t>
      </w:r>
      <w:r w:rsidRPr="008078A6">
        <w:rPr>
          <w:rFonts w:ascii="Gotham" w:hAnsi="Gotham" w:cs="Arial"/>
          <w:sz w:val="19"/>
          <w:szCs w:val="19"/>
        </w:rPr>
        <w:tab/>
        <w:t xml:space="preserve">Cuando se trate de anuncios construidos de metal, madera, vidrio o de otros materiales que requieran estar sujetos a normas técnicas y de seguridad específica, y no cuenten con los </w:t>
      </w:r>
      <w:r w:rsidRPr="008078A6">
        <w:rPr>
          <w:rFonts w:ascii="Gotham" w:hAnsi="Gotham" w:cs="Arial"/>
          <w:sz w:val="19"/>
          <w:szCs w:val="19"/>
        </w:rPr>
        <w:lastRenderedPageBreak/>
        <w:t xml:space="preserve">dictámenes técnicos correspondientes, en el que se señale que no representa riesgo para la comunidad; </w:t>
      </w:r>
    </w:p>
    <w:p w14:paraId="3449EA5F"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XIII.</w:t>
      </w:r>
      <w:r w:rsidRPr="008078A6">
        <w:rPr>
          <w:rFonts w:ascii="Gotham" w:hAnsi="Gotham" w:cs="Arial"/>
          <w:sz w:val="19"/>
          <w:szCs w:val="19"/>
        </w:rPr>
        <w:tab/>
        <w:t xml:space="preserve">Donde obstaculice el campo visual del paisaje histórico urbano, como en los remates visuales de calles y avenidas consideradas de valor histórico, artístico patrimonial o ambiental en el Municipio de conformidad con los Planes de Desarrollo Urbano de Centro de Población; </w:t>
      </w:r>
    </w:p>
    <w:p w14:paraId="12B106AC"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XIV.</w:t>
      </w:r>
      <w:r w:rsidRPr="008078A6">
        <w:rPr>
          <w:rFonts w:ascii="Gotham" w:hAnsi="Gotham" w:cs="Arial"/>
          <w:sz w:val="19"/>
          <w:szCs w:val="19"/>
        </w:rPr>
        <w:tab/>
        <w:t xml:space="preserve">En las edificaciones de uso habitacional, así como en las áreas comunes de las mismas, aun cuando se cuente con el consentimiento del titular o poseedor del inmueble o de la mayoría de los titulares tratándose de régimen condominal, con excepción de lo dispuesto en el artículo 42° se refiere a zonas habitacionales del presente reglamento; y </w:t>
      </w:r>
    </w:p>
    <w:p w14:paraId="2C59A4E4"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XV.</w:t>
      </w:r>
      <w:r w:rsidRPr="008078A6">
        <w:rPr>
          <w:rFonts w:ascii="Gotham" w:hAnsi="Gotham" w:cs="Arial"/>
          <w:sz w:val="19"/>
          <w:szCs w:val="19"/>
        </w:rPr>
        <w:tab/>
        <w:t>Cuando el anuncio se pretenda instalar en los sitios de hitos urbanos y emblemáticos del Municipio de Tonalá, en un radio menor a 250 metros a partir del punto central del sitio en mención.</w:t>
      </w:r>
    </w:p>
    <w:p w14:paraId="06177F58" w14:textId="77777777" w:rsidR="00602A19" w:rsidRPr="008078A6" w:rsidRDefault="00602A19" w:rsidP="00602A19">
      <w:pPr>
        <w:ind w:left="284" w:right="283"/>
        <w:jc w:val="both"/>
        <w:rPr>
          <w:rFonts w:ascii="Gotham" w:hAnsi="Gotham" w:cs="Arial"/>
          <w:sz w:val="19"/>
          <w:szCs w:val="19"/>
        </w:rPr>
      </w:pPr>
    </w:p>
    <w:p w14:paraId="4E7D1581"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12°. </w:t>
      </w:r>
      <w:r w:rsidRPr="008078A6">
        <w:rPr>
          <w:rFonts w:ascii="Gotham" w:hAnsi="Gotham" w:cs="Arial"/>
          <w:sz w:val="19"/>
          <w:szCs w:val="19"/>
        </w:rPr>
        <w:t>El Ayuntamiento requerirá, en los casos que a continuación se indican, que el solicitante presente el registro o autorización previos de la autoridad Federal, Estatal, o Municipal competente, que permitan la difusión al público del bien o servicio del que se trate, para efecto de otorgar la licencia o permiso respectivo en los siguientes casos:</w:t>
      </w:r>
    </w:p>
    <w:p w14:paraId="2FAEDB18" w14:textId="77777777" w:rsidR="00602A19" w:rsidRPr="008078A6" w:rsidRDefault="00602A19" w:rsidP="00602A19">
      <w:pPr>
        <w:ind w:left="284" w:right="283"/>
        <w:jc w:val="both"/>
        <w:rPr>
          <w:rFonts w:ascii="Gotham" w:hAnsi="Gotham" w:cs="Arial"/>
          <w:sz w:val="19"/>
          <w:szCs w:val="19"/>
        </w:rPr>
      </w:pPr>
    </w:p>
    <w:p w14:paraId="6217EA67"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w:t>
      </w:r>
      <w:r w:rsidRPr="008078A6">
        <w:rPr>
          <w:rFonts w:ascii="Gotham" w:hAnsi="Gotham" w:cs="Arial"/>
          <w:sz w:val="19"/>
          <w:szCs w:val="19"/>
        </w:rPr>
        <w:tab/>
        <w:t>Cuando se trate de bienes o servicios nuevos que vayan a introducir al mercado y que puedan poner en riesgo la integridad física o salud de los consumidores;</w:t>
      </w:r>
    </w:p>
    <w:p w14:paraId="4A886495"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w:t>
      </w:r>
      <w:r w:rsidRPr="008078A6">
        <w:rPr>
          <w:rFonts w:ascii="Gotham" w:hAnsi="Gotham" w:cs="Arial"/>
          <w:sz w:val="19"/>
          <w:szCs w:val="19"/>
        </w:rPr>
        <w:tab/>
        <w:t>Cuando se trate de la venta de terrenos, lotes fraccionados, casas o locales comerciales como resultado de obras de urbanización por lo que se deberá sujetar a los requisitos establecidos en el artículo 298 del Código Urbano para el Estado de Jalisco;</w:t>
      </w:r>
    </w:p>
    <w:p w14:paraId="6D8788EF"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III.</w:t>
      </w:r>
      <w:r w:rsidRPr="008078A6">
        <w:rPr>
          <w:rFonts w:ascii="Gotham" w:hAnsi="Gotham" w:cs="Arial"/>
          <w:sz w:val="19"/>
          <w:szCs w:val="19"/>
        </w:rPr>
        <w:tab/>
        <w:t xml:space="preserve">Cuando la autoridad Municipal tenga una duda razonable en términos de que el bien o servicio del que se trate, pueda tener en riesgo los intereses generales de la comunidad. </w:t>
      </w:r>
    </w:p>
    <w:p w14:paraId="039D2CBE" w14:textId="77777777" w:rsidR="00602A19" w:rsidRPr="008078A6" w:rsidRDefault="00602A19" w:rsidP="00602A19">
      <w:pPr>
        <w:ind w:left="284" w:right="283"/>
        <w:jc w:val="both"/>
        <w:rPr>
          <w:rFonts w:ascii="Gotham" w:hAnsi="Gotham" w:cs="Arial"/>
          <w:sz w:val="19"/>
          <w:szCs w:val="19"/>
        </w:rPr>
      </w:pPr>
    </w:p>
    <w:p w14:paraId="3FCA2880"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No se otorgarán permisos ni licencias para la fijación, o instalación de anuncios ni se autorizará la colocación de placas o rótulos, aun cuando sean simplemente denominativos, para anunciar las actividades de un establecimiento mercantil o espectáculo público, sin que se acredite previamente haber obtenido la licencia o permiso de funcionamiento respectivo, tratándose de giros regulados por el Reglamento de comercio para el Municipio de Tonalá, Jalisco.</w:t>
      </w:r>
    </w:p>
    <w:p w14:paraId="4980882C" w14:textId="77777777" w:rsidR="00602A19" w:rsidRPr="008078A6" w:rsidRDefault="00602A19" w:rsidP="00602A19">
      <w:pPr>
        <w:ind w:left="284" w:right="283"/>
        <w:jc w:val="both"/>
        <w:rPr>
          <w:rFonts w:ascii="Gotham" w:hAnsi="Gotham" w:cs="Arial"/>
          <w:sz w:val="19"/>
          <w:szCs w:val="19"/>
        </w:rPr>
      </w:pPr>
    </w:p>
    <w:p w14:paraId="62F4D95F"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Padrón y Licencias dispondrán de formatos únicos a efecto de que al solicitarse la expedición de la licencia o permiso de funcionamiento de un establecimiento mercantil o de un espectáculo público, en su caso, se otorgue concomitantemente la licencia o permiso para la fijación, instalación o colocación de los anuncios respectivos.</w:t>
      </w:r>
    </w:p>
    <w:p w14:paraId="66440619" w14:textId="77777777" w:rsidR="00602A19" w:rsidRPr="008078A6" w:rsidRDefault="00602A19" w:rsidP="00602A19">
      <w:pPr>
        <w:ind w:left="284" w:right="283"/>
        <w:jc w:val="both"/>
        <w:rPr>
          <w:rFonts w:ascii="Gotham" w:hAnsi="Gotham" w:cs="Arial"/>
          <w:sz w:val="19"/>
          <w:szCs w:val="19"/>
        </w:rPr>
      </w:pPr>
    </w:p>
    <w:p w14:paraId="5AAADF32"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13°. </w:t>
      </w:r>
      <w:r w:rsidRPr="008078A6">
        <w:rPr>
          <w:rFonts w:ascii="Gotham" w:hAnsi="Gotham" w:cs="Arial"/>
          <w:sz w:val="19"/>
          <w:szCs w:val="19"/>
        </w:rPr>
        <w:t>En ningún caso se otorgará la licencia o permiso para la colocación de anuncios que por su ubicación y características, puedan poner en peligro la salud, la vida o la integridad física de las personas o de las cosas, así como ocasionar molestias a los transeúntes, a los vecinos del lugar, que pueda afectar la normal prestación de los servicios públicos, la limpieza e higiene, o alterar la compatibilidad de uso o destino del inmueble, no emplear signos, indicaciones, formas, colores, palabras, franjas o superficies reflejantes parecidos a los utilizados en los señalamientos para regular el tránsito.</w:t>
      </w:r>
    </w:p>
    <w:p w14:paraId="68417381" w14:textId="77777777" w:rsidR="00602A19" w:rsidRPr="008078A6" w:rsidRDefault="00602A19" w:rsidP="00602A19">
      <w:pPr>
        <w:ind w:left="284" w:right="283"/>
        <w:jc w:val="both"/>
        <w:rPr>
          <w:rFonts w:ascii="Gotham" w:hAnsi="Gotham" w:cs="Arial"/>
          <w:sz w:val="19"/>
          <w:szCs w:val="19"/>
        </w:rPr>
      </w:pPr>
    </w:p>
    <w:p w14:paraId="31F8FCBF"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En particular cuando se trate de anuncios estructurales, espectaculares o construidos de metal, madera, vidrio o de otros materiales que requieran estar sujetos a normas técnicas y de seguridad específicas, se emitirá un dictamen técnico para que se otorgue después de haber cumplido con los requerimientos marcados por este reglamento, la licencia o permiso correspondiente. Al efecto, el solicitante deberá </w:t>
      </w:r>
      <w:r w:rsidRPr="008078A6">
        <w:rPr>
          <w:rFonts w:ascii="Gotham" w:hAnsi="Gotham" w:cs="Arial"/>
          <w:sz w:val="19"/>
          <w:szCs w:val="19"/>
        </w:rPr>
        <w:lastRenderedPageBreak/>
        <w:t xml:space="preserve">presentar junto con su petición el cálculo estructural firmado por el perito responsable, quien se hará cargo de la supervisión y seguridad de la construcción del mismo. </w:t>
      </w:r>
    </w:p>
    <w:p w14:paraId="3804FFE8" w14:textId="77777777" w:rsidR="00602A19" w:rsidRPr="008078A6" w:rsidRDefault="00602A19" w:rsidP="00602A19">
      <w:pPr>
        <w:ind w:left="284" w:right="283"/>
        <w:jc w:val="both"/>
        <w:rPr>
          <w:rFonts w:ascii="Gotham" w:hAnsi="Gotham" w:cs="Arial"/>
          <w:sz w:val="19"/>
          <w:szCs w:val="19"/>
        </w:rPr>
      </w:pPr>
    </w:p>
    <w:p w14:paraId="32DA3CED"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La publicidad relativa a productos nocivos a la salud deberá ajustarse además de lo previsto en este Reglamento, a lo dispuesto en el Reglamento de la Ley General de Salud en Materia de Control Sanitario de la Publicidad.</w:t>
      </w:r>
    </w:p>
    <w:p w14:paraId="79601B2C" w14:textId="77777777" w:rsidR="00602A19" w:rsidRPr="008078A6" w:rsidRDefault="00602A19" w:rsidP="00602A19">
      <w:pPr>
        <w:ind w:left="284" w:right="283"/>
        <w:jc w:val="both"/>
        <w:rPr>
          <w:rFonts w:ascii="Gotham" w:hAnsi="Gotham" w:cs="Arial"/>
          <w:sz w:val="19"/>
          <w:szCs w:val="19"/>
        </w:rPr>
      </w:pPr>
    </w:p>
    <w:p w14:paraId="76FF6755"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14°. </w:t>
      </w:r>
      <w:r w:rsidRPr="008078A6">
        <w:rPr>
          <w:rFonts w:ascii="Gotham" w:hAnsi="Gotham" w:cs="Arial"/>
          <w:sz w:val="19"/>
          <w:szCs w:val="19"/>
        </w:rPr>
        <w:t>No requieren de licencia para su colocación, los anuncios fijos que tengan carácter de no publicitarios, que no rebasen de 0.60 centímetros de superficie, elaborados con cualquier material, que se refieran exclusivamente a la identificación domiciliar, que sean avisos eventuales, anuncios de emergencia, servicios sociales o profesionales, siempre y cuando se instale uno solo por finca o negocio, según el caso. Cuando se pretenda instalar este tipo de anuncios dentro de las zonas consideradas por este reglamento como zonas especiales el interesado deberá presentar ante la autoridad Municipal, un croquis acotado o fotografía con dimensiones de dicho anuncio y el lugar en que se pretenda instalar y sujetarse a las restricciones que se establecen en este reglamento para la instalación de anuncios en dichas zonas.</w:t>
      </w:r>
    </w:p>
    <w:p w14:paraId="3F2C2DED" w14:textId="77777777" w:rsidR="00602A19" w:rsidRPr="008078A6" w:rsidRDefault="00602A19" w:rsidP="00602A19">
      <w:pPr>
        <w:ind w:left="284" w:right="283"/>
        <w:jc w:val="both"/>
        <w:rPr>
          <w:rFonts w:ascii="Gotham" w:hAnsi="Gotham" w:cs="Arial"/>
          <w:sz w:val="19"/>
          <w:szCs w:val="19"/>
        </w:rPr>
      </w:pPr>
    </w:p>
    <w:p w14:paraId="1CEAB54A"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15°. </w:t>
      </w:r>
      <w:r w:rsidRPr="008078A6">
        <w:rPr>
          <w:rFonts w:ascii="Gotham" w:hAnsi="Gotham" w:cs="Arial"/>
          <w:sz w:val="19"/>
          <w:szCs w:val="19"/>
        </w:rPr>
        <w:t>Corresponde al Ayuntamiento por conducto de la Dirección de Padrón y Licencias, la cual solicitará la intervención de Inspección y Vigilancia, Dirección General de Planeación y Desarrollo Urbano Sustentable y de las demás dependencias municipales en los aspectos técnicos de sus respectivas competencias; Padrón y Licencias, tiene las siguientes atribuciones:</w:t>
      </w:r>
    </w:p>
    <w:p w14:paraId="7339A9B4" w14:textId="77777777" w:rsidR="00602A19" w:rsidRPr="008078A6" w:rsidRDefault="00602A19" w:rsidP="00602A19">
      <w:pPr>
        <w:ind w:left="284" w:right="283"/>
        <w:jc w:val="both"/>
        <w:rPr>
          <w:rFonts w:ascii="Gotham" w:hAnsi="Gotham" w:cs="Arial"/>
          <w:sz w:val="19"/>
          <w:szCs w:val="19"/>
        </w:rPr>
      </w:pPr>
    </w:p>
    <w:p w14:paraId="063045B8"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w:t>
      </w:r>
      <w:r w:rsidRPr="008078A6">
        <w:rPr>
          <w:rFonts w:ascii="Gotham" w:hAnsi="Gotham" w:cs="Arial"/>
          <w:sz w:val="19"/>
          <w:szCs w:val="19"/>
        </w:rPr>
        <w:tab/>
        <w:t>Expedir licencias o permisos para la instalación, fijación o colocación de los anuncios a que se refiere el presente reglamento y en su caso, negar, revocar o cancelar las licencias o permisos.</w:t>
      </w:r>
    </w:p>
    <w:p w14:paraId="04EF69E8"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w:t>
      </w:r>
      <w:r w:rsidRPr="008078A6">
        <w:rPr>
          <w:rFonts w:ascii="Gotham" w:hAnsi="Gotham" w:cs="Arial"/>
          <w:sz w:val="19"/>
          <w:szCs w:val="19"/>
        </w:rPr>
        <w:tab/>
        <w:t xml:space="preserve">Promover las acciones de coordinación con todas las Dependencias Municipales y con otros niveles de Gobierno que tengan injerencia en cualquier trámite relativo a los anuncios y prestar servicio al público a través de la ventanilla para realizar trámites. </w:t>
      </w:r>
    </w:p>
    <w:p w14:paraId="6FBE9663"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III.</w:t>
      </w:r>
      <w:r w:rsidRPr="008078A6">
        <w:rPr>
          <w:rFonts w:ascii="Gotham" w:hAnsi="Gotham" w:cs="Arial"/>
          <w:sz w:val="19"/>
          <w:szCs w:val="19"/>
        </w:rPr>
        <w:tab/>
        <w:t>Negar, revocar o cancelar, con la debida fundamentación y motivación, las Licencias o Permisos, para la fijación, colocación o instalación de anuncios;</w:t>
      </w:r>
    </w:p>
    <w:p w14:paraId="7D9C3B23"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IV.</w:t>
      </w:r>
      <w:r w:rsidRPr="008078A6">
        <w:rPr>
          <w:rFonts w:ascii="Gotham" w:hAnsi="Gotham" w:cs="Arial"/>
          <w:sz w:val="19"/>
          <w:szCs w:val="19"/>
        </w:rPr>
        <w:tab/>
        <w:t>Proponer a la Hacienda Municipal que determine el costo de cada licencia sobre la base de las tarifas autorizadas por la Ley de Ingresos Municipales ejercicio fiscal que corresponda.</w:t>
      </w:r>
    </w:p>
    <w:p w14:paraId="6D95B28F"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w:t>
      </w:r>
      <w:r w:rsidRPr="008078A6">
        <w:rPr>
          <w:rFonts w:ascii="Gotham" w:hAnsi="Gotham" w:cs="Arial"/>
          <w:sz w:val="19"/>
          <w:szCs w:val="19"/>
        </w:rPr>
        <w:tab/>
        <w:t xml:space="preserve">Ordenar y realizar visitas de inspección en los lugares donde hubieren autorizado la fijación, colocación o instalación de anuncios y ordenar los trabajos de conservación, mantenimiento y reparación que fueren necesarios para garantizar su estabilidad, seguridad y conservación; </w:t>
      </w:r>
    </w:p>
    <w:p w14:paraId="22F01A1A"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w:t>
      </w:r>
      <w:r w:rsidRPr="008078A6">
        <w:rPr>
          <w:rFonts w:ascii="Gotham" w:hAnsi="Gotham" w:cs="Arial"/>
          <w:sz w:val="19"/>
          <w:szCs w:val="19"/>
        </w:rPr>
        <w:tab/>
        <w:t>Solicitar a Inspección y Vigilancia, previo dictamen de Obras Públicas o Protección Civil, el retiro o modificación de los anuncios que constituyan un peligro para la estabilidad de la construcción en que se encuentran instalados, o para la vida y seguridad de las personas y de los bienes, como los que se instalen sin antes obtener su licencia o permiso provisional, y en su caso, a través de Planeación, Obras Públicas, Inspección y Vigilancia, Sindicatura, y demás Dependencias involucradas y si fuera necesario empresas privadas, para ejecutar los trabajos necesarios para el retiro o modificación a costa y riesgo del propietario del anuncio y/o del propietario del predio donde se encuentre ubicado el mismo, en los términos de lo dispuesto por este Reglamento.</w:t>
      </w:r>
    </w:p>
    <w:p w14:paraId="70261E8D"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VII.</w:t>
      </w:r>
      <w:r w:rsidRPr="008078A6">
        <w:rPr>
          <w:rFonts w:ascii="Gotham" w:hAnsi="Gotham" w:cs="Arial"/>
          <w:sz w:val="19"/>
          <w:szCs w:val="19"/>
        </w:rPr>
        <w:tab/>
        <w:t xml:space="preserve">Expedir licencias de construcción a través de la Dirección General de Planeación y Desarrollo Urbano Sustentable para ejecutar obras de ampliación o modificación de anuncios del tipo </w:t>
      </w:r>
      <w:proofErr w:type="spellStart"/>
      <w:r w:rsidRPr="008078A6">
        <w:rPr>
          <w:rFonts w:ascii="Gotham" w:hAnsi="Gotham" w:cs="Arial"/>
          <w:sz w:val="19"/>
          <w:szCs w:val="19"/>
        </w:rPr>
        <w:t>semiestructural</w:t>
      </w:r>
      <w:proofErr w:type="spellEnd"/>
      <w:r w:rsidRPr="008078A6">
        <w:rPr>
          <w:rFonts w:ascii="Gotham" w:hAnsi="Gotham" w:cs="Arial"/>
          <w:sz w:val="19"/>
          <w:szCs w:val="19"/>
        </w:rPr>
        <w:t xml:space="preserve"> o estructural. </w:t>
      </w:r>
    </w:p>
    <w:p w14:paraId="016EEF87"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VIII.</w:t>
      </w:r>
      <w:r w:rsidRPr="008078A6">
        <w:rPr>
          <w:rFonts w:ascii="Gotham" w:hAnsi="Gotham" w:cs="Arial"/>
          <w:sz w:val="19"/>
          <w:szCs w:val="19"/>
        </w:rPr>
        <w:tab/>
        <w:t>Expedir autorizaciones para ejecutar obras de modificación o ampliación de los anuncios.</w:t>
      </w:r>
    </w:p>
    <w:p w14:paraId="17E7BB87"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IX.</w:t>
      </w:r>
      <w:r w:rsidRPr="008078A6">
        <w:rPr>
          <w:rFonts w:ascii="Gotham" w:hAnsi="Gotham" w:cs="Arial"/>
          <w:sz w:val="19"/>
          <w:szCs w:val="19"/>
        </w:rPr>
        <w:tab/>
        <w:t>Llevar un control y registro de las Licencias y Permisos otorgados.</w:t>
      </w:r>
    </w:p>
    <w:p w14:paraId="3011E756"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w:t>
      </w:r>
      <w:r w:rsidRPr="008078A6">
        <w:rPr>
          <w:rFonts w:ascii="Gotham" w:hAnsi="Gotham" w:cs="Arial"/>
          <w:sz w:val="19"/>
          <w:szCs w:val="19"/>
        </w:rPr>
        <w:tab/>
        <w:t>Establecer y actualizar permanentemente los siguientes registros:</w:t>
      </w:r>
    </w:p>
    <w:p w14:paraId="39E4A38C"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lastRenderedPageBreak/>
        <w:t>a.</w:t>
      </w:r>
      <w:r w:rsidRPr="008078A6">
        <w:rPr>
          <w:rFonts w:ascii="Gotham" w:hAnsi="Gotham" w:cs="Arial"/>
          <w:sz w:val="19"/>
          <w:szCs w:val="19"/>
        </w:rPr>
        <w:tab/>
        <w:t>De fabricantes de anuncios;</w:t>
      </w:r>
    </w:p>
    <w:p w14:paraId="13631721"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b.</w:t>
      </w:r>
      <w:r w:rsidRPr="008078A6">
        <w:rPr>
          <w:rFonts w:ascii="Gotham" w:hAnsi="Gotham" w:cs="Arial"/>
          <w:sz w:val="19"/>
          <w:szCs w:val="19"/>
        </w:rPr>
        <w:tab/>
        <w:t>De arrendadoras de publicidad exterior;</w:t>
      </w:r>
    </w:p>
    <w:p w14:paraId="5B7AFFF0"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c.</w:t>
      </w:r>
      <w:r w:rsidRPr="008078A6">
        <w:rPr>
          <w:rFonts w:ascii="Gotham" w:hAnsi="Gotham" w:cs="Arial"/>
          <w:sz w:val="19"/>
          <w:szCs w:val="19"/>
        </w:rPr>
        <w:tab/>
        <w:t>De rotulistas;</w:t>
      </w:r>
    </w:p>
    <w:p w14:paraId="18B987CF"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d.</w:t>
      </w:r>
      <w:r w:rsidRPr="008078A6">
        <w:rPr>
          <w:rFonts w:ascii="Gotham" w:hAnsi="Gotham" w:cs="Arial"/>
          <w:sz w:val="19"/>
          <w:szCs w:val="19"/>
        </w:rPr>
        <w:tab/>
        <w:t>De peritos registrados en la Dirección de Planeación y Desarrollo;</w:t>
      </w:r>
    </w:p>
    <w:p w14:paraId="209BE013"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e.</w:t>
      </w:r>
      <w:r w:rsidRPr="008078A6">
        <w:rPr>
          <w:rFonts w:ascii="Gotham" w:hAnsi="Gotham" w:cs="Arial"/>
          <w:sz w:val="19"/>
          <w:szCs w:val="19"/>
        </w:rPr>
        <w:tab/>
        <w:t>De licencias y permisos otorgados.</w:t>
      </w:r>
    </w:p>
    <w:p w14:paraId="16F00482"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XI.</w:t>
      </w:r>
      <w:r w:rsidRPr="008078A6">
        <w:rPr>
          <w:rFonts w:ascii="Gotham" w:hAnsi="Gotham" w:cs="Arial"/>
          <w:sz w:val="19"/>
          <w:szCs w:val="19"/>
        </w:rPr>
        <w:tab/>
        <w:t>Coordinar a los organismos oficiales, descentralizados o privados que, como prestadores de servicios públicos o sociales, requieran de señalamientos o anuncios en vías públicas para el desempeño de sus funciones o para la instrumentación de programas o campañas de carácter social, cultural o deportivo, estableciendo las condiciones especiales a que habrán de sujetarse.</w:t>
      </w:r>
    </w:p>
    <w:p w14:paraId="10E9AD45"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XII.</w:t>
      </w:r>
      <w:r w:rsidRPr="008078A6">
        <w:rPr>
          <w:rFonts w:ascii="Gotham" w:hAnsi="Gotham" w:cs="Arial"/>
          <w:sz w:val="19"/>
          <w:szCs w:val="19"/>
        </w:rPr>
        <w:tab/>
        <w:t>Solicitar a Planeación que realice inspecciones a las obras de instalación de anuncios, en proceso de ejecución.</w:t>
      </w:r>
    </w:p>
    <w:p w14:paraId="6FA8F2D3"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XIII.</w:t>
      </w:r>
      <w:r w:rsidRPr="008078A6">
        <w:rPr>
          <w:rFonts w:ascii="Gotham" w:hAnsi="Gotham" w:cs="Arial"/>
          <w:sz w:val="19"/>
          <w:szCs w:val="19"/>
        </w:rPr>
        <w:tab/>
        <w:t>Solicitar a Inspección y Vigilancia y a Planeación que apliquen las medidas de seguridad y levantar las actas de inspección para la aplicación de las sanciones que correspondan por infracciones al presente reglamento.</w:t>
      </w:r>
    </w:p>
    <w:p w14:paraId="3F7882C9"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XIV.</w:t>
      </w:r>
      <w:r w:rsidRPr="008078A6">
        <w:rPr>
          <w:rFonts w:ascii="Gotham" w:hAnsi="Gotham" w:cs="Arial"/>
          <w:sz w:val="19"/>
          <w:szCs w:val="19"/>
        </w:rPr>
        <w:tab/>
        <w:t xml:space="preserve">Solicitar a la Dirección de Protección Civil y Bomberos realice la inspección de la seguridad del anuncio, y en caso de ser necesario, requerir la intervención de la Dirección de Inspección y Vigilancia, para que levante las actas de inspección o el retiro del anuncio como aplicación de medidas de seguridad o por infracciones al presente reglamento; </w:t>
      </w:r>
    </w:p>
    <w:p w14:paraId="0D3E35DC"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XV.</w:t>
      </w:r>
      <w:r w:rsidRPr="008078A6">
        <w:rPr>
          <w:rFonts w:ascii="Gotham" w:hAnsi="Gotham" w:cs="Arial"/>
          <w:sz w:val="19"/>
          <w:szCs w:val="19"/>
        </w:rPr>
        <w:tab/>
        <w:t>Solicitar a Inspección y Vigilancia el auxilio de la fuerza pública cuando fuera necesario.</w:t>
      </w:r>
    </w:p>
    <w:p w14:paraId="26A4EE6C"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XVI.</w:t>
      </w:r>
      <w:r w:rsidRPr="008078A6">
        <w:rPr>
          <w:rFonts w:ascii="Gotham" w:hAnsi="Gotham" w:cs="Arial"/>
          <w:sz w:val="19"/>
          <w:szCs w:val="19"/>
        </w:rPr>
        <w:tab/>
        <w:t>Las demás que le confiere este Reglamento y otras disposiciones jurídicas y administrativas aplicables.</w:t>
      </w:r>
    </w:p>
    <w:p w14:paraId="205B733D" w14:textId="77777777" w:rsidR="00602A19" w:rsidRPr="008078A6" w:rsidRDefault="00602A19" w:rsidP="00602A19">
      <w:pPr>
        <w:ind w:left="284" w:right="283"/>
        <w:jc w:val="both"/>
        <w:rPr>
          <w:rFonts w:ascii="Gotham" w:hAnsi="Gotham" w:cs="Arial"/>
          <w:sz w:val="19"/>
          <w:szCs w:val="19"/>
        </w:rPr>
      </w:pPr>
    </w:p>
    <w:p w14:paraId="6F60A201"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Para la atención al público en materia de anuncios, el Ayuntamiento instalará una ventanilla única a cargo de Padrón y Licencias en los términos de la fracción XLVII del artículo 6º de este reglamento.</w:t>
      </w:r>
    </w:p>
    <w:p w14:paraId="6933FF11" w14:textId="77777777" w:rsidR="00602A19" w:rsidRPr="008078A6" w:rsidRDefault="00602A19" w:rsidP="00602A19">
      <w:pPr>
        <w:ind w:left="284" w:right="283"/>
        <w:jc w:val="both"/>
        <w:rPr>
          <w:rFonts w:ascii="Gotham" w:hAnsi="Gotham" w:cs="Arial"/>
          <w:sz w:val="19"/>
          <w:szCs w:val="19"/>
        </w:rPr>
      </w:pPr>
    </w:p>
    <w:p w14:paraId="0ACD0F03" w14:textId="77777777" w:rsidR="00602A19" w:rsidRPr="008078A6" w:rsidRDefault="00602A19" w:rsidP="00602A19">
      <w:pPr>
        <w:ind w:left="284" w:right="283"/>
        <w:jc w:val="center"/>
        <w:rPr>
          <w:rFonts w:ascii="Gotham" w:hAnsi="Gotham" w:cs="Arial"/>
          <w:b/>
          <w:bCs/>
          <w:sz w:val="19"/>
          <w:szCs w:val="19"/>
        </w:rPr>
      </w:pPr>
      <w:r w:rsidRPr="008078A6">
        <w:rPr>
          <w:rFonts w:ascii="Gotham" w:hAnsi="Gotham" w:cs="Arial"/>
          <w:b/>
          <w:bCs/>
          <w:sz w:val="19"/>
          <w:szCs w:val="19"/>
        </w:rPr>
        <w:t>TITULO SEGUNDO</w:t>
      </w:r>
    </w:p>
    <w:p w14:paraId="77C5A5C7" w14:textId="77777777" w:rsidR="00602A19" w:rsidRPr="008078A6" w:rsidRDefault="00602A19" w:rsidP="00602A19">
      <w:pPr>
        <w:ind w:left="284" w:right="283"/>
        <w:jc w:val="center"/>
        <w:rPr>
          <w:rFonts w:ascii="Gotham" w:hAnsi="Gotham" w:cs="Arial"/>
          <w:sz w:val="19"/>
          <w:szCs w:val="19"/>
        </w:rPr>
      </w:pPr>
      <w:r w:rsidRPr="008078A6">
        <w:rPr>
          <w:rFonts w:ascii="Gotham" w:hAnsi="Gotham" w:cs="Arial"/>
          <w:sz w:val="19"/>
          <w:szCs w:val="19"/>
        </w:rPr>
        <w:t>De los trámites y clasificación de los anuncios</w:t>
      </w:r>
    </w:p>
    <w:p w14:paraId="7475AC44" w14:textId="77777777" w:rsidR="00602A19" w:rsidRPr="008078A6" w:rsidRDefault="00602A19" w:rsidP="00602A19">
      <w:pPr>
        <w:ind w:left="284" w:right="283"/>
        <w:jc w:val="center"/>
        <w:rPr>
          <w:rFonts w:ascii="Gotham" w:hAnsi="Gotham" w:cs="Arial"/>
          <w:sz w:val="19"/>
          <w:szCs w:val="19"/>
        </w:rPr>
      </w:pPr>
    </w:p>
    <w:p w14:paraId="615E98F9" w14:textId="77777777" w:rsidR="00602A19" w:rsidRPr="008078A6" w:rsidRDefault="00602A19" w:rsidP="00602A19">
      <w:pPr>
        <w:ind w:left="284" w:right="283"/>
        <w:jc w:val="center"/>
        <w:rPr>
          <w:rFonts w:ascii="Gotham" w:hAnsi="Gotham" w:cs="Arial"/>
          <w:b/>
          <w:bCs/>
          <w:sz w:val="19"/>
          <w:szCs w:val="19"/>
        </w:rPr>
      </w:pPr>
      <w:r w:rsidRPr="008078A6">
        <w:rPr>
          <w:rFonts w:ascii="Gotham" w:hAnsi="Gotham" w:cs="Arial"/>
          <w:b/>
          <w:bCs/>
          <w:sz w:val="19"/>
          <w:szCs w:val="19"/>
        </w:rPr>
        <w:t>CAPITULO I</w:t>
      </w:r>
    </w:p>
    <w:p w14:paraId="051F746F" w14:textId="77777777" w:rsidR="00602A19" w:rsidRPr="008078A6" w:rsidRDefault="00602A19" w:rsidP="00602A19">
      <w:pPr>
        <w:ind w:left="284" w:right="283"/>
        <w:jc w:val="center"/>
        <w:rPr>
          <w:rFonts w:ascii="Gotham" w:hAnsi="Gotham" w:cs="Arial"/>
          <w:sz w:val="19"/>
          <w:szCs w:val="19"/>
        </w:rPr>
      </w:pPr>
      <w:r w:rsidRPr="008078A6">
        <w:rPr>
          <w:rFonts w:ascii="Gotham" w:hAnsi="Gotham" w:cs="Arial"/>
          <w:sz w:val="19"/>
          <w:szCs w:val="19"/>
        </w:rPr>
        <w:t>De los trámites administrativos y registros</w:t>
      </w:r>
    </w:p>
    <w:p w14:paraId="22C26FFD" w14:textId="77777777" w:rsidR="00602A19" w:rsidRPr="008078A6" w:rsidRDefault="00602A19" w:rsidP="00602A19">
      <w:pPr>
        <w:ind w:left="284" w:right="283"/>
        <w:jc w:val="both"/>
        <w:rPr>
          <w:rFonts w:ascii="Gotham" w:hAnsi="Gotham" w:cs="Arial"/>
          <w:sz w:val="19"/>
          <w:szCs w:val="19"/>
        </w:rPr>
      </w:pPr>
    </w:p>
    <w:p w14:paraId="184EF017"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16°. </w:t>
      </w:r>
      <w:r w:rsidRPr="008078A6">
        <w:rPr>
          <w:rFonts w:ascii="Gotham" w:hAnsi="Gotham" w:cs="Arial"/>
          <w:sz w:val="19"/>
          <w:szCs w:val="19"/>
        </w:rPr>
        <w:t>Para realizar los trámites administrativos relativos a los anuncios, se establece la ventanilla única a cargo de Padrón y Licencias, en la que se recibirán las solicitudes para los siguientes trámites:</w:t>
      </w:r>
    </w:p>
    <w:p w14:paraId="275D5828" w14:textId="77777777" w:rsidR="00602A19" w:rsidRPr="008078A6" w:rsidRDefault="00602A19" w:rsidP="00602A19">
      <w:pPr>
        <w:ind w:left="284" w:right="283"/>
        <w:jc w:val="both"/>
        <w:rPr>
          <w:rFonts w:ascii="Gotham" w:hAnsi="Gotham" w:cs="Arial"/>
          <w:sz w:val="19"/>
          <w:szCs w:val="19"/>
        </w:rPr>
      </w:pPr>
    </w:p>
    <w:p w14:paraId="430BBA0B"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w:t>
      </w:r>
      <w:r w:rsidRPr="008078A6">
        <w:rPr>
          <w:rFonts w:ascii="Gotham" w:hAnsi="Gotham" w:cs="Arial"/>
          <w:sz w:val="19"/>
          <w:szCs w:val="19"/>
        </w:rPr>
        <w:tab/>
        <w:t xml:space="preserve">Solicitud de licencia o permiso para anuncio; </w:t>
      </w:r>
    </w:p>
    <w:p w14:paraId="33ED04B9"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w:t>
      </w:r>
      <w:r w:rsidRPr="008078A6">
        <w:rPr>
          <w:rFonts w:ascii="Gotham" w:hAnsi="Gotham" w:cs="Arial"/>
          <w:sz w:val="19"/>
          <w:szCs w:val="19"/>
        </w:rPr>
        <w:tab/>
        <w:t xml:space="preserve">Solicitud de refrendo de licencia; </w:t>
      </w:r>
    </w:p>
    <w:p w14:paraId="26DB070C"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III.</w:t>
      </w:r>
      <w:r w:rsidRPr="008078A6">
        <w:rPr>
          <w:rFonts w:ascii="Gotham" w:hAnsi="Gotham" w:cs="Arial"/>
          <w:sz w:val="19"/>
          <w:szCs w:val="19"/>
        </w:rPr>
        <w:tab/>
        <w:t>Registros de fabricantes de anuncios;</w:t>
      </w:r>
    </w:p>
    <w:p w14:paraId="3BAA2908"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IV.</w:t>
      </w:r>
      <w:r w:rsidRPr="008078A6">
        <w:rPr>
          <w:rFonts w:ascii="Gotham" w:hAnsi="Gotham" w:cs="Arial"/>
          <w:sz w:val="19"/>
          <w:szCs w:val="19"/>
        </w:rPr>
        <w:tab/>
        <w:t>Registros de arrendadoras de publicidad exterior;</w:t>
      </w:r>
    </w:p>
    <w:p w14:paraId="09F4F14D"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w:t>
      </w:r>
      <w:r w:rsidRPr="008078A6">
        <w:rPr>
          <w:rFonts w:ascii="Gotham" w:hAnsi="Gotham" w:cs="Arial"/>
          <w:sz w:val="19"/>
          <w:szCs w:val="19"/>
        </w:rPr>
        <w:tab/>
        <w:t>Registros de rotulistas; y</w:t>
      </w:r>
    </w:p>
    <w:p w14:paraId="14D9BED6"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w:t>
      </w:r>
      <w:r w:rsidRPr="008078A6">
        <w:rPr>
          <w:rFonts w:ascii="Gotham" w:hAnsi="Gotham" w:cs="Arial"/>
          <w:sz w:val="19"/>
          <w:szCs w:val="19"/>
        </w:rPr>
        <w:tab/>
        <w:t xml:space="preserve">Modificaciones a los registros mencionados;  </w:t>
      </w:r>
    </w:p>
    <w:p w14:paraId="007AE380"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VII.</w:t>
      </w:r>
      <w:r w:rsidRPr="008078A6">
        <w:rPr>
          <w:rFonts w:ascii="Gotham" w:hAnsi="Gotham" w:cs="Arial"/>
          <w:sz w:val="19"/>
          <w:szCs w:val="19"/>
        </w:rPr>
        <w:tab/>
        <w:t>Padrón de Anunciantes Eventuales;</w:t>
      </w:r>
    </w:p>
    <w:p w14:paraId="05764B1E"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VIII.</w:t>
      </w:r>
      <w:r w:rsidRPr="008078A6">
        <w:rPr>
          <w:rFonts w:ascii="Gotham" w:hAnsi="Gotham" w:cs="Arial"/>
          <w:sz w:val="19"/>
          <w:szCs w:val="19"/>
        </w:rPr>
        <w:tab/>
        <w:t xml:space="preserve">Dictamen técnico de la Dirección de General de Planeación y Desarrollo Urbano Sustentable; Dictamen técnico de la Dirección de Planeación, Movilidad y Transporte tratándose del supuesto </w:t>
      </w:r>
      <w:r w:rsidRPr="008078A6">
        <w:rPr>
          <w:rFonts w:ascii="Gotham" w:hAnsi="Gotham" w:cs="Arial"/>
          <w:sz w:val="19"/>
          <w:szCs w:val="19"/>
        </w:rPr>
        <w:lastRenderedPageBreak/>
        <w:t xml:space="preserve">establecido en el artículo 19°; Dictamen Técnico de la Dirección de Verificación de la Construcción, tratándose de licencias nuevas; </w:t>
      </w:r>
    </w:p>
    <w:p w14:paraId="262C786C" w14:textId="77777777" w:rsidR="00602A19" w:rsidRPr="008078A6" w:rsidRDefault="00602A19" w:rsidP="00602A19">
      <w:pPr>
        <w:ind w:left="1134" w:right="283" w:hanging="850"/>
        <w:jc w:val="both"/>
        <w:rPr>
          <w:rFonts w:ascii="Gotham" w:hAnsi="Gotham" w:cs="Arial"/>
          <w:sz w:val="19"/>
          <w:szCs w:val="19"/>
        </w:rPr>
      </w:pPr>
      <w:r w:rsidRPr="008078A6">
        <w:rPr>
          <w:rFonts w:ascii="Gotham" w:hAnsi="Gotham" w:cs="Arial"/>
          <w:sz w:val="19"/>
          <w:szCs w:val="19"/>
        </w:rPr>
        <w:t>IX.</w:t>
      </w:r>
      <w:r w:rsidRPr="008078A6">
        <w:rPr>
          <w:rFonts w:ascii="Gotham" w:hAnsi="Gotham" w:cs="Arial"/>
          <w:sz w:val="19"/>
          <w:szCs w:val="19"/>
        </w:rPr>
        <w:tab/>
        <w:t>Registro de alta vigente ante el Sistema de Administración Tributaria, SAT;</w:t>
      </w:r>
    </w:p>
    <w:p w14:paraId="131480E4" w14:textId="77777777" w:rsidR="00602A19" w:rsidRPr="008078A6" w:rsidRDefault="00602A19" w:rsidP="00602A19">
      <w:pPr>
        <w:ind w:left="284" w:right="283"/>
        <w:jc w:val="both"/>
        <w:rPr>
          <w:rFonts w:ascii="Gotham" w:hAnsi="Gotham" w:cs="Arial"/>
          <w:sz w:val="19"/>
          <w:szCs w:val="19"/>
        </w:rPr>
      </w:pPr>
    </w:p>
    <w:p w14:paraId="14A1611E"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El plazo máximo para emitir dictámenes técnicos es de </w:t>
      </w:r>
      <w:r w:rsidRPr="008078A6">
        <w:rPr>
          <w:rFonts w:ascii="Gotham" w:hAnsi="Gotham" w:cs="Arial"/>
          <w:bCs/>
          <w:sz w:val="19"/>
          <w:szCs w:val="19"/>
        </w:rPr>
        <w:t>20 veinte días naturales</w:t>
      </w:r>
      <w:r w:rsidRPr="008078A6">
        <w:rPr>
          <w:rFonts w:ascii="Gotham" w:hAnsi="Gotham" w:cs="Arial"/>
          <w:sz w:val="19"/>
          <w:szCs w:val="19"/>
        </w:rPr>
        <w:t xml:space="preserve">, que corren a partir del día siguiente en que se presente la solicitud respectiva. </w:t>
      </w:r>
    </w:p>
    <w:p w14:paraId="0E177329" w14:textId="77777777" w:rsidR="00602A19" w:rsidRPr="008078A6" w:rsidRDefault="00602A19" w:rsidP="00602A19">
      <w:pPr>
        <w:ind w:left="284" w:right="283"/>
        <w:jc w:val="both"/>
        <w:rPr>
          <w:rFonts w:ascii="Gotham" w:hAnsi="Gotham" w:cs="Arial"/>
          <w:sz w:val="19"/>
          <w:szCs w:val="19"/>
        </w:rPr>
      </w:pPr>
    </w:p>
    <w:p w14:paraId="34A9B104"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Los dictámenes técnicos son emitidos por la Dirección de General de Planeación y Desarrollo Urbano Sustentable, Dirección de Planeación, Movilidad y Transporte, Dirección de Control de la edificación, </w:t>
      </w:r>
      <w:r w:rsidRPr="008078A6">
        <w:rPr>
          <w:rFonts w:ascii="Gotham" w:hAnsi="Gotham" w:cs="Arial"/>
          <w:bCs/>
          <w:sz w:val="19"/>
          <w:szCs w:val="19"/>
        </w:rPr>
        <w:t>La Dirección</w:t>
      </w:r>
      <w:r w:rsidRPr="008078A6">
        <w:rPr>
          <w:rFonts w:ascii="Gotham" w:hAnsi="Gotham" w:cs="Arial"/>
          <w:b/>
          <w:bCs/>
          <w:sz w:val="19"/>
          <w:szCs w:val="19"/>
        </w:rPr>
        <w:t xml:space="preserve"> </w:t>
      </w:r>
      <w:r w:rsidRPr="008078A6">
        <w:rPr>
          <w:rFonts w:ascii="Gotham" w:hAnsi="Gotham" w:cs="Arial"/>
          <w:sz w:val="19"/>
          <w:szCs w:val="19"/>
        </w:rPr>
        <w:t>de Protección Civil y Bomberos, y comprenden los aspectos de usos y destinos del suelo, movilidad, planeación e imagen urbana, medidas de seguridad, así como los cálculos estructurales cuya instalación lo requiera suscritos por el perito responsable. Para la emisión de su dictamen, las dependencias anteriormente señaladas se allegarán de la información pertinente y realizarán, en los casos que fueran necesario, las inspecciones necesarias al lugar en que se pretenda instalar el anuncio.</w:t>
      </w:r>
    </w:p>
    <w:p w14:paraId="6CF8C2BA"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ab/>
      </w:r>
    </w:p>
    <w:p w14:paraId="1E533AB8"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17°. </w:t>
      </w:r>
      <w:r w:rsidRPr="008078A6">
        <w:rPr>
          <w:rFonts w:ascii="Gotham" w:hAnsi="Gotham" w:cs="Arial"/>
          <w:sz w:val="19"/>
          <w:szCs w:val="19"/>
        </w:rPr>
        <w:t>Para realizar cualquier trámite de los señalados en el artículo inmediato anterior, se deberán cubrir los requisitos indicados en el manual de trámites, acordes a este reglamento, que se podrá obtener en la ventanilla única dependiente de Padrón y Licencias.</w:t>
      </w:r>
    </w:p>
    <w:p w14:paraId="7A005851" w14:textId="77777777" w:rsidR="00602A19" w:rsidRPr="008078A6" w:rsidRDefault="00602A19" w:rsidP="00602A19">
      <w:pPr>
        <w:ind w:left="284" w:right="283"/>
        <w:jc w:val="both"/>
        <w:rPr>
          <w:rFonts w:ascii="Gotham" w:hAnsi="Gotham" w:cs="Arial"/>
          <w:sz w:val="19"/>
          <w:szCs w:val="19"/>
        </w:rPr>
      </w:pPr>
    </w:p>
    <w:p w14:paraId="7A491375" w14:textId="77777777" w:rsidR="00602A19" w:rsidRPr="008078A6" w:rsidRDefault="00602A19" w:rsidP="00602A19">
      <w:pPr>
        <w:ind w:left="284" w:right="283"/>
        <w:jc w:val="both"/>
        <w:rPr>
          <w:rFonts w:ascii="Gotham" w:hAnsi="Gotham" w:cs="Arial"/>
          <w:b/>
          <w:bCs/>
          <w:sz w:val="19"/>
          <w:szCs w:val="19"/>
        </w:rPr>
      </w:pPr>
      <w:r w:rsidRPr="008078A6">
        <w:rPr>
          <w:rFonts w:ascii="Gotham" w:hAnsi="Gotham" w:cs="Arial"/>
          <w:b/>
          <w:bCs/>
          <w:sz w:val="19"/>
          <w:szCs w:val="19"/>
        </w:rPr>
        <w:t xml:space="preserve">Artículo 18°. </w:t>
      </w:r>
      <w:r w:rsidRPr="008078A6">
        <w:rPr>
          <w:rFonts w:ascii="Gotham" w:hAnsi="Gotham" w:cs="Arial"/>
          <w:sz w:val="19"/>
          <w:szCs w:val="19"/>
        </w:rPr>
        <w:t xml:space="preserve">La Dirección de Padrón y Licencias es la </w:t>
      </w:r>
      <w:r w:rsidRPr="008078A6">
        <w:rPr>
          <w:rFonts w:ascii="Gotham" w:hAnsi="Gotham" w:cs="Arial"/>
          <w:bCs/>
          <w:sz w:val="19"/>
          <w:szCs w:val="19"/>
        </w:rPr>
        <w:t xml:space="preserve">dependencia </w:t>
      </w:r>
      <w:r w:rsidRPr="008078A6">
        <w:rPr>
          <w:rFonts w:ascii="Gotham" w:hAnsi="Gotham" w:cs="Arial"/>
          <w:sz w:val="19"/>
          <w:szCs w:val="19"/>
        </w:rPr>
        <w:t xml:space="preserve">facultada para </w:t>
      </w:r>
      <w:r w:rsidRPr="008078A6">
        <w:rPr>
          <w:rFonts w:ascii="Gotham" w:hAnsi="Gotham" w:cs="Arial"/>
          <w:bCs/>
          <w:sz w:val="19"/>
          <w:szCs w:val="19"/>
        </w:rPr>
        <w:t>otorgar o negar licencias o permisos para la colocación de los anuncios previstos en el presente ordenamiento y demás normatividad aplicable, previo el cumplimiento de los requisitos, las restricciones y las prohibiciones que conforme a su clasificación se establecen en este reglamento.</w:t>
      </w:r>
    </w:p>
    <w:p w14:paraId="607C6F68" w14:textId="77777777" w:rsidR="00602A19" w:rsidRPr="008078A6" w:rsidRDefault="00602A19" w:rsidP="00602A19">
      <w:pPr>
        <w:ind w:left="284" w:right="283"/>
        <w:jc w:val="both"/>
        <w:rPr>
          <w:rFonts w:ascii="Gotham" w:hAnsi="Gotham" w:cs="Arial"/>
          <w:sz w:val="19"/>
          <w:szCs w:val="19"/>
        </w:rPr>
      </w:pPr>
    </w:p>
    <w:p w14:paraId="20CAC505"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Contra estas resoluciones procede el recurso de reconsideración, que se interpondrá de acuerdo a lo establecido por este Reglamento.</w:t>
      </w:r>
    </w:p>
    <w:p w14:paraId="1DF51B4C" w14:textId="77777777" w:rsidR="00602A19" w:rsidRPr="008078A6" w:rsidRDefault="00602A19" w:rsidP="00602A19">
      <w:pPr>
        <w:ind w:left="284" w:right="283"/>
        <w:jc w:val="both"/>
        <w:rPr>
          <w:rFonts w:ascii="Gotham" w:hAnsi="Gotham" w:cs="Arial"/>
          <w:sz w:val="19"/>
          <w:szCs w:val="19"/>
        </w:rPr>
      </w:pPr>
    </w:p>
    <w:p w14:paraId="5F24FB37"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19°. </w:t>
      </w:r>
      <w:r w:rsidRPr="008078A6">
        <w:rPr>
          <w:rFonts w:ascii="Gotham" w:hAnsi="Gotham" w:cs="Arial"/>
          <w:bCs/>
          <w:sz w:val="19"/>
          <w:szCs w:val="19"/>
        </w:rPr>
        <w:t xml:space="preserve">Para la realización de los trámites señalados en el artículo 16 fracciones I y II de este reglamento, se debe presentar una solicitud acompañada de los siguientes requisitos: </w:t>
      </w:r>
    </w:p>
    <w:p w14:paraId="28C64732" w14:textId="77777777" w:rsidR="00602A19" w:rsidRPr="008078A6" w:rsidRDefault="00602A19" w:rsidP="00602A19">
      <w:pPr>
        <w:ind w:left="284" w:right="283"/>
        <w:jc w:val="both"/>
        <w:rPr>
          <w:rFonts w:ascii="Gotham" w:hAnsi="Gotham" w:cs="Arial"/>
          <w:sz w:val="19"/>
          <w:szCs w:val="19"/>
        </w:rPr>
      </w:pPr>
    </w:p>
    <w:p w14:paraId="59A61750"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w:t>
      </w:r>
      <w:r w:rsidRPr="008078A6">
        <w:rPr>
          <w:rFonts w:ascii="Gotham" w:hAnsi="Gotham" w:cs="Arial"/>
          <w:sz w:val="19"/>
          <w:szCs w:val="19"/>
        </w:rPr>
        <w:tab/>
        <w:t xml:space="preserve">Para licencias o permisos de anuncios nuevos, excepto </w:t>
      </w:r>
      <w:proofErr w:type="spellStart"/>
      <w:r w:rsidRPr="008078A6">
        <w:rPr>
          <w:rFonts w:ascii="Gotham" w:hAnsi="Gotham" w:cs="Arial"/>
          <w:sz w:val="19"/>
          <w:szCs w:val="19"/>
        </w:rPr>
        <w:t>semiestructurales</w:t>
      </w:r>
      <w:proofErr w:type="spellEnd"/>
      <w:r w:rsidRPr="008078A6">
        <w:rPr>
          <w:rFonts w:ascii="Gotham" w:hAnsi="Gotham" w:cs="Arial"/>
          <w:sz w:val="19"/>
          <w:szCs w:val="19"/>
        </w:rPr>
        <w:t xml:space="preserve"> y estructurales: </w:t>
      </w:r>
    </w:p>
    <w:p w14:paraId="53D9433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a)</w:t>
      </w:r>
      <w:r w:rsidRPr="008078A6">
        <w:rPr>
          <w:rFonts w:ascii="Gotham" w:hAnsi="Gotham" w:cs="Arial"/>
          <w:sz w:val="19"/>
          <w:szCs w:val="19"/>
        </w:rPr>
        <w:tab/>
        <w:t xml:space="preserve">Copia de identificación oficial para el caso de personas físicas; y de acta constitutiva y documento que acredite la personalidad del representante legal, en el caso de personas jurídicas; </w:t>
      </w:r>
    </w:p>
    <w:p w14:paraId="50F43EB7"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b)</w:t>
      </w:r>
      <w:r w:rsidRPr="008078A6">
        <w:rPr>
          <w:rFonts w:ascii="Gotham" w:hAnsi="Gotham" w:cs="Arial"/>
          <w:sz w:val="19"/>
          <w:szCs w:val="19"/>
        </w:rPr>
        <w:tab/>
        <w:t xml:space="preserve">Dibujo o diseño del anuncio que se pretende instalar, que muestre su forma, colores y dimensiones; </w:t>
      </w:r>
    </w:p>
    <w:p w14:paraId="4516D2FD"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c)</w:t>
      </w:r>
      <w:r w:rsidRPr="008078A6">
        <w:rPr>
          <w:rFonts w:ascii="Gotham" w:hAnsi="Gotham" w:cs="Arial"/>
          <w:sz w:val="19"/>
          <w:szCs w:val="19"/>
        </w:rPr>
        <w:tab/>
        <w:t xml:space="preserve">Fotografía de la fachada o lugar donde se pretende instalar el anuncio; </w:t>
      </w:r>
    </w:p>
    <w:p w14:paraId="17A90BF4"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d)</w:t>
      </w:r>
      <w:r w:rsidRPr="008078A6">
        <w:rPr>
          <w:rFonts w:ascii="Gotham" w:hAnsi="Gotham" w:cs="Arial"/>
          <w:sz w:val="19"/>
          <w:szCs w:val="19"/>
        </w:rPr>
        <w:tab/>
        <w:t xml:space="preserve">Dictamen favorable de la Dirección de General de Planeación y Desarrollo Urbano Sustentable en materia de uso de suelo, jerarquía vial y Perímetros de Protección al Patrimonio Histórico; </w:t>
      </w:r>
    </w:p>
    <w:p w14:paraId="4B3C538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e)</w:t>
      </w:r>
      <w:r w:rsidRPr="008078A6">
        <w:rPr>
          <w:rFonts w:ascii="Gotham" w:hAnsi="Gotham" w:cs="Arial"/>
          <w:sz w:val="19"/>
          <w:szCs w:val="19"/>
        </w:rPr>
        <w:tab/>
        <w:t>Copia de licencia municipal de giro vigente; y</w:t>
      </w:r>
    </w:p>
    <w:p w14:paraId="645D2B3F"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f)</w:t>
      </w:r>
      <w:r w:rsidRPr="008078A6">
        <w:rPr>
          <w:rFonts w:ascii="Gotham" w:hAnsi="Gotham" w:cs="Arial"/>
          <w:sz w:val="19"/>
          <w:szCs w:val="19"/>
        </w:rPr>
        <w:tab/>
        <w:t>Original y copia del recibo del pago del Predial del ejercicio Fiscal que corresponda</w:t>
      </w:r>
    </w:p>
    <w:p w14:paraId="6550FB7B"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w:t>
      </w:r>
      <w:r w:rsidRPr="008078A6">
        <w:rPr>
          <w:rFonts w:ascii="Gotham" w:hAnsi="Gotham" w:cs="Arial"/>
          <w:sz w:val="19"/>
          <w:szCs w:val="19"/>
        </w:rPr>
        <w:tab/>
        <w:t>Para refrendos de todo tipo de licencias, excepto semiestructúrales y estructurales bastará que la licencia se encuentre vigente.</w:t>
      </w:r>
    </w:p>
    <w:p w14:paraId="6ECC9797"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III.</w:t>
      </w:r>
      <w:r w:rsidRPr="008078A6">
        <w:rPr>
          <w:rFonts w:ascii="Gotham" w:hAnsi="Gotham" w:cs="Arial"/>
          <w:sz w:val="19"/>
          <w:szCs w:val="19"/>
        </w:rPr>
        <w:tab/>
        <w:t xml:space="preserve">Para licencias nuevas de anuncios semiestructúrales Tipo 1 y Tipo 3: </w:t>
      </w:r>
    </w:p>
    <w:p w14:paraId="39E06A00"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lastRenderedPageBreak/>
        <w:t>a)</w:t>
      </w:r>
      <w:r w:rsidRPr="008078A6">
        <w:rPr>
          <w:rFonts w:ascii="Gotham" w:hAnsi="Gotham" w:cs="Arial"/>
          <w:sz w:val="19"/>
          <w:szCs w:val="19"/>
        </w:rPr>
        <w:tab/>
        <w:t xml:space="preserve">Copia de identificación oficial para el caso de personas físicas; y de acta constitutiva y documento que acredite la personalidad del representante legal, en el caso de personas jurídicas; </w:t>
      </w:r>
    </w:p>
    <w:p w14:paraId="714F5C70"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b)</w:t>
      </w:r>
      <w:r w:rsidRPr="008078A6">
        <w:rPr>
          <w:rFonts w:ascii="Gotham" w:hAnsi="Gotham" w:cs="Arial"/>
          <w:sz w:val="19"/>
          <w:szCs w:val="19"/>
        </w:rPr>
        <w:tab/>
        <w:t xml:space="preserve">Croquis de ubicación del lugar donde se pretende ubicar el anuncio; </w:t>
      </w:r>
    </w:p>
    <w:p w14:paraId="0C9A17BF"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c)</w:t>
      </w:r>
      <w:r w:rsidRPr="008078A6">
        <w:rPr>
          <w:rFonts w:ascii="Gotham" w:hAnsi="Gotham" w:cs="Arial"/>
          <w:sz w:val="19"/>
          <w:szCs w:val="19"/>
        </w:rPr>
        <w:tab/>
        <w:t xml:space="preserve">Fotografía de la fachada o lugar donde se pretende instalar el anuncio; </w:t>
      </w:r>
    </w:p>
    <w:p w14:paraId="0E8DB2F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d)</w:t>
      </w:r>
      <w:r w:rsidRPr="008078A6">
        <w:rPr>
          <w:rFonts w:ascii="Gotham" w:hAnsi="Gotham" w:cs="Arial"/>
          <w:sz w:val="19"/>
          <w:szCs w:val="19"/>
        </w:rPr>
        <w:tab/>
        <w:t xml:space="preserve">Dictamen favorable de la Dirección de General de Planeación y Desarrollo Urbano Sustentable en materia de uso de suelo, jerarquía vial y Perímetros de Protección al Patrimonio Histórico; </w:t>
      </w:r>
    </w:p>
    <w:p w14:paraId="6D174029"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e)</w:t>
      </w:r>
      <w:r w:rsidRPr="008078A6">
        <w:rPr>
          <w:rFonts w:ascii="Gotham" w:hAnsi="Gotham" w:cs="Arial"/>
          <w:sz w:val="19"/>
          <w:szCs w:val="19"/>
        </w:rPr>
        <w:tab/>
        <w:t xml:space="preserve">Licencia de construcción expedida por Dirección de Verificación de la Construcción; </w:t>
      </w:r>
    </w:p>
    <w:p w14:paraId="300558F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f)</w:t>
      </w:r>
      <w:r w:rsidRPr="008078A6">
        <w:rPr>
          <w:rFonts w:ascii="Gotham" w:hAnsi="Gotham" w:cs="Arial"/>
          <w:sz w:val="19"/>
          <w:szCs w:val="19"/>
        </w:rPr>
        <w:tab/>
        <w:t xml:space="preserve">Dictamen favorable de Protección Civil y Bomberos; </w:t>
      </w:r>
    </w:p>
    <w:p w14:paraId="583296C7"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g)</w:t>
      </w:r>
      <w:r w:rsidRPr="008078A6">
        <w:rPr>
          <w:rFonts w:ascii="Gotham" w:hAnsi="Gotham" w:cs="Arial"/>
          <w:sz w:val="19"/>
          <w:szCs w:val="19"/>
        </w:rPr>
        <w:tab/>
        <w:t xml:space="preserve">Copia de póliza de seguro; y </w:t>
      </w:r>
    </w:p>
    <w:p w14:paraId="27CF401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h)</w:t>
      </w:r>
      <w:r w:rsidRPr="008078A6">
        <w:rPr>
          <w:rFonts w:ascii="Gotham" w:hAnsi="Gotham" w:cs="Arial"/>
          <w:sz w:val="19"/>
          <w:szCs w:val="19"/>
        </w:rPr>
        <w:tab/>
        <w:t xml:space="preserve">Copia de la licencia municipal de giro vigente o su refrendo. </w:t>
      </w:r>
    </w:p>
    <w:p w14:paraId="54DA6621"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IV.</w:t>
      </w:r>
      <w:r w:rsidRPr="008078A6">
        <w:rPr>
          <w:rFonts w:ascii="Gotham" w:hAnsi="Gotham" w:cs="Arial"/>
          <w:sz w:val="19"/>
          <w:szCs w:val="19"/>
        </w:rPr>
        <w:tab/>
        <w:t xml:space="preserve">Para refrendo de licencias de anuncios semiestructúrales Tipo 1 y Tipo 3: </w:t>
      </w:r>
    </w:p>
    <w:p w14:paraId="598CED88"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a)</w:t>
      </w:r>
      <w:r w:rsidRPr="008078A6">
        <w:rPr>
          <w:rFonts w:ascii="Gotham" w:hAnsi="Gotham" w:cs="Arial"/>
          <w:sz w:val="19"/>
          <w:szCs w:val="19"/>
        </w:rPr>
        <w:tab/>
        <w:t xml:space="preserve">Copia de identificación oficial para el caso de personas físicas; y de acta constitutiva y documento que acredite la personalidad del representante legal, en el caso de personas jurídicas; </w:t>
      </w:r>
    </w:p>
    <w:p w14:paraId="0E8169AE"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b)</w:t>
      </w:r>
      <w:r w:rsidRPr="008078A6">
        <w:rPr>
          <w:rFonts w:ascii="Gotham" w:hAnsi="Gotham" w:cs="Arial"/>
          <w:sz w:val="19"/>
          <w:szCs w:val="19"/>
        </w:rPr>
        <w:tab/>
        <w:t xml:space="preserve">Dictamen favorable de Protección Civil y Bomberos; </w:t>
      </w:r>
    </w:p>
    <w:p w14:paraId="15BFE193"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c)</w:t>
      </w:r>
      <w:r w:rsidRPr="008078A6">
        <w:rPr>
          <w:rFonts w:ascii="Gotham" w:hAnsi="Gotham" w:cs="Arial"/>
          <w:sz w:val="19"/>
          <w:szCs w:val="19"/>
        </w:rPr>
        <w:tab/>
        <w:t xml:space="preserve">Bitácora de mantenimiento a la estructura del anuncio, con una antigüedad no mayor a dos meses, expedida por director responsable ante la Dirección de General de Planeación y Desarrollo Urbano Sustentable; </w:t>
      </w:r>
    </w:p>
    <w:p w14:paraId="7D3D8211"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d)</w:t>
      </w:r>
      <w:r w:rsidRPr="008078A6">
        <w:rPr>
          <w:rFonts w:ascii="Gotham" w:hAnsi="Gotham" w:cs="Arial"/>
          <w:sz w:val="19"/>
          <w:szCs w:val="19"/>
        </w:rPr>
        <w:tab/>
        <w:t xml:space="preserve">Copia de póliza de seguros del anuncio vigente; </w:t>
      </w:r>
    </w:p>
    <w:p w14:paraId="3BB3B2D3"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e)</w:t>
      </w:r>
      <w:r w:rsidRPr="008078A6">
        <w:rPr>
          <w:rFonts w:ascii="Gotham" w:hAnsi="Gotham" w:cs="Arial"/>
          <w:sz w:val="19"/>
          <w:szCs w:val="19"/>
        </w:rPr>
        <w:tab/>
        <w:t xml:space="preserve">Copia de la licencia municipal de giro vigente o su refrendo; y </w:t>
      </w:r>
    </w:p>
    <w:p w14:paraId="77E00AD0"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f)</w:t>
      </w:r>
      <w:r w:rsidRPr="008078A6">
        <w:rPr>
          <w:rFonts w:ascii="Gotham" w:hAnsi="Gotham" w:cs="Arial"/>
          <w:sz w:val="19"/>
          <w:szCs w:val="19"/>
        </w:rPr>
        <w:tab/>
        <w:t>Copia de la licencia municipal de anuncio o su refrendo, del año fiscal inmediato anterior a la fecha de solicitud.</w:t>
      </w:r>
    </w:p>
    <w:p w14:paraId="690BB64F"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w:t>
      </w:r>
      <w:r w:rsidRPr="008078A6">
        <w:rPr>
          <w:rFonts w:ascii="Gotham" w:hAnsi="Gotham" w:cs="Arial"/>
          <w:sz w:val="19"/>
          <w:szCs w:val="19"/>
        </w:rPr>
        <w:tab/>
        <w:t xml:space="preserve">Para licencias de anuncios semiestructúrales Tipo 2, además de los requisitos que se exigen a las licencias anuncios nuevos semiestructúrales Tipo 1 y Tipo 3, deberá presentar: </w:t>
      </w:r>
    </w:p>
    <w:p w14:paraId="015DF282"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a)</w:t>
      </w:r>
      <w:r w:rsidRPr="008078A6">
        <w:rPr>
          <w:rFonts w:ascii="Gotham" w:hAnsi="Gotham" w:cs="Arial"/>
          <w:sz w:val="19"/>
          <w:szCs w:val="19"/>
        </w:rPr>
        <w:tab/>
        <w:t xml:space="preserve">Fianza a favor del Municipio de Tonalá, Jalisco. </w:t>
      </w:r>
    </w:p>
    <w:p w14:paraId="0C2D17BB"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w:t>
      </w:r>
      <w:r w:rsidRPr="008078A6">
        <w:rPr>
          <w:rFonts w:ascii="Gotham" w:hAnsi="Gotham" w:cs="Arial"/>
          <w:sz w:val="19"/>
          <w:szCs w:val="19"/>
        </w:rPr>
        <w:tab/>
        <w:t xml:space="preserve">Para refrendo de licencias de anuncios semiestructúrales Tipo 2, además de los requisitos que se exigen para el refrendo de licencias de semiestructúrales tipo 1, deberá presentar: </w:t>
      </w:r>
    </w:p>
    <w:p w14:paraId="38F424BF"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a)</w:t>
      </w:r>
      <w:r w:rsidRPr="008078A6">
        <w:rPr>
          <w:rFonts w:ascii="Gotham" w:hAnsi="Gotham" w:cs="Arial"/>
          <w:sz w:val="19"/>
          <w:szCs w:val="19"/>
        </w:rPr>
        <w:tab/>
        <w:t xml:space="preserve">Carta responsiva de verificación con una antigüedad no mayor a dos meses, de la que se desprenda el buen estado estructural del anuncio, suscrita por director responsable registrado ante la Dirección de General de Planeación y Desarrollo Urbano Sustentable; y </w:t>
      </w:r>
    </w:p>
    <w:p w14:paraId="09328121"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 xml:space="preserve">b) Fianza a favor del Municipio de Tonalá, Jalisco. </w:t>
      </w:r>
    </w:p>
    <w:p w14:paraId="71908097"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VII.</w:t>
      </w:r>
      <w:r w:rsidRPr="008078A6">
        <w:rPr>
          <w:rFonts w:ascii="Gotham" w:hAnsi="Gotham" w:cs="Arial"/>
          <w:sz w:val="19"/>
          <w:szCs w:val="19"/>
        </w:rPr>
        <w:tab/>
        <w:t xml:space="preserve">Para el refrendo de licencias de anuncios estructurales unipolares y de cartelera: </w:t>
      </w:r>
    </w:p>
    <w:p w14:paraId="4FA20423"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a)</w:t>
      </w:r>
      <w:r w:rsidRPr="008078A6">
        <w:rPr>
          <w:rFonts w:ascii="Gotham" w:hAnsi="Gotham" w:cs="Arial"/>
          <w:sz w:val="19"/>
          <w:szCs w:val="19"/>
        </w:rPr>
        <w:tab/>
        <w:t xml:space="preserve">Copia de identificación oficial para el caso de personas físicas; y de acta constitutiva y documento que acredite la personalidad del representante legal, en el caso de personas jurídicas; </w:t>
      </w:r>
    </w:p>
    <w:p w14:paraId="1585801E"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b)</w:t>
      </w:r>
      <w:r w:rsidRPr="008078A6">
        <w:rPr>
          <w:rFonts w:ascii="Gotham" w:hAnsi="Gotham" w:cs="Arial"/>
          <w:sz w:val="19"/>
          <w:szCs w:val="19"/>
        </w:rPr>
        <w:tab/>
        <w:t xml:space="preserve">Copia de comprobante de domicilio con no más de dos meses de antigüedad, para efectos de oír y recibir notificaciones; </w:t>
      </w:r>
    </w:p>
    <w:p w14:paraId="3D90CABA"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lastRenderedPageBreak/>
        <w:t>c)</w:t>
      </w:r>
      <w:r w:rsidRPr="008078A6">
        <w:rPr>
          <w:rFonts w:ascii="Gotham" w:hAnsi="Gotham" w:cs="Arial"/>
          <w:sz w:val="19"/>
          <w:szCs w:val="19"/>
        </w:rPr>
        <w:tab/>
        <w:t xml:space="preserve">Copia del pago del impuesto predial del año o bimestre que corra al momento de la solicitud, del predio donde está instalado el anuncio; </w:t>
      </w:r>
    </w:p>
    <w:p w14:paraId="76BE1483"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d)</w:t>
      </w:r>
      <w:r w:rsidRPr="008078A6">
        <w:rPr>
          <w:rFonts w:ascii="Gotham" w:hAnsi="Gotham" w:cs="Arial"/>
          <w:sz w:val="19"/>
          <w:szCs w:val="19"/>
        </w:rPr>
        <w:tab/>
        <w:t xml:space="preserve">Copia del documento que acredite el legal uso del inmueble, cuando se encuentre instalado en un predio propiedad de un tercero diferente al solicitante; </w:t>
      </w:r>
    </w:p>
    <w:p w14:paraId="7525E8B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e)</w:t>
      </w:r>
      <w:r w:rsidRPr="008078A6">
        <w:rPr>
          <w:rFonts w:ascii="Gotham" w:hAnsi="Gotham" w:cs="Arial"/>
          <w:sz w:val="19"/>
          <w:szCs w:val="19"/>
        </w:rPr>
        <w:tab/>
        <w:t xml:space="preserve">Fotografía de la estructura completa del anuncio; </w:t>
      </w:r>
    </w:p>
    <w:p w14:paraId="4A5D898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f)</w:t>
      </w:r>
      <w:r w:rsidRPr="008078A6">
        <w:rPr>
          <w:rFonts w:ascii="Gotham" w:hAnsi="Gotham" w:cs="Arial"/>
          <w:sz w:val="19"/>
          <w:szCs w:val="19"/>
        </w:rPr>
        <w:tab/>
        <w:t xml:space="preserve">Dictamen favorable de Protección Civil y Bomberos; </w:t>
      </w:r>
    </w:p>
    <w:p w14:paraId="0171B9D1"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g)</w:t>
      </w:r>
      <w:r w:rsidRPr="008078A6">
        <w:rPr>
          <w:rFonts w:ascii="Gotham" w:hAnsi="Gotham" w:cs="Arial"/>
          <w:sz w:val="19"/>
          <w:szCs w:val="19"/>
        </w:rPr>
        <w:tab/>
        <w:t xml:space="preserve">Plano de censo forestal y jardines de un área circular que tenga 50 metros lineales de radio a partir de la estructura. Para cada individuo forestal se consignará la siguiente información: especie, altura, diámetro a la altura de pecho, ancho de fronda, estado de salud; y por cada área de jardín, el tamaño y una descripción de la vegetación presente; en ambos casos se presentará memoria fotográfica; </w:t>
      </w:r>
    </w:p>
    <w:p w14:paraId="02F23C21"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h)</w:t>
      </w:r>
      <w:r w:rsidRPr="008078A6">
        <w:rPr>
          <w:rFonts w:ascii="Gotham" w:hAnsi="Gotham" w:cs="Arial"/>
          <w:sz w:val="19"/>
          <w:szCs w:val="19"/>
        </w:rPr>
        <w:tab/>
        <w:t xml:space="preserve">Carta responsiva de verificación con una antigüedad no mayor a dos meses, suscrita por director responsable registrado ante la Dirección de Obras Públicas e Infraestructura, de la que se desprenda el buen estado estructural del anuncio, tomando como base la memoria de cálculo estructural; </w:t>
      </w:r>
    </w:p>
    <w:p w14:paraId="21F9701E"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i)</w:t>
      </w:r>
      <w:r w:rsidRPr="008078A6">
        <w:rPr>
          <w:rFonts w:ascii="Gotham" w:hAnsi="Gotham" w:cs="Arial"/>
          <w:sz w:val="19"/>
          <w:szCs w:val="19"/>
        </w:rPr>
        <w:tab/>
        <w:t xml:space="preserve">Bitácora de mantenimiento a la estructura del anuncio, con una antigüedad no mayor a dos meses, expedida por director responsable registrado ante la Dirección de General de Planeación y Desarrollo Urbano Sustentable; </w:t>
      </w:r>
    </w:p>
    <w:p w14:paraId="794F01BA"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j)</w:t>
      </w:r>
      <w:r w:rsidRPr="008078A6">
        <w:rPr>
          <w:rFonts w:ascii="Gotham" w:hAnsi="Gotham" w:cs="Arial"/>
          <w:sz w:val="19"/>
          <w:szCs w:val="19"/>
        </w:rPr>
        <w:tab/>
        <w:t xml:space="preserve">Fotografía que acredite que el anuncio tiene su placa de identificación, con una medida de 60 x 60 centímetros en formato legible desde la vía pública; </w:t>
      </w:r>
    </w:p>
    <w:p w14:paraId="6702316B"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k)</w:t>
      </w:r>
      <w:r w:rsidRPr="008078A6">
        <w:rPr>
          <w:rFonts w:ascii="Gotham" w:hAnsi="Gotham" w:cs="Arial"/>
          <w:sz w:val="19"/>
          <w:szCs w:val="19"/>
        </w:rPr>
        <w:tab/>
        <w:t xml:space="preserve">Copia de póliza de seguro; </w:t>
      </w:r>
    </w:p>
    <w:p w14:paraId="5A2ECD3B" w14:textId="77777777" w:rsidR="00602A19" w:rsidRPr="008078A6" w:rsidRDefault="00602A19" w:rsidP="00602A19">
      <w:pPr>
        <w:ind w:left="1560" w:right="283" w:hanging="426"/>
        <w:jc w:val="both"/>
        <w:rPr>
          <w:rFonts w:ascii="Gotham" w:hAnsi="Gotham" w:cs="Arial"/>
          <w:sz w:val="19"/>
          <w:szCs w:val="19"/>
        </w:rPr>
      </w:pPr>
      <w:r w:rsidRPr="008078A6">
        <w:rPr>
          <w:rFonts w:ascii="Gotham" w:hAnsi="Gotham" w:cs="Arial"/>
          <w:sz w:val="19"/>
          <w:szCs w:val="19"/>
        </w:rPr>
        <w:t>l)</w:t>
      </w:r>
      <w:r w:rsidRPr="008078A6">
        <w:rPr>
          <w:rFonts w:ascii="Gotham" w:hAnsi="Gotham" w:cs="Arial"/>
          <w:sz w:val="19"/>
          <w:szCs w:val="19"/>
        </w:rPr>
        <w:tab/>
        <w:t>Fianza a favor del Municipio de Tonalá, Jalisco;</w:t>
      </w:r>
    </w:p>
    <w:p w14:paraId="508437D5" w14:textId="77777777" w:rsidR="00602A19" w:rsidRPr="008078A6" w:rsidRDefault="00602A19" w:rsidP="00602A19">
      <w:pPr>
        <w:ind w:left="284" w:right="283"/>
        <w:jc w:val="both"/>
        <w:rPr>
          <w:rFonts w:ascii="Gotham" w:hAnsi="Gotham" w:cs="Arial"/>
          <w:sz w:val="19"/>
          <w:szCs w:val="19"/>
        </w:rPr>
      </w:pPr>
    </w:p>
    <w:p w14:paraId="7B5ED9B1"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Cs/>
          <w:sz w:val="19"/>
          <w:szCs w:val="19"/>
        </w:rPr>
        <w:t xml:space="preserve">Cumplidos cada uno de los requisitos anteriormente expresados, el titular de la licencia realizará el pago de los derechos establecidos en la Ley de Ingresos del Municipio de Tonalá, Jalisco vigente, y posteriormente la Dirección de Padrón y Licencias procederá a la emisión de la respectiva licencia o refrendo. </w:t>
      </w:r>
      <w:r w:rsidRPr="008078A6">
        <w:rPr>
          <w:rFonts w:ascii="Gotham" w:hAnsi="Gotham" w:cs="Arial"/>
          <w:sz w:val="19"/>
          <w:szCs w:val="19"/>
        </w:rPr>
        <w:t xml:space="preserve"> </w:t>
      </w:r>
    </w:p>
    <w:p w14:paraId="00D24A0D" w14:textId="77777777" w:rsidR="00602A19" w:rsidRPr="008078A6" w:rsidRDefault="00602A19" w:rsidP="00602A19">
      <w:pPr>
        <w:ind w:left="284" w:right="283"/>
        <w:jc w:val="both"/>
        <w:rPr>
          <w:rFonts w:ascii="Gotham" w:hAnsi="Gotham" w:cs="Arial"/>
          <w:sz w:val="19"/>
          <w:szCs w:val="19"/>
        </w:rPr>
      </w:pPr>
    </w:p>
    <w:p w14:paraId="1E6F73D2" w14:textId="77777777" w:rsidR="00602A19" w:rsidRPr="008078A6" w:rsidRDefault="00602A19" w:rsidP="00602A19">
      <w:pPr>
        <w:ind w:left="284" w:right="283"/>
        <w:jc w:val="both"/>
        <w:rPr>
          <w:rFonts w:ascii="Gotham" w:hAnsi="Gotham" w:cs="Arial"/>
          <w:b/>
          <w:bCs/>
          <w:sz w:val="19"/>
          <w:szCs w:val="19"/>
        </w:rPr>
      </w:pPr>
      <w:r w:rsidRPr="008078A6">
        <w:rPr>
          <w:rFonts w:ascii="Gotham" w:hAnsi="Gotham" w:cs="Arial"/>
          <w:bCs/>
          <w:sz w:val="19"/>
          <w:szCs w:val="19"/>
        </w:rPr>
        <w:t>De no cumplirse los requisitos especificados en este artículo para la obtención de refrendos, se iniciarán los procedimientos administrativos correspondientes para llevar a cabo la baja administrativa o la revocación de la licencia, según corresponda, así como el consecuente</w:t>
      </w:r>
      <w:r w:rsidRPr="008078A6">
        <w:rPr>
          <w:rFonts w:ascii="Gotham" w:hAnsi="Gotham" w:cs="Arial"/>
          <w:b/>
          <w:bCs/>
          <w:sz w:val="19"/>
          <w:szCs w:val="19"/>
        </w:rPr>
        <w:t xml:space="preserve"> </w:t>
      </w:r>
      <w:r w:rsidRPr="008078A6">
        <w:rPr>
          <w:rFonts w:ascii="Gotham" w:hAnsi="Gotham" w:cs="Arial"/>
          <w:bCs/>
          <w:sz w:val="19"/>
          <w:szCs w:val="19"/>
        </w:rPr>
        <w:t>retiro del anuncio</w:t>
      </w:r>
      <w:r w:rsidRPr="008078A6">
        <w:rPr>
          <w:rFonts w:ascii="Gotham" w:hAnsi="Gotham" w:cs="Arial"/>
          <w:b/>
          <w:bCs/>
          <w:sz w:val="19"/>
          <w:szCs w:val="19"/>
        </w:rPr>
        <w:t xml:space="preserve">. </w:t>
      </w:r>
    </w:p>
    <w:p w14:paraId="34BB0161" w14:textId="77777777" w:rsidR="00602A19" w:rsidRPr="008078A6" w:rsidRDefault="00602A19" w:rsidP="00602A19">
      <w:pPr>
        <w:ind w:left="284" w:right="283"/>
        <w:jc w:val="both"/>
        <w:rPr>
          <w:rFonts w:ascii="Gotham" w:hAnsi="Gotham" w:cs="Arial"/>
          <w:b/>
          <w:bCs/>
          <w:sz w:val="19"/>
          <w:szCs w:val="19"/>
        </w:rPr>
      </w:pPr>
    </w:p>
    <w:p w14:paraId="0530AD29"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20°. </w:t>
      </w:r>
      <w:r w:rsidRPr="008078A6">
        <w:rPr>
          <w:rFonts w:ascii="Gotham" w:hAnsi="Gotham" w:cs="Arial"/>
          <w:sz w:val="19"/>
          <w:szCs w:val="19"/>
        </w:rPr>
        <w:t>La Hacienda Municipal es la autoridad Municipal facultada para calificar el costo de las licencias y permisos sobre la base de las tarifas autorizadas por la Ley de Ingresos del Municipio; los pagos de licencias, permisos, registros, sanciones, reembolsos y certificaciones se realizarán en las oficinas de la Hacienda Municipal.</w:t>
      </w:r>
    </w:p>
    <w:p w14:paraId="376FC198" w14:textId="77777777" w:rsidR="00602A19" w:rsidRDefault="00602A19" w:rsidP="00602A19">
      <w:pPr>
        <w:ind w:left="284" w:right="283"/>
        <w:jc w:val="both"/>
        <w:rPr>
          <w:rFonts w:ascii="Gotham" w:hAnsi="Gotham" w:cs="Arial"/>
          <w:sz w:val="19"/>
          <w:szCs w:val="19"/>
        </w:rPr>
      </w:pPr>
    </w:p>
    <w:p w14:paraId="5562AF2F" w14:textId="77777777" w:rsidR="00602A19" w:rsidRPr="008078A6" w:rsidRDefault="00602A19" w:rsidP="00602A19">
      <w:pPr>
        <w:ind w:left="284" w:right="283"/>
        <w:jc w:val="both"/>
        <w:rPr>
          <w:rFonts w:ascii="Gotham" w:hAnsi="Gotham" w:cs="Arial"/>
          <w:sz w:val="19"/>
          <w:szCs w:val="19"/>
        </w:rPr>
      </w:pPr>
    </w:p>
    <w:p w14:paraId="45E780D4" w14:textId="77777777" w:rsidR="00602A19" w:rsidRPr="008078A6" w:rsidRDefault="00602A19" w:rsidP="00602A19">
      <w:pPr>
        <w:ind w:left="284" w:right="283"/>
        <w:jc w:val="center"/>
        <w:rPr>
          <w:rFonts w:ascii="Gotham" w:hAnsi="Gotham" w:cs="Arial"/>
          <w:b/>
          <w:bCs/>
          <w:sz w:val="19"/>
          <w:szCs w:val="19"/>
        </w:rPr>
      </w:pPr>
      <w:r w:rsidRPr="008078A6">
        <w:rPr>
          <w:rFonts w:ascii="Gotham" w:hAnsi="Gotham" w:cs="Arial"/>
          <w:b/>
          <w:bCs/>
          <w:sz w:val="19"/>
          <w:szCs w:val="19"/>
        </w:rPr>
        <w:t>CAPITULO II</w:t>
      </w:r>
    </w:p>
    <w:p w14:paraId="5D462E4A" w14:textId="77777777" w:rsidR="00602A19" w:rsidRPr="008078A6" w:rsidRDefault="00602A19" w:rsidP="00602A19">
      <w:pPr>
        <w:ind w:left="284" w:right="283"/>
        <w:jc w:val="center"/>
        <w:rPr>
          <w:rFonts w:ascii="Gotham" w:hAnsi="Gotham" w:cs="Arial"/>
          <w:sz w:val="19"/>
          <w:szCs w:val="19"/>
        </w:rPr>
      </w:pPr>
      <w:r w:rsidRPr="008078A6">
        <w:rPr>
          <w:rFonts w:ascii="Gotham" w:hAnsi="Gotham" w:cs="Arial"/>
          <w:sz w:val="19"/>
          <w:szCs w:val="19"/>
        </w:rPr>
        <w:t>Clasificación de los anuncios.</w:t>
      </w:r>
    </w:p>
    <w:p w14:paraId="686AAE96" w14:textId="77777777" w:rsidR="00602A19" w:rsidRPr="008078A6" w:rsidRDefault="00602A19" w:rsidP="00602A19">
      <w:pPr>
        <w:ind w:left="284" w:right="283"/>
        <w:jc w:val="both"/>
        <w:rPr>
          <w:rFonts w:ascii="Gotham" w:hAnsi="Gotham" w:cs="Arial"/>
          <w:sz w:val="19"/>
          <w:szCs w:val="19"/>
        </w:rPr>
      </w:pPr>
    </w:p>
    <w:p w14:paraId="5FB8AB4C"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21°. </w:t>
      </w:r>
      <w:r w:rsidRPr="008078A6">
        <w:rPr>
          <w:rFonts w:ascii="Gotham" w:hAnsi="Gotham" w:cs="Arial"/>
          <w:sz w:val="19"/>
          <w:szCs w:val="19"/>
        </w:rPr>
        <w:t>Para la aplicación de este Reglamento, los anuncios se han clasificado de la siguiente forma:</w:t>
      </w:r>
    </w:p>
    <w:p w14:paraId="4A9077A6" w14:textId="77777777" w:rsidR="00602A19" w:rsidRPr="008078A6" w:rsidRDefault="00602A19" w:rsidP="00602A19">
      <w:pPr>
        <w:ind w:left="284" w:right="283"/>
        <w:jc w:val="both"/>
        <w:rPr>
          <w:rFonts w:ascii="Gotham" w:hAnsi="Gotham" w:cs="Arial"/>
          <w:sz w:val="19"/>
          <w:szCs w:val="19"/>
        </w:rPr>
      </w:pPr>
    </w:p>
    <w:p w14:paraId="234AEA82"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w:t>
      </w:r>
      <w:r w:rsidRPr="008078A6">
        <w:rPr>
          <w:rFonts w:ascii="Gotham" w:hAnsi="Gotham" w:cs="Arial"/>
          <w:sz w:val="19"/>
          <w:szCs w:val="19"/>
        </w:rPr>
        <w:tab/>
        <w:t>Por su duración:</w:t>
      </w:r>
    </w:p>
    <w:p w14:paraId="0C13307B"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1.</w:t>
      </w:r>
      <w:r w:rsidRPr="008078A6">
        <w:rPr>
          <w:rFonts w:ascii="Gotham" w:hAnsi="Gotham" w:cs="Arial"/>
          <w:sz w:val="19"/>
          <w:szCs w:val="19"/>
        </w:rPr>
        <w:tab/>
        <w:t>Permanentes: Son aquellos que por las características de sus elementos y su utilización se consideran de duración indefinida en el tiempo:</w:t>
      </w:r>
    </w:p>
    <w:p w14:paraId="57379B73"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lastRenderedPageBreak/>
        <w:t>a)</w:t>
      </w:r>
      <w:r w:rsidRPr="008078A6">
        <w:rPr>
          <w:rFonts w:ascii="Gotham" w:hAnsi="Gotham" w:cs="Arial"/>
          <w:sz w:val="19"/>
          <w:szCs w:val="19"/>
        </w:rPr>
        <w:tab/>
        <w:t>Estructurales: Aquellos que por su tamaño, peso y cimentación requieren de un cálculo estructural explícito y de un equipo especializado para su transportación y colocación; con poste de diámetro o lado de entre 12” y 18” (30.5 centímetros y 45.7 centímetros). o mayores 18” (45.7 centímetros) (unipolares, carteleras de piso, carteleras de azotea y pantallas electrónicas);</w:t>
      </w:r>
    </w:p>
    <w:p w14:paraId="0B537089"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t>b)</w:t>
      </w:r>
      <w:r w:rsidRPr="008078A6">
        <w:rPr>
          <w:rFonts w:ascii="Gotham" w:hAnsi="Gotham" w:cs="Arial"/>
          <w:sz w:val="19"/>
          <w:szCs w:val="19"/>
        </w:rPr>
        <w:tab/>
        <w:t xml:space="preserve">Semiestructúrales: Los que se fijan al piso con postes menores a 12” (30.5 centímetros) de diámetro o lado, o se construyen a base de mampostería; se encuentran separados de las construcciones, requieren de un cálculo estructural y de un equipo especializado para su transportación y colocación (uno o dos postes, directorios, tótem entre otros); </w:t>
      </w:r>
    </w:p>
    <w:p w14:paraId="1B10DE83"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t>c)</w:t>
      </w:r>
      <w:r w:rsidRPr="008078A6">
        <w:rPr>
          <w:rFonts w:ascii="Gotham" w:hAnsi="Gotham" w:cs="Arial"/>
          <w:sz w:val="19"/>
          <w:szCs w:val="19"/>
        </w:rPr>
        <w:tab/>
        <w:t>Soporte Simple: Todo anuncio que use como base de sustentación las fachadas o cualquier otra parte exterior de una construcción de cualquier tipo, no requieren de cálculo estructural o equipo especializado de transportación y colocación (gabinetes opacos o luminosos, letras individuales o elementos de figura, toldos, bastidores); y</w:t>
      </w:r>
    </w:p>
    <w:p w14:paraId="7134F78B"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t>d)</w:t>
      </w:r>
      <w:r w:rsidRPr="008078A6">
        <w:rPr>
          <w:rFonts w:ascii="Gotham" w:hAnsi="Gotham" w:cs="Arial"/>
          <w:sz w:val="19"/>
          <w:szCs w:val="19"/>
        </w:rPr>
        <w:tab/>
        <w:t xml:space="preserve">Rotulado de conformidad a lo estipulado en el numeral 34° del presente ordenamiento. </w:t>
      </w:r>
    </w:p>
    <w:p w14:paraId="180972EE"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2.</w:t>
      </w:r>
      <w:r w:rsidRPr="008078A6">
        <w:rPr>
          <w:rFonts w:ascii="Gotham" w:hAnsi="Gotham" w:cs="Arial"/>
          <w:sz w:val="19"/>
          <w:szCs w:val="19"/>
        </w:rPr>
        <w:tab/>
        <w:t>Eventuales: Son aquellos que por las características de sus elementos y utilización se consideran de duración limitada en el tiempo:</w:t>
      </w:r>
    </w:p>
    <w:p w14:paraId="3D8AC970"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t>a)</w:t>
      </w:r>
      <w:r w:rsidRPr="008078A6">
        <w:rPr>
          <w:rFonts w:ascii="Gotham" w:hAnsi="Gotham" w:cs="Arial"/>
          <w:sz w:val="19"/>
          <w:szCs w:val="19"/>
        </w:rPr>
        <w:tab/>
        <w:t>Impresos o volantes;</w:t>
      </w:r>
    </w:p>
    <w:p w14:paraId="105E9147"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t>b)</w:t>
      </w:r>
      <w:r w:rsidRPr="008078A6">
        <w:rPr>
          <w:rFonts w:ascii="Gotham" w:hAnsi="Gotham" w:cs="Arial"/>
          <w:sz w:val="19"/>
          <w:szCs w:val="19"/>
        </w:rPr>
        <w:tab/>
        <w:t>Escaparates y vitrinas; ventana u hornacina con cierre transparente, ubicada en los paramentos de los locales comerciales, que sirve para exponer mercancías y exhibir anuncios o avisos publicitarios;</w:t>
      </w:r>
    </w:p>
    <w:p w14:paraId="16F7FE21"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t>c)</w:t>
      </w:r>
      <w:r w:rsidRPr="008078A6">
        <w:rPr>
          <w:rFonts w:ascii="Gotham" w:hAnsi="Gotham" w:cs="Arial"/>
          <w:sz w:val="19"/>
          <w:szCs w:val="19"/>
        </w:rPr>
        <w:tab/>
        <w:t xml:space="preserve">Mantas y lonas; elementos flexibles de material sintético a los que puede fijarse un mensaje para ser difundido; </w:t>
      </w:r>
    </w:p>
    <w:p w14:paraId="42DCE758"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t>d)</w:t>
      </w:r>
      <w:r w:rsidRPr="008078A6">
        <w:rPr>
          <w:rFonts w:ascii="Gotham" w:hAnsi="Gotham" w:cs="Arial"/>
          <w:sz w:val="19"/>
          <w:szCs w:val="19"/>
        </w:rPr>
        <w:tab/>
        <w:t xml:space="preserve">Rotulado; cuando el mensaje es pintado sobre un mueble o inmueble. El área está determinada por lo alto y ancho de la superficie sin considerar los elementos propios de las edificaciones unidas a ésta, además de los establecidos en el numeral 43 ° de este reglamento.  </w:t>
      </w:r>
    </w:p>
    <w:p w14:paraId="2FA3ED04"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t>e)</w:t>
      </w:r>
      <w:r w:rsidRPr="008078A6">
        <w:rPr>
          <w:rFonts w:ascii="Gotham" w:hAnsi="Gotham" w:cs="Arial"/>
          <w:sz w:val="19"/>
          <w:szCs w:val="19"/>
        </w:rPr>
        <w:tab/>
        <w:t>Tridimensionales o volumétricos; aquellos que tienen largo, ancho y alto, que presentan cuerpos de tres o más caras en forma de objeto;</w:t>
      </w:r>
    </w:p>
    <w:p w14:paraId="3EC88852" w14:textId="77777777" w:rsidR="00602A19" w:rsidRPr="008078A6" w:rsidRDefault="00602A19" w:rsidP="00602A19">
      <w:pPr>
        <w:spacing w:after="120"/>
        <w:ind w:left="1985" w:right="283" w:hanging="425"/>
        <w:jc w:val="both"/>
        <w:rPr>
          <w:rFonts w:ascii="Gotham" w:hAnsi="Gotham" w:cs="Arial"/>
          <w:sz w:val="19"/>
          <w:szCs w:val="19"/>
        </w:rPr>
      </w:pPr>
      <w:r w:rsidRPr="008078A6">
        <w:rPr>
          <w:rFonts w:ascii="Gotham" w:hAnsi="Gotham" w:cs="Arial"/>
          <w:sz w:val="19"/>
          <w:szCs w:val="19"/>
        </w:rPr>
        <w:t>f)</w:t>
      </w:r>
      <w:r w:rsidRPr="008078A6">
        <w:rPr>
          <w:rFonts w:ascii="Gotham" w:hAnsi="Gotham" w:cs="Arial"/>
          <w:sz w:val="19"/>
          <w:szCs w:val="19"/>
        </w:rPr>
        <w:tab/>
        <w:t xml:space="preserve">Inflables; aquellos cuyo mensaje publicitario se presenta en un material flexible con volumen, lleno de gas y sujeto a una superficie fija; y </w:t>
      </w:r>
    </w:p>
    <w:p w14:paraId="2E2291C6" w14:textId="77777777" w:rsidR="00602A19" w:rsidRPr="008078A6" w:rsidRDefault="00602A19" w:rsidP="00602A19">
      <w:pPr>
        <w:ind w:left="1985" w:right="283" w:hanging="425"/>
        <w:jc w:val="both"/>
        <w:rPr>
          <w:rFonts w:ascii="Gotham" w:hAnsi="Gotham" w:cs="Arial"/>
          <w:sz w:val="19"/>
          <w:szCs w:val="19"/>
        </w:rPr>
      </w:pPr>
      <w:r w:rsidRPr="008078A6">
        <w:rPr>
          <w:rFonts w:ascii="Gotham" w:hAnsi="Gotham" w:cs="Arial"/>
          <w:sz w:val="19"/>
          <w:szCs w:val="19"/>
        </w:rPr>
        <w:t>g)</w:t>
      </w:r>
      <w:r w:rsidRPr="008078A6">
        <w:rPr>
          <w:rFonts w:ascii="Gotham" w:hAnsi="Gotham" w:cs="Arial"/>
          <w:sz w:val="19"/>
          <w:szCs w:val="19"/>
        </w:rPr>
        <w:tab/>
        <w:t>Carteles; elementos publicitarios de carácter gráfico y bidimensional sin estructura propia.</w:t>
      </w:r>
    </w:p>
    <w:p w14:paraId="7F3F268D" w14:textId="77777777" w:rsidR="00602A19" w:rsidRPr="008078A6" w:rsidRDefault="00602A19" w:rsidP="00602A19">
      <w:pPr>
        <w:ind w:left="284" w:right="283"/>
        <w:jc w:val="both"/>
        <w:rPr>
          <w:rFonts w:ascii="Gotham" w:hAnsi="Gotham" w:cs="Arial"/>
          <w:sz w:val="19"/>
          <w:szCs w:val="19"/>
        </w:rPr>
      </w:pPr>
    </w:p>
    <w:p w14:paraId="34B6F652"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w:t>
      </w:r>
      <w:r w:rsidRPr="008078A6">
        <w:rPr>
          <w:rFonts w:ascii="Gotham" w:hAnsi="Gotham" w:cs="Arial"/>
          <w:sz w:val="19"/>
          <w:szCs w:val="19"/>
        </w:rPr>
        <w:tab/>
        <w:t>Por su estructura:</w:t>
      </w:r>
    </w:p>
    <w:p w14:paraId="6A146E72"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1.</w:t>
      </w:r>
      <w:r w:rsidRPr="008078A6">
        <w:rPr>
          <w:rFonts w:ascii="Gotham" w:hAnsi="Gotham" w:cs="Arial"/>
          <w:sz w:val="19"/>
          <w:szCs w:val="19"/>
        </w:rPr>
        <w:tab/>
        <w:t>De poste mayor a 18” (45.7 centímetros) de diámetro o lado; aquellos en los cuales la estructura soportante del mensaje es fijada a una base vertical (unipolar) mayor a 18” (45.7 centímetros) de diámetro o lado;</w:t>
      </w:r>
    </w:p>
    <w:p w14:paraId="2CDDF045"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2.</w:t>
      </w:r>
      <w:r w:rsidRPr="008078A6">
        <w:rPr>
          <w:rFonts w:ascii="Gotham" w:hAnsi="Gotham" w:cs="Arial"/>
          <w:sz w:val="19"/>
          <w:szCs w:val="19"/>
        </w:rPr>
        <w:tab/>
        <w:t>Cartelera de azotea o de piso; estructura soportante de un cartel que puede ser colocada en la azotea de edificaciones o a nivel de piso;</w:t>
      </w:r>
    </w:p>
    <w:p w14:paraId="59574D4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3.</w:t>
      </w:r>
      <w:r w:rsidRPr="008078A6">
        <w:rPr>
          <w:rFonts w:ascii="Gotham" w:hAnsi="Gotham" w:cs="Arial"/>
          <w:sz w:val="19"/>
          <w:szCs w:val="19"/>
        </w:rPr>
        <w:tab/>
        <w:t>Pantalla electrónica o digital; superficie lateral vertical de un anuncio, por medio de la cual se transmiten imágenes, figuras o mensajes de temas de interés diverso, cuya frecuencia, duración, tiempo y condiciones de difusión pueden ser programadas con antelación, pero sin disponer de sonido;</w:t>
      </w:r>
    </w:p>
    <w:p w14:paraId="053C57D7"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lastRenderedPageBreak/>
        <w:t>4.</w:t>
      </w:r>
      <w:r w:rsidRPr="008078A6">
        <w:rPr>
          <w:rFonts w:ascii="Gotham" w:hAnsi="Gotham" w:cs="Arial"/>
          <w:sz w:val="19"/>
          <w:szCs w:val="19"/>
        </w:rPr>
        <w:tab/>
        <w:t>De poste entre 12” y 18” (30.5 centímetros y 45.7 centímetros) de diámetro o lado; aquellos en los cuales la estructura soportante del mensaje es fijada a una base vertical entre 12” y 18” (30.5 centímetros y 45.7 centímetros) de diámetro o lado;</w:t>
      </w:r>
    </w:p>
    <w:p w14:paraId="77028BAC"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5.</w:t>
      </w:r>
      <w:r w:rsidRPr="008078A6">
        <w:rPr>
          <w:rFonts w:ascii="Gotham" w:hAnsi="Gotham" w:cs="Arial"/>
          <w:sz w:val="19"/>
          <w:szCs w:val="19"/>
        </w:rPr>
        <w:tab/>
        <w:t xml:space="preserve">De poste menor a 12” (30.5 centímetros) de diámetro o lado; aquellos en los cuales la estructura que soporta la publicidad es fijada a una base vertical no mayor a 12” (30.5 centímetros) de diámetro o lado; </w:t>
      </w:r>
    </w:p>
    <w:p w14:paraId="37B54B02"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6.</w:t>
      </w:r>
      <w:r w:rsidRPr="008078A6">
        <w:rPr>
          <w:rFonts w:ascii="Gotham" w:hAnsi="Gotham" w:cs="Arial"/>
          <w:sz w:val="19"/>
          <w:szCs w:val="19"/>
        </w:rPr>
        <w:tab/>
        <w:t>De estela o navaja; estructura que se erige sobre el suelo en forma de lápida, pedestal o poste;</w:t>
      </w:r>
    </w:p>
    <w:p w14:paraId="410B5994"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7.</w:t>
      </w:r>
      <w:r w:rsidRPr="008078A6">
        <w:rPr>
          <w:rFonts w:ascii="Gotham" w:hAnsi="Gotham" w:cs="Arial"/>
          <w:sz w:val="19"/>
          <w:szCs w:val="19"/>
        </w:rPr>
        <w:tab/>
        <w:t xml:space="preserve">Tótem: Anuncio soportado sobre dos postes de acero elevados, que deberán estar sujetos a gabinetes, pudiendo ser de dos vistas e iluminados. </w:t>
      </w:r>
    </w:p>
    <w:p w14:paraId="6B78520A"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8.</w:t>
      </w:r>
      <w:r w:rsidRPr="008078A6">
        <w:rPr>
          <w:rFonts w:ascii="Gotham" w:hAnsi="Gotham" w:cs="Arial"/>
          <w:sz w:val="19"/>
          <w:szCs w:val="19"/>
        </w:rPr>
        <w:tab/>
        <w:t>De mampostería; estructura realizada con argamasa como elemento de sujeción entre sus elementos;</w:t>
      </w:r>
    </w:p>
    <w:p w14:paraId="01F02A38"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9.</w:t>
      </w:r>
      <w:r w:rsidRPr="008078A6">
        <w:rPr>
          <w:rFonts w:ascii="Gotham" w:hAnsi="Gotham" w:cs="Arial"/>
          <w:sz w:val="19"/>
          <w:szCs w:val="19"/>
        </w:rPr>
        <w:tab/>
        <w:t>Tipo toldo; estructura o armazón recubierto de tela u otro material similar que se sostienen en los paramentos de los inmuebles, puestos de venta o de servicios en la vía pública y que tienen un mensaje publicitario;</w:t>
      </w:r>
    </w:p>
    <w:p w14:paraId="75905F10"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10.</w:t>
      </w:r>
      <w:r w:rsidRPr="008078A6">
        <w:rPr>
          <w:rFonts w:ascii="Gotham" w:hAnsi="Gotham" w:cs="Arial"/>
          <w:sz w:val="19"/>
          <w:szCs w:val="19"/>
        </w:rPr>
        <w:tab/>
        <w:t>Gabinete corrido o letras individuales bastidores; cuerpo de forma regular, limitado por dos caras frontales planas, paralelas, simétricas y verticales, sobre las cuales se fijan mensajes bidimensionales impresos en materiales diversos, todos como un elemento o cada uno de los componentes del mensaje de forma individual.</w:t>
      </w:r>
    </w:p>
    <w:p w14:paraId="3E9BD5E9"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11.</w:t>
      </w:r>
      <w:r w:rsidRPr="008078A6">
        <w:rPr>
          <w:rFonts w:ascii="Gotham" w:hAnsi="Gotham" w:cs="Arial"/>
          <w:sz w:val="19"/>
          <w:szCs w:val="19"/>
        </w:rPr>
        <w:tab/>
        <w:t>Voladizo o de bandera; aquél que es colocado de forma perpendicular a su base;</w:t>
      </w:r>
    </w:p>
    <w:p w14:paraId="7B6A282D"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12.</w:t>
      </w:r>
      <w:r w:rsidRPr="008078A6">
        <w:rPr>
          <w:rFonts w:ascii="Gotham" w:hAnsi="Gotham" w:cs="Arial"/>
          <w:sz w:val="19"/>
          <w:szCs w:val="19"/>
        </w:rPr>
        <w:tab/>
        <w:t xml:space="preserve">Rótulo. Pinta publicitaria alusiva a la actividad y denominación del establecimiento allí ubicado, razón social, así como delegación o servicio oficial que represente, aunque de forma discreta e integrada en el conjunto podrá insertarse publicidad de los productos relacionados directamente con la actividad. </w:t>
      </w:r>
    </w:p>
    <w:p w14:paraId="32945310"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13.</w:t>
      </w:r>
      <w:r w:rsidRPr="008078A6">
        <w:rPr>
          <w:rFonts w:ascii="Gotham" w:hAnsi="Gotham" w:cs="Arial"/>
          <w:sz w:val="19"/>
          <w:szCs w:val="19"/>
        </w:rPr>
        <w:tab/>
        <w:t xml:space="preserve">Tijera o caballete. Armazón compuesto de dos piezas o más sujetadas en un eje, que son colocados en el piso. </w:t>
      </w:r>
    </w:p>
    <w:p w14:paraId="7F436B72"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14.</w:t>
      </w:r>
      <w:r w:rsidRPr="008078A6">
        <w:rPr>
          <w:rFonts w:ascii="Gotham" w:hAnsi="Gotham" w:cs="Arial"/>
          <w:sz w:val="19"/>
          <w:szCs w:val="19"/>
        </w:rPr>
        <w:tab/>
        <w:t>Tapial o valla. Instalación adosada al perímetro de obras en proceso de demolición o construcción, de superficie plana de chapa o pantalla y de marco.</w:t>
      </w:r>
    </w:p>
    <w:p w14:paraId="587DDE10" w14:textId="77777777" w:rsidR="00602A19" w:rsidRPr="008078A6" w:rsidRDefault="00602A19" w:rsidP="00602A19">
      <w:pPr>
        <w:ind w:left="1560" w:right="283" w:hanging="426"/>
        <w:jc w:val="both"/>
        <w:rPr>
          <w:rFonts w:ascii="Gotham" w:hAnsi="Gotham" w:cs="Arial"/>
          <w:sz w:val="19"/>
          <w:szCs w:val="19"/>
        </w:rPr>
      </w:pPr>
      <w:r w:rsidRPr="008078A6">
        <w:rPr>
          <w:rFonts w:ascii="Gotham" w:hAnsi="Gotham" w:cs="Arial"/>
          <w:sz w:val="19"/>
          <w:szCs w:val="19"/>
        </w:rPr>
        <w:t>15.</w:t>
      </w:r>
      <w:r w:rsidRPr="008078A6">
        <w:rPr>
          <w:rFonts w:ascii="Gotham" w:hAnsi="Gotham" w:cs="Arial"/>
          <w:sz w:val="19"/>
          <w:szCs w:val="19"/>
        </w:rPr>
        <w:tab/>
        <w:t>Inflable. inflados con materiales no inflamables pueden ser colocados en el piso o aerostáticos.</w:t>
      </w:r>
    </w:p>
    <w:p w14:paraId="6FBCEA25" w14:textId="77777777" w:rsidR="00602A19" w:rsidRPr="008078A6" w:rsidRDefault="00602A19" w:rsidP="00602A19">
      <w:pPr>
        <w:ind w:left="284" w:right="283"/>
        <w:jc w:val="both"/>
        <w:rPr>
          <w:rFonts w:ascii="Gotham" w:hAnsi="Gotham" w:cs="Arial"/>
          <w:sz w:val="19"/>
          <w:szCs w:val="19"/>
        </w:rPr>
      </w:pPr>
    </w:p>
    <w:p w14:paraId="3D6F8195"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III.</w:t>
      </w:r>
      <w:r w:rsidRPr="008078A6">
        <w:rPr>
          <w:rFonts w:ascii="Gotham" w:hAnsi="Gotham" w:cs="Arial"/>
          <w:sz w:val="19"/>
          <w:szCs w:val="19"/>
        </w:rPr>
        <w:tab/>
        <w:t xml:space="preserve">Por su variante, características adicionales que tienen los anuncios: </w:t>
      </w:r>
    </w:p>
    <w:p w14:paraId="79CAF995"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1.</w:t>
      </w:r>
      <w:r w:rsidRPr="008078A6">
        <w:rPr>
          <w:rFonts w:ascii="Gotham" w:hAnsi="Gotham" w:cs="Arial"/>
          <w:sz w:val="19"/>
          <w:szCs w:val="19"/>
        </w:rPr>
        <w:tab/>
        <w:t xml:space="preserve">Luminosos. Cuando el anuncio o aviso publicitario en sí tiene iluminación propia o sus elementos de iluminación se encuentran en el interior de su estructura. </w:t>
      </w:r>
    </w:p>
    <w:p w14:paraId="7AD5BBC4"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2.</w:t>
      </w:r>
      <w:r w:rsidRPr="008078A6">
        <w:rPr>
          <w:rFonts w:ascii="Gotham" w:hAnsi="Gotham" w:cs="Arial"/>
          <w:sz w:val="19"/>
          <w:szCs w:val="19"/>
        </w:rPr>
        <w:tab/>
        <w:t xml:space="preserve">Iluminados. Cuando uno o más elementos de iluminación se encuentran en el exterior de su estructura. </w:t>
      </w:r>
    </w:p>
    <w:p w14:paraId="74914B1B"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3.</w:t>
      </w:r>
      <w:r w:rsidRPr="008078A6">
        <w:rPr>
          <w:rFonts w:ascii="Gotham" w:hAnsi="Gotham" w:cs="Arial"/>
          <w:sz w:val="19"/>
          <w:szCs w:val="19"/>
        </w:rPr>
        <w:tab/>
        <w:t xml:space="preserve">Giratorios. Aquellos que utilizando elementos mecánicos o eléctricos permiten el movimiento circular de la estructura soportante sobre su eje. </w:t>
      </w:r>
    </w:p>
    <w:p w14:paraId="04FB4339"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4.</w:t>
      </w:r>
      <w:r w:rsidRPr="008078A6">
        <w:rPr>
          <w:rFonts w:ascii="Gotham" w:hAnsi="Gotham" w:cs="Arial"/>
          <w:sz w:val="19"/>
          <w:szCs w:val="19"/>
        </w:rPr>
        <w:tab/>
        <w:t xml:space="preserve">Móviles. Son aquellos anuncios que se transportan mediante elementos mecánicos o de cualquier tipo, colocados mediante estructuras o similares. </w:t>
      </w:r>
    </w:p>
    <w:p w14:paraId="364E914A"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5.</w:t>
      </w:r>
      <w:r w:rsidRPr="008078A6">
        <w:rPr>
          <w:rFonts w:ascii="Gotham" w:hAnsi="Gotham" w:cs="Arial"/>
          <w:sz w:val="19"/>
          <w:szCs w:val="19"/>
        </w:rPr>
        <w:tab/>
        <w:t xml:space="preserve">Altorrelieve. Aquellos en los que uno o más elementos del mensaje resaltan sobre el plano. </w:t>
      </w:r>
    </w:p>
    <w:p w14:paraId="7F288478"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6.</w:t>
      </w:r>
      <w:r w:rsidRPr="008078A6">
        <w:rPr>
          <w:rFonts w:ascii="Gotham" w:hAnsi="Gotham" w:cs="Arial"/>
          <w:sz w:val="19"/>
          <w:szCs w:val="19"/>
        </w:rPr>
        <w:tab/>
        <w:t xml:space="preserve">Animados. Aquellos que utilizan elementos electrónicos en el mensaje simulando la realidad de los movimientos. </w:t>
      </w:r>
    </w:p>
    <w:p w14:paraId="506EDF76"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lastRenderedPageBreak/>
        <w:t>7.</w:t>
      </w:r>
      <w:r w:rsidRPr="008078A6">
        <w:rPr>
          <w:rFonts w:ascii="Gotham" w:hAnsi="Gotham" w:cs="Arial"/>
          <w:sz w:val="19"/>
          <w:szCs w:val="19"/>
        </w:rPr>
        <w:tab/>
        <w:t xml:space="preserve">Opacos. Aquellos que no son iluminados, giratorios o animados. </w:t>
      </w:r>
    </w:p>
    <w:p w14:paraId="487F930D"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8.</w:t>
      </w:r>
      <w:r w:rsidRPr="008078A6">
        <w:rPr>
          <w:rFonts w:ascii="Gotham" w:hAnsi="Gotham" w:cs="Arial"/>
          <w:sz w:val="19"/>
          <w:szCs w:val="19"/>
        </w:rPr>
        <w:tab/>
        <w:t xml:space="preserve">Proyectados. Aquellos que son reflejados en una superficie de manera fija o transitoria mediante instrumentos técnicos luminosos. </w:t>
      </w:r>
    </w:p>
    <w:p w14:paraId="613923C0" w14:textId="77777777" w:rsidR="00602A19" w:rsidRPr="008078A6" w:rsidRDefault="00602A19" w:rsidP="00602A19">
      <w:pPr>
        <w:ind w:left="1560" w:right="283" w:hanging="426"/>
        <w:jc w:val="both"/>
        <w:rPr>
          <w:rFonts w:ascii="Gotham" w:hAnsi="Gotham" w:cs="Arial"/>
          <w:sz w:val="19"/>
          <w:szCs w:val="19"/>
        </w:rPr>
      </w:pPr>
      <w:r w:rsidRPr="008078A6">
        <w:rPr>
          <w:rFonts w:ascii="Gotham" w:hAnsi="Gotham" w:cs="Arial"/>
          <w:sz w:val="19"/>
          <w:szCs w:val="19"/>
        </w:rPr>
        <w:t>9.</w:t>
      </w:r>
      <w:r w:rsidRPr="008078A6">
        <w:rPr>
          <w:rFonts w:ascii="Gotham" w:hAnsi="Gotham" w:cs="Arial"/>
          <w:sz w:val="19"/>
          <w:szCs w:val="19"/>
        </w:rPr>
        <w:tab/>
        <w:t>Sonoros o por perifoneo. Aquellos que, por medio de altavoces o bocinas, emiten las reproducciones de grabaciones, música y perifoneo, que son utilizados con fines comerciales y publicitarios.</w:t>
      </w:r>
    </w:p>
    <w:p w14:paraId="681D6845" w14:textId="77777777" w:rsidR="00602A19" w:rsidRDefault="00602A19" w:rsidP="00602A19">
      <w:pPr>
        <w:ind w:left="284" w:right="283"/>
        <w:jc w:val="both"/>
        <w:rPr>
          <w:rFonts w:ascii="Gotham" w:hAnsi="Gotham" w:cs="Arial"/>
          <w:sz w:val="19"/>
          <w:szCs w:val="19"/>
        </w:rPr>
      </w:pPr>
    </w:p>
    <w:p w14:paraId="4B361202" w14:textId="77777777" w:rsidR="00602A19" w:rsidRDefault="00602A19" w:rsidP="00602A19">
      <w:pPr>
        <w:ind w:left="284" w:right="283"/>
        <w:jc w:val="both"/>
        <w:rPr>
          <w:rFonts w:ascii="Gotham" w:hAnsi="Gotham" w:cs="Arial"/>
          <w:sz w:val="19"/>
          <w:szCs w:val="19"/>
        </w:rPr>
      </w:pPr>
    </w:p>
    <w:p w14:paraId="745DA2A0" w14:textId="77777777" w:rsidR="00602A19" w:rsidRPr="008078A6" w:rsidRDefault="00602A19" w:rsidP="00602A19">
      <w:pPr>
        <w:ind w:left="284" w:right="283"/>
        <w:jc w:val="center"/>
        <w:rPr>
          <w:rFonts w:ascii="Gotham" w:hAnsi="Gotham" w:cs="Arial"/>
          <w:b/>
          <w:sz w:val="19"/>
          <w:szCs w:val="19"/>
        </w:rPr>
      </w:pPr>
      <w:r w:rsidRPr="008078A6">
        <w:rPr>
          <w:rFonts w:ascii="Gotham" w:hAnsi="Gotham" w:cs="Arial"/>
          <w:b/>
          <w:sz w:val="19"/>
          <w:szCs w:val="19"/>
        </w:rPr>
        <w:t>Título Tercero</w:t>
      </w:r>
    </w:p>
    <w:p w14:paraId="4734D467" w14:textId="77777777" w:rsidR="00602A19" w:rsidRPr="008078A6" w:rsidRDefault="00602A19" w:rsidP="00602A19">
      <w:pPr>
        <w:ind w:left="284" w:right="283"/>
        <w:jc w:val="center"/>
        <w:rPr>
          <w:rFonts w:ascii="Gotham" w:hAnsi="Gotham" w:cs="Arial"/>
          <w:b/>
          <w:sz w:val="19"/>
          <w:szCs w:val="19"/>
        </w:rPr>
      </w:pPr>
      <w:r w:rsidRPr="008078A6">
        <w:rPr>
          <w:rFonts w:ascii="Gotham" w:hAnsi="Gotham" w:cs="Arial"/>
          <w:b/>
          <w:sz w:val="19"/>
          <w:szCs w:val="19"/>
        </w:rPr>
        <w:t>De la Instalación y su Ubicación de los Anuncios</w:t>
      </w:r>
    </w:p>
    <w:p w14:paraId="50C54C0F" w14:textId="77777777" w:rsidR="00602A19" w:rsidRPr="008078A6" w:rsidRDefault="00602A19" w:rsidP="00602A19">
      <w:pPr>
        <w:ind w:left="284" w:right="283"/>
        <w:jc w:val="center"/>
        <w:rPr>
          <w:rFonts w:ascii="Gotham" w:hAnsi="Gotham" w:cs="Arial"/>
          <w:b/>
          <w:sz w:val="19"/>
          <w:szCs w:val="19"/>
        </w:rPr>
      </w:pPr>
    </w:p>
    <w:p w14:paraId="3C03B0B8" w14:textId="77777777" w:rsidR="00602A19" w:rsidRPr="008078A6" w:rsidRDefault="00602A19" w:rsidP="00602A19">
      <w:pPr>
        <w:ind w:left="284" w:right="283"/>
        <w:jc w:val="center"/>
        <w:rPr>
          <w:rFonts w:ascii="Gotham" w:hAnsi="Gotham" w:cs="Arial"/>
          <w:b/>
          <w:sz w:val="19"/>
          <w:szCs w:val="19"/>
        </w:rPr>
      </w:pPr>
      <w:r w:rsidRPr="008078A6">
        <w:rPr>
          <w:rFonts w:ascii="Gotham" w:hAnsi="Gotham" w:cs="Arial"/>
          <w:b/>
          <w:sz w:val="19"/>
          <w:szCs w:val="19"/>
        </w:rPr>
        <w:t>Capítulo I</w:t>
      </w:r>
    </w:p>
    <w:p w14:paraId="749F5171" w14:textId="77777777" w:rsidR="00602A19" w:rsidRPr="008078A6" w:rsidRDefault="00602A19" w:rsidP="00602A19">
      <w:pPr>
        <w:ind w:left="284" w:right="283"/>
        <w:jc w:val="center"/>
        <w:rPr>
          <w:rFonts w:ascii="Gotham" w:hAnsi="Gotham" w:cs="Arial"/>
          <w:b/>
          <w:sz w:val="19"/>
          <w:szCs w:val="19"/>
        </w:rPr>
      </w:pPr>
      <w:r w:rsidRPr="008078A6">
        <w:rPr>
          <w:rFonts w:ascii="Gotham" w:hAnsi="Gotham" w:cs="Arial"/>
          <w:b/>
          <w:sz w:val="19"/>
          <w:szCs w:val="19"/>
        </w:rPr>
        <w:t>Requerimientos Técnicos Generales</w:t>
      </w:r>
    </w:p>
    <w:p w14:paraId="1F044AA6" w14:textId="77777777" w:rsidR="00602A19" w:rsidRPr="008078A6" w:rsidRDefault="00602A19" w:rsidP="00602A19">
      <w:pPr>
        <w:ind w:left="284" w:right="283"/>
        <w:jc w:val="center"/>
        <w:rPr>
          <w:rFonts w:ascii="Gotham" w:hAnsi="Gotham" w:cs="Arial"/>
          <w:b/>
          <w:sz w:val="19"/>
          <w:szCs w:val="19"/>
        </w:rPr>
      </w:pPr>
    </w:p>
    <w:p w14:paraId="02B079AE"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22°. </w:t>
      </w:r>
      <w:r w:rsidRPr="008078A6">
        <w:rPr>
          <w:rFonts w:ascii="Gotham" w:hAnsi="Gotham" w:cs="Arial"/>
          <w:sz w:val="19"/>
          <w:szCs w:val="19"/>
        </w:rPr>
        <w:t xml:space="preserve">El propietario del bien inmueble donde </w:t>
      </w:r>
      <w:r w:rsidRPr="008078A6">
        <w:rPr>
          <w:rFonts w:ascii="Gotham" w:hAnsi="Gotham" w:cs="Arial"/>
          <w:bCs/>
          <w:sz w:val="19"/>
          <w:szCs w:val="19"/>
        </w:rPr>
        <w:t xml:space="preserve">se encuentre </w:t>
      </w:r>
      <w:r w:rsidRPr="008078A6">
        <w:rPr>
          <w:rFonts w:ascii="Gotham" w:hAnsi="Gotham" w:cs="Arial"/>
          <w:sz w:val="19"/>
          <w:szCs w:val="19"/>
        </w:rPr>
        <w:t xml:space="preserve">ubicado el anuncio, </w:t>
      </w:r>
      <w:r w:rsidRPr="008078A6">
        <w:rPr>
          <w:rFonts w:ascii="Gotham" w:hAnsi="Gotham" w:cs="Arial"/>
          <w:bCs/>
          <w:sz w:val="19"/>
          <w:szCs w:val="19"/>
        </w:rPr>
        <w:t xml:space="preserve">el titular de la licencia o permiso, </w:t>
      </w:r>
      <w:r w:rsidRPr="008078A6">
        <w:rPr>
          <w:rFonts w:ascii="Gotham" w:hAnsi="Gotham" w:cs="Arial"/>
          <w:sz w:val="19"/>
          <w:szCs w:val="19"/>
        </w:rPr>
        <w:t>los anunciantes, quienes al contratar el espacio, deberán verificar que la empresa publicitaria cumpla con lo dispuesto en el presente Reglamento y que cuenta con licencia, autorización o permiso, según lo prevea el presente ordenamiento y los demás que le sean aplicables</w:t>
      </w:r>
      <w:r w:rsidRPr="008078A6">
        <w:rPr>
          <w:rFonts w:ascii="Gotham" w:hAnsi="Gotham" w:cs="Arial"/>
          <w:bCs/>
          <w:sz w:val="19"/>
          <w:szCs w:val="19"/>
        </w:rPr>
        <w:t xml:space="preserve"> y son responsables </w:t>
      </w:r>
      <w:r w:rsidRPr="008078A6">
        <w:rPr>
          <w:rFonts w:ascii="Gotham" w:hAnsi="Gotham" w:cs="Arial"/>
          <w:sz w:val="19"/>
          <w:szCs w:val="19"/>
        </w:rPr>
        <w:t xml:space="preserve">de cualquier daño o perjuicio que el </w:t>
      </w:r>
      <w:r w:rsidRPr="008078A6">
        <w:rPr>
          <w:rFonts w:ascii="Gotham" w:hAnsi="Gotham" w:cs="Arial"/>
          <w:bCs/>
          <w:sz w:val="19"/>
          <w:szCs w:val="19"/>
        </w:rPr>
        <w:t xml:space="preserve">anuncio o estructura publicitaria </w:t>
      </w:r>
      <w:r w:rsidRPr="008078A6">
        <w:rPr>
          <w:rFonts w:ascii="Gotham" w:hAnsi="Gotham" w:cs="Arial"/>
          <w:sz w:val="19"/>
          <w:szCs w:val="19"/>
        </w:rPr>
        <w:t xml:space="preserve">pudiera causar a la infraestructura municipal instalada en la vía pública o a terceros en sus bienes o en sus personas, aplicándose el régimen de responsabilidades señaladas en el artículo 71° del presente reglamento, </w:t>
      </w:r>
      <w:r w:rsidRPr="008078A6">
        <w:rPr>
          <w:rFonts w:ascii="Gotham" w:hAnsi="Gotham" w:cs="Arial"/>
          <w:bCs/>
          <w:sz w:val="19"/>
          <w:szCs w:val="19"/>
        </w:rPr>
        <w:t>además de las que la legislación civil contemple. Para los casos de anuncios estructurales y semiestructúrales, el solicitante o el titular de la licencia o permiso</w:t>
      </w:r>
      <w:r w:rsidRPr="008078A6">
        <w:rPr>
          <w:rFonts w:ascii="Gotham" w:hAnsi="Gotham" w:cs="Arial"/>
          <w:sz w:val="19"/>
          <w:szCs w:val="19"/>
        </w:rPr>
        <w:t xml:space="preserve">, debe contratar un seguro ante una compañía legalmente autorizada para garantizar el cumplimiento de la responsabilidad civil por los daños que se pudieran causar por cualquier eventualidad, liberando al municipio de cualquier reclamación que terceros pudieran hacer en su contra por este motivo. </w:t>
      </w:r>
    </w:p>
    <w:p w14:paraId="4738C49A" w14:textId="77777777" w:rsidR="00602A19" w:rsidRPr="008078A6" w:rsidRDefault="00602A19" w:rsidP="00602A19">
      <w:pPr>
        <w:ind w:left="284" w:right="283"/>
        <w:jc w:val="both"/>
        <w:rPr>
          <w:rFonts w:ascii="Gotham" w:hAnsi="Gotham" w:cs="Arial"/>
          <w:sz w:val="19"/>
          <w:szCs w:val="19"/>
        </w:rPr>
      </w:pPr>
    </w:p>
    <w:p w14:paraId="67DB3138" w14:textId="77777777" w:rsidR="00602A19" w:rsidRPr="008078A6" w:rsidRDefault="00602A19" w:rsidP="00602A19">
      <w:pPr>
        <w:ind w:left="284" w:right="283"/>
        <w:jc w:val="both"/>
        <w:rPr>
          <w:rFonts w:ascii="Gotham" w:hAnsi="Gotham" w:cs="Arial"/>
          <w:bCs/>
          <w:sz w:val="19"/>
          <w:szCs w:val="19"/>
        </w:rPr>
      </w:pPr>
      <w:r w:rsidRPr="008078A6">
        <w:rPr>
          <w:rFonts w:ascii="Gotham" w:hAnsi="Gotham" w:cs="Arial"/>
          <w:bCs/>
          <w:sz w:val="19"/>
          <w:szCs w:val="19"/>
        </w:rPr>
        <w:t xml:space="preserve">El titular o solicitante de la licencia o permiso, </w:t>
      </w:r>
      <w:r w:rsidRPr="008078A6">
        <w:rPr>
          <w:rFonts w:ascii="Gotham" w:hAnsi="Gotham" w:cs="Arial"/>
          <w:sz w:val="19"/>
          <w:szCs w:val="19"/>
        </w:rPr>
        <w:t xml:space="preserve">debe acreditar ante la </w:t>
      </w:r>
      <w:r w:rsidRPr="008078A6">
        <w:rPr>
          <w:rFonts w:ascii="Gotham" w:hAnsi="Gotham" w:cs="Arial"/>
          <w:bCs/>
          <w:sz w:val="19"/>
          <w:szCs w:val="19"/>
        </w:rPr>
        <w:t>Dirección de Padrón y Licencias</w:t>
      </w:r>
      <w:r w:rsidRPr="008078A6">
        <w:rPr>
          <w:rFonts w:ascii="Gotham" w:hAnsi="Gotham" w:cs="Arial"/>
          <w:sz w:val="19"/>
          <w:szCs w:val="19"/>
        </w:rPr>
        <w:t xml:space="preserve">, haber adquirido previamente el seguro a que se refiere el párrafo anterior; </w:t>
      </w:r>
      <w:r w:rsidRPr="008078A6">
        <w:rPr>
          <w:rFonts w:ascii="Gotham" w:hAnsi="Gotham" w:cs="Arial"/>
          <w:bCs/>
          <w:sz w:val="19"/>
          <w:szCs w:val="19"/>
        </w:rPr>
        <w:t xml:space="preserve">si no lo hiciere así, dicha autoridad no autorizará el refrendo, ni otorgará la licencia o permiso correspondiente. </w:t>
      </w:r>
    </w:p>
    <w:p w14:paraId="5EFC2A0D" w14:textId="77777777" w:rsidR="00602A19" w:rsidRPr="008078A6" w:rsidRDefault="00602A19" w:rsidP="00602A19">
      <w:pPr>
        <w:ind w:left="284" w:right="283"/>
        <w:jc w:val="both"/>
        <w:rPr>
          <w:rFonts w:ascii="Gotham" w:hAnsi="Gotham" w:cs="Arial"/>
          <w:sz w:val="19"/>
          <w:szCs w:val="19"/>
        </w:rPr>
      </w:pPr>
    </w:p>
    <w:p w14:paraId="0AE62678"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Para el caso de los refrendos o licencias nuevas de anuncios semiestructúrales tipo 1 y tipo 3 la póliza de seguro deberá cubrir una suma asegurada de 2,314 UMAS; y para los tipos 2 una suma asegurada de 4,630 UMAS, en todos los casos la suma asegurada es por cada anuncio. Para el caso de refrendo en licencias de los anuncios estructurales, la suma asegurada será de 9,260 UMAS por cada uno. </w:t>
      </w:r>
      <w:bookmarkStart w:id="1" w:name="_Int_yryyr2ZX"/>
      <w:r w:rsidRPr="008078A6">
        <w:rPr>
          <w:rFonts w:ascii="Gotham" w:hAnsi="Gotham" w:cs="Arial"/>
          <w:sz w:val="19"/>
          <w:szCs w:val="19"/>
        </w:rPr>
        <w:t>Cuando los daños ocasionados excedan las coberturas determinadas, el titular de la licencia del anuncio o los obligados solidarios, continuarán con la responsabilidad de lo que resulte en los términos de la legislación aplicable, por lo que en ningún momento se considerará al municipio como obligado solidario.</w:t>
      </w:r>
      <w:bookmarkEnd w:id="1"/>
      <w:r w:rsidRPr="008078A6">
        <w:rPr>
          <w:rFonts w:ascii="Gotham" w:hAnsi="Gotham" w:cs="Arial"/>
          <w:sz w:val="19"/>
          <w:szCs w:val="19"/>
        </w:rPr>
        <w:t xml:space="preserve"> </w:t>
      </w:r>
    </w:p>
    <w:p w14:paraId="3A5E72BB" w14:textId="77777777" w:rsidR="00602A19" w:rsidRPr="008078A6" w:rsidRDefault="00602A19" w:rsidP="00602A19">
      <w:pPr>
        <w:ind w:left="284" w:right="283"/>
        <w:jc w:val="both"/>
        <w:rPr>
          <w:rFonts w:ascii="Gotham" w:hAnsi="Gotham" w:cs="Arial"/>
          <w:sz w:val="19"/>
          <w:szCs w:val="19"/>
        </w:rPr>
      </w:pPr>
    </w:p>
    <w:p w14:paraId="54643F0F"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Además de la póliza de seguro referida en el párrafo anterior, En todos los anuncios auto soportados, de autorizarse la Licencia o el Permiso, se deberá depositar en la Dirección una fianza a favor del Municipio de Tonalá, que servirá para garantizar su retiro que será sobre 463 UMAS y anualmente esa garantía deberá actualizarse, la cual será suficiente para cubrir los gastos del retiro de dichos anuncios. Los propietarios de los anuncios deberán gestionar el billete de fianza en afianzadoras que tengan domicilio, para oír y recibir notificaciones, en la zona metropolitana de Guadalajara. </w:t>
      </w:r>
      <w:bookmarkStart w:id="2" w:name="_Int_BpS896HV"/>
      <w:r w:rsidRPr="008078A6">
        <w:rPr>
          <w:rFonts w:ascii="Gotham" w:hAnsi="Gotham" w:cs="Arial"/>
          <w:sz w:val="19"/>
          <w:szCs w:val="19"/>
        </w:rPr>
        <w:t>simultáneamente el solicitante de licencia o refrendo de licencia para anuncios semiestructúrales tipo 2 y estructurales, deberá presentar una fianza a favor del municipio de Tonalá, la cual podrá amparar de manera global o individual cada uno de los anuncios con que cuente  la persona física o jurídica, y garantizará el pago de conceptos tales como clausurar el anuncio, maniobras de retiro, desmontaje, traslado, depósito y disposición final de elementos constitutivos del anuncio, que realice el municipio en los casos que señala el presente reglamento.</w:t>
      </w:r>
      <w:bookmarkEnd w:id="2"/>
      <w:r w:rsidRPr="008078A6">
        <w:rPr>
          <w:rFonts w:ascii="Gotham" w:hAnsi="Gotham" w:cs="Arial"/>
          <w:sz w:val="19"/>
          <w:szCs w:val="19"/>
        </w:rPr>
        <w:t xml:space="preserve"> Para el caso de los anuncios semiestructúrales tipo 2 dicha fianza será por 232 UMAS y para los estructurales será de 926 UMAS. </w:t>
      </w:r>
    </w:p>
    <w:p w14:paraId="24D3F519" w14:textId="77777777" w:rsidR="00602A19" w:rsidRPr="008078A6" w:rsidRDefault="00602A19" w:rsidP="00602A19">
      <w:pPr>
        <w:ind w:left="284" w:right="283"/>
        <w:jc w:val="both"/>
        <w:rPr>
          <w:rFonts w:ascii="Gotham" w:hAnsi="Gotham" w:cs="Arial"/>
          <w:sz w:val="19"/>
          <w:szCs w:val="19"/>
        </w:rPr>
      </w:pPr>
    </w:p>
    <w:p w14:paraId="726E80F8"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No contar con el seguro y el depósito en garantía, en cualquier tiempo de verificación, es causal de revocación o inicio de proceso administrativo que corresponda para realizar la baja de la licencia o permiso, y ordenar el consecuente retiro del anuncio. </w:t>
      </w:r>
      <w:bookmarkStart w:id="3" w:name="_Int_emI2BsLm"/>
      <w:r w:rsidRPr="008078A6">
        <w:rPr>
          <w:rFonts w:ascii="Gotham" w:hAnsi="Gotham" w:cs="Arial"/>
          <w:sz w:val="19"/>
          <w:szCs w:val="19"/>
        </w:rPr>
        <w:t>Los anunciantes quienes, al contratar el espacio, deberán verificar que la empresa publicitaria cumpla con lo dispuesto en el presente Reglamento y que cuenta con licencia, autorización temporal o permiso publicitario, según lo prevea el presente ordenamiento y los demás que le sean aplicables.</w:t>
      </w:r>
      <w:bookmarkEnd w:id="3"/>
    </w:p>
    <w:p w14:paraId="14568F7A" w14:textId="77777777" w:rsidR="00602A19" w:rsidRPr="008078A6" w:rsidRDefault="00602A19" w:rsidP="00602A19">
      <w:pPr>
        <w:ind w:left="284" w:right="283"/>
        <w:jc w:val="both"/>
        <w:rPr>
          <w:rFonts w:ascii="Gotham" w:hAnsi="Gotham" w:cs="Arial"/>
          <w:bCs/>
          <w:sz w:val="19"/>
          <w:szCs w:val="19"/>
        </w:rPr>
      </w:pPr>
    </w:p>
    <w:p w14:paraId="57CAE5A7"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23°. </w:t>
      </w:r>
      <w:r w:rsidRPr="008078A6">
        <w:rPr>
          <w:rFonts w:ascii="Gotham" w:hAnsi="Gotham" w:cs="Arial"/>
          <w:sz w:val="19"/>
          <w:szCs w:val="19"/>
        </w:rPr>
        <w:t xml:space="preserve">Todos los anuncios y elementos estructurales, eléctricos o mecánicos de </w:t>
      </w:r>
      <w:bookmarkStart w:id="4" w:name="_Int_A22Tcd8l"/>
      <w:r w:rsidRPr="008078A6">
        <w:rPr>
          <w:rFonts w:ascii="Gotham" w:hAnsi="Gotham" w:cs="Arial"/>
          <w:sz w:val="19"/>
          <w:szCs w:val="19"/>
        </w:rPr>
        <w:t>los mismos</w:t>
      </w:r>
      <w:bookmarkEnd w:id="4"/>
      <w:r w:rsidRPr="008078A6">
        <w:rPr>
          <w:rFonts w:ascii="Gotham" w:hAnsi="Gotham" w:cs="Arial"/>
          <w:sz w:val="19"/>
          <w:szCs w:val="19"/>
        </w:rPr>
        <w:t xml:space="preserve">, deben estar diseñados e integrados en un solo elemento formal, sin desarmonizar con la arquitectura del edificio y la imagen urbana del contexto. La </w:t>
      </w:r>
      <w:bookmarkStart w:id="5" w:name="_Hlk129091629"/>
      <w:r w:rsidRPr="008078A6">
        <w:rPr>
          <w:rFonts w:ascii="Gotham" w:hAnsi="Gotham" w:cs="Arial"/>
          <w:sz w:val="19"/>
          <w:szCs w:val="19"/>
        </w:rPr>
        <w:t>Dirección de General de Planeación y Desarrollo Urbano Sustentable</w:t>
      </w:r>
      <w:bookmarkEnd w:id="5"/>
      <w:r w:rsidRPr="008078A6">
        <w:rPr>
          <w:rFonts w:ascii="Gotham" w:hAnsi="Gotham" w:cs="Arial"/>
          <w:sz w:val="19"/>
          <w:szCs w:val="19"/>
        </w:rPr>
        <w:t xml:space="preserve">, resuelve las discrepancias que pudieran presentarse con la aplicación de este artículo. </w:t>
      </w:r>
    </w:p>
    <w:p w14:paraId="1DD92990" w14:textId="77777777" w:rsidR="00602A19" w:rsidRPr="008078A6" w:rsidRDefault="00602A19" w:rsidP="00602A19">
      <w:pPr>
        <w:ind w:left="284" w:right="283"/>
        <w:jc w:val="both"/>
        <w:rPr>
          <w:rFonts w:ascii="Gotham" w:hAnsi="Gotham" w:cs="Arial"/>
          <w:sz w:val="19"/>
          <w:szCs w:val="19"/>
        </w:rPr>
      </w:pPr>
    </w:p>
    <w:p w14:paraId="2F1C3063"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24°. </w:t>
      </w:r>
      <w:r w:rsidRPr="008078A6">
        <w:rPr>
          <w:rFonts w:ascii="Gotham" w:hAnsi="Gotham" w:cs="Arial"/>
          <w:sz w:val="19"/>
          <w:szCs w:val="19"/>
        </w:rPr>
        <w:t>Utilizar exclusivamente la construcción gramatical y la ortografía de la lengua castellana, no emplear palabras extranjeras, salvo que se trate de nombres propios de productos, nombres propios, marcas o nombres comerciales debidamente registrados ante la dependencia federal competente, de conformidad con las leyes en materia de propiedad, no usar los signos nacionales, la bandera nacional y el escudo del Estado o del Municipio, sin autorización expresa. Es responsabilidad del anunciante y empresa publicitaria el texto y contenido de los anuncios, los cuales deberán cumplir con los ordenamientos jurídicos aplicables. Si el mensaje no está regulado por ninguna disposición jurídica, se realizará la consulta respectiva a la autoridad competente.</w:t>
      </w:r>
    </w:p>
    <w:p w14:paraId="67790CD8" w14:textId="77777777" w:rsidR="00602A19" w:rsidRPr="008078A6" w:rsidRDefault="00602A19" w:rsidP="00602A19">
      <w:pPr>
        <w:ind w:left="284" w:right="283"/>
        <w:jc w:val="both"/>
        <w:rPr>
          <w:rFonts w:ascii="Gotham" w:hAnsi="Gotham" w:cs="Arial"/>
          <w:sz w:val="19"/>
          <w:szCs w:val="19"/>
        </w:rPr>
      </w:pPr>
    </w:p>
    <w:p w14:paraId="29EEB43B"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25°. </w:t>
      </w:r>
      <w:r w:rsidRPr="008078A6">
        <w:rPr>
          <w:rFonts w:ascii="Gotham" w:hAnsi="Gotham" w:cs="Arial"/>
          <w:sz w:val="19"/>
          <w:szCs w:val="19"/>
        </w:rPr>
        <w:t xml:space="preserve">Los anuncios y estructuras portantes deben mantenerse en buen estado físico y operativo de tal manera que no comprometa la seguridad de las personas ni de los bienes, así como cumplir con las normas del ordenamiento territorial y de imagen urbana, por ser disposiciones de orden público e interés social. Es responsabilidad del propietario del anuncio cumplir con esta obligación, en caso contrario no se refrendará la licencia del anuncio o, en su caso, es motivo suficiente para que la autoridad revoque la licencia y obligue a su retiro, o bien aplique las medidas de seguridad correspondientes, en los términos de lo dispuesto por el Título Quinto, Capítulo I de este reglamento. </w:t>
      </w:r>
    </w:p>
    <w:p w14:paraId="4584F547" w14:textId="77777777" w:rsidR="00602A19" w:rsidRPr="008078A6" w:rsidRDefault="00602A19" w:rsidP="00602A19">
      <w:pPr>
        <w:ind w:left="284" w:right="283"/>
        <w:jc w:val="both"/>
        <w:rPr>
          <w:rFonts w:ascii="Gotham" w:hAnsi="Gotham" w:cs="Arial"/>
          <w:sz w:val="19"/>
          <w:szCs w:val="19"/>
        </w:rPr>
      </w:pPr>
    </w:p>
    <w:p w14:paraId="18C28754"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Es un valor ciudadano que el medio ambiente y los recursos naturales sean respetados en todo momento, particularmente los árboles con follaje consolidado en lo individual, así como los bosques, camellones arbolados, los parques, jardines, áreas verdes, áreas de valor ambiental y áreas naturales protegidas.</w:t>
      </w:r>
    </w:p>
    <w:p w14:paraId="79CE4F85" w14:textId="77777777" w:rsidR="00602A19" w:rsidRPr="008078A6" w:rsidRDefault="00602A19" w:rsidP="00602A19">
      <w:pPr>
        <w:ind w:left="284" w:right="283"/>
        <w:jc w:val="both"/>
        <w:rPr>
          <w:rFonts w:ascii="Gotham" w:hAnsi="Gotham" w:cs="Arial"/>
          <w:sz w:val="19"/>
          <w:szCs w:val="19"/>
        </w:rPr>
      </w:pPr>
    </w:p>
    <w:p w14:paraId="7ACD8F62"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Es responsabilidad del propietario de los anuncios semiestructúrales, estructurales y pantallas electrónicas, el cuidado, conservación, limpieza y mantenimiento del espacio en especial las áreas verdes, en el cual se instale la estructura del anuncio, en un radio no menor a 70 metros a partir del centro de la estructura.</w:t>
      </w:r>
    </w:p>
    <w:p w14:paraId="3B029C5C"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 </w:t>
      </w:r>
    </w:p>
    <w:p w14:paraId="6E3555B4"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26°. </w:t>
      </w:r>
      <w:r w:rsidRPr="008078A6">
        <w:rPr>
          <w:rFonts w:ascii="Gotham" w:hAnsi="Gotham" w:cs="Arial"/>
          <w:sz w:val="19"/>
          <w:szCs w:val="19"/>
        </w:rPr>
        <w:t xml:space="preserve">Los anuncios no deben tener semejanza con los signos o indicaciones que regulen el tránsito, ni presentar superficies reflectoras parecidas a las que usan en sus señalamientos las autoridades competentes en materia de vialidad, ya sean federales o estatales. </w:t>
      </w:r>
    </w:p>
    <w:p w14:paraId="0F25C3E5" w14:textId="77777777" w:rsidR="00602A19" w:rsidRPr="008078A6" w:rsidRDefault="00602A19" w:rsidP="00602A19">
      <w:pPr>
        <w:ind w:left="284" w:right="283"/>
        <w:jc w:val="both"/>
        <w:rPr>
          <w:rFonts w:ascii="Gotham" w:hAnsi="Gotham" w:cs="Arial"/>
          <w:sz w:val="19"/>
          <w:szCs w:val="19"/>
        </w:rPr>
      </w:pPr>
    </w:p>
    <w:p w14:paraId="36D8D214" w14:textId="77777777" w:rsidR="00602A19" w:rsidRPr="008078A6" w:rsidRDefault="00602A19" w:rsidP="00602A19">
      <w:pPr>
        <w:ind w:left="284" w:right="283"/>
        <w:jc w:val="both"/>
        <w:rPr>
          <w:rFonts w:ascii="Gotham" w:hAnsi="Gotham" w:cs="Arial"/>
          <w:b/>
          <w:bCs/>
          <w:sz w:val="19"/>
          <w:szCs w:val="19"/>
        </w:rPr>
      </w:pPr>
      <w:r w:rsidRPr="008078A6">
        <w:rPr>
          <w:rFonts w:ascii="Gotham" w:hAnsi="Gotham" w:cs="Arial"/>
          <w:b/>
          <w:bCs/>
          <w:sz w:val="19"/>
          <w:szCs w:val="19"/>
        </w:rPr>
        <w:t xml:space="preserve">Artículo 27°. </w:t>
      </w:r>
      <w:r w:rsidRPr="008078A6">
        <w:rPr>
          <w:rFonts w:ascii="Gotham" w:hAnsi="Gotham" w:cs="Arial"/>
          <w:sz w:val="19"/>
          <w:szCs w:val="19"/>
        </w:rPr>
        <w:t xml:space="preserve">A fin de acreditar el cumplimiento de la implementación de las medidas de seguridad y mantenimiento de los anuncios estructurales, semiestructúrales y pantallas electrónicas instalados en el municipio de Tonalá, Jalisco, así como para cumplir con lo dispuesto por el artículo 25 de este reglamento, </w:t>
      </w:r>
      <w:r w:rsidRPr="008078A6">
        <w:rPr>
          <w:rFonts w:ascii="Gotham" w:hAnsi="Gotham" w:cs="Arial"/>
          <w:bCs/>
          <w:sz w:val="19"/>
          <w:szCs w:val="19"/>
        </w:rPr>
        <w:t>el titular de la licencia debe, previo a la obtención del refrendo correspondiente, exhibir ante la Dirección de Padrón y Licencias lo siguiente:</w:t>
      </w:r>
    </w:p>
    <w:p w14:paraId="37001159" w14:textId="77777777" w:rsidR="00602A19" w:rsidRPr="008078A6" w:rsidRDefault="00602A19" w:rsidP="00602A19">
      <w:pPr>
        <w:ind w:left="284" w:right="283"/>
        <w:jc w:val="both"/>
        <w:rPr>
          <w:rFonts w:ascii="Gotham" w:hAnsi="Gotham" w:cs="Arial"/>
          <w:sz w:val="19"/>
          <w:szCs w:val="19"/>
        </w:rPr>
      </w:pPr>
    </w:p>
    <w:p w14:paraId="18A65322"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w:t>
      </w:r>
      <w:r w:rsidRPr="008078A6">
        <w:rPr>
          <w:rFonts w:ascii="Gotham" w:hAnsi="Gotham" w:cs="Arial"/>
          <w:sz w:val="19"/>
          <w:szCs w:val="19"/>
        </w:rPr>
        <w:tab/>
        <w:t xml:space="preserve">Carta responsiva de verificación con una antigüedad no mayor a dos meses, de la que se desprenda el buen estado estructural del anuncio, suscrita por perito registrado ante la Dirección de General de Planeación y Desarrollo Urbano Sustentable, los mismos, serán responsables por </w:t>
      </w:r>
      <w:r w:rsidRPr="008078A6">
        <w:rPr>
          <w:rFonts w:ascii="Gotham" w:hAnsi="Gotham" w:cs="Arial"/>
          <w:sz w:val="19"/>
          <w:szCs w:val="19"/>
        </w:rPr>
        <w:lastRenderedPageBreak/>
        <w:t xml:space="preserve">los daños y perjuicios que se causen a terceros en sus personas y bienes, por haber otorgado una responsiva para la instalación de anuncios. la cual deberá contener las características del anuncio, tal y como se establece en la licencia municipal; para el caso de las estructuras que se desplantan a nivel de piso, se debe presentar memoria fotográfica del detalle de cimentación avalada por el perito; </w:t>
      </w:r>
    </w:p>
    <w:p w14:paraId="3FD003FC"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w:t>
      </w:r>
      <w:r w:rsidRPr="008078A6">
        <w:rPr>
          <w:rFonts w:ascii="Gotham" w:hAnsi="Gotham" w:cs="Arial"/>
          <w:sz w:val="19"/>
          <w:szCs w:val="19"/>
        </w:rPr>
        <w:tab/>
        <w:t xml:space="preserve">Reporte de mantenimiento a la estructura del anuncio, así como, los trabajos de mantenimiento realizados al mismo, con una antigüedad no mayor a dos meses, expedida por perito registrado ante la Dirección de General de Planeación y Desarrollo Urbano Sustentable; </w:t>
      </w:r>
    </w:p>
    <w:p w14:paraId="2A35C313"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III.</w:t>
      </w:r>
      <w:r w:rsidRPr="008078A6">
        <w:rPr>
          <w:rFonts w:ascii="Gotham" w:hAnsi="Gotham" w:cs="Arial"/>
          <w:sz w:val="19"/>
          <w:szCs w:val="19"/>
        </w:rPr>
        <w:tab/>
        <w:t xml:space="preserve">Memoria de cálculo estructural para los anuncios estructurales, pantallas electrónicas y semiestructúrales actualizada cada tres años; </w:t>
      </w:r>
    </w:p>
    <w:p w14:paraId="6B897249"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IV.</w:t>
      </w:r>
      <w:r w:rsidRPr="008078A6">
        <w:rPr>
          <w:rFonts w:ascii="Gotham" w:hAnsi="Gotham" w:cs="Arial"/>
          <w:sz w:val="19"/>
          <w:szCs w:val="19"/>
        </w:rPr>
        <w:tab/>
        <w:t xml:space="preserve">Placa de identificación con una medida de superficie de 60 x 60 centímetros en formato visible desde la vía pública, adosada al anuncio y contener los siguientes datos: </w:t>
      </w:r>
    </w:p>
    <w:p w14:paraId="12F2582D"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a)</w:t>
      </w:r>
      <w:r w:rsidRPr="008078A6">
        <w:rPr>
          <w:rFonts w:ascii="Gotham" w:hAnsi="Gotham" w:cs="Arial"/>
          <w:sz w:val="19"/>
          <w:szCs w:val="19"/>
        </w:rPr>
        <w:tab/>
        <w:t xml:space="preserve">Nombre, denominación o razón social del fabricante; </w:t>
      </w:r>
    </w:p>
    <w:p w14:paraId="762D8159"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b)</w:t>
      </w:r>
      <w:r w:rsidRPr="008078A6">
        <w:rPr>
          <w:rFonts w:ascii="Gotham" w:hAnsi="Gotham" w:cs="Arial"/>
          <w:sz w:val="19"/>
          <w:szCs w:val="19"/>
        </w:rPr>
        <w:tab/>
        <w:t xml:space="preserve">Número de licencia municipal; </w:t>
      </w:r>
    </w:p>
    <w:p w14:paraId="4AC82CB7"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c)</w:t>
      </w:r>
      <w:r w:rsidRPr="008078A6">
        <w:rPr>
          <w:rFonts w:ascii="Gotham" w:hAnsi="Gotham" w:cs="Arial"/>
          <w:sz w:val="19"/>
          <w:szCs w:val="19"/>
        </w:rPr>
        <w:tab/>
        <w:t xml:space="preserve">Domicilio del titular de la licencia para recibir notificaciones; </w:t>
      </w:r>
    </w:p>
    <w:p w14:paraId="7C684C35"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d)</w:t>
      </w:r>
      <w:r w:rsidRPr="008078A6">
        <w:rPr>
          <w:rFonts w:ascii="Gotham" w:hAnsi="Gotham" w:cs="Arial"/>
          <w:sz w:val="19"/>
          <w:szCs w:val="19"/>
        </w:rPr>
        <w:tab/>
        <w:t xml:space="preserve">Teléfono de emergencia; </w:t>
      </w:r>
    </w:p>
    <w:p w14:paraId="48408464"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e)</w:t>
      </w:r>
      <w:r w:rsidRPr="008078A6">
        <w:rPr>
          <w:rFonts w:ascii="Gotham" w:hAnsi="Gotham" w:cs="Arial"/>
          <w:sz w:val="19"/>
          <w:szCs w:val="19"/>
        </w:rPr>
        <w:tab/>
        <w:t xml:space="preserve">Voltaje y amperaje, en su caso, del anuncio; </w:t>
      </w:r>
    </w:p>
    <w:p w14:paraId="6E23C2F9"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f)</w:t>
      </w:r>
      <w:r w:rsidRPr="008078A6">
        <w:rPr>
          <w:rFonts w:ascii="Gotham" w:hAnsi="Gotham" w:cs="Arial"/>
          <w:sz w:val="19"/>
          <w:szCs w:val="19"/>
        </w:rPr>
        <w:tab/>
        <w:t xml:space="preserve">Número de registro del fabricante; y </w:t>
      </w:r>
    </w:p>
    <w:p w14:paraId="6CFBB1B5" w14:textId="77777777" w:rsidR="00602A19" w:rsidRPr="008078A6" w:rsidRDefault="00602A19" w:rsidP="00602A19">
      <w:pPr>
        <w:spacing w:after="120"/>
        <w:ind w:left="1560" w:right="283" w:hanging="426"/>
        <w:jc w:val="both"/>
        <w:rPr>
          <w:rFonts w:ascii="Gotham" w:hAnsi="Gotham" w:cs="Arial"/>
          <w:sz w:val="19"/>
          <w:szCs w:val="19"/>
        </w:rPr>
      </w:pPr>
      <w:r w:rsidRPr="008078A6">
        <w:rPr>
          <w:rFonts w:ascii="Gotham" w:hAnsi="Gotham" w:cs="Arial"/>
          <w:sz w:val="19"/>
          <w:szCs w:val="19"/>
        </w:rPr>
        <w:t>g)</w:t>
      </w:r>
      <w:r w:rsidRPr="008078A6">
        <w:rPr>
          <w:rFonts w:ascii="Gotham" w:hAnsi="Gotham" w:cs="Arial"/>
          <w:sz w:val="19"/>
          <w:szCs w:val="19"/>
        </w:rPr>
        <w:tab/>
        <w:t xml:space="preserve">Nombre de la empresa con la que está asegurado el anuncio. y, </w:t>
      </w:r>
    </w:p>
    <w:p w14:paraId="0EDD5249" w14:textId="77777777" w:rsidR="00602A19" w:rsidRPr="008078A6" w:rsidRDefault="00602A19" w:rsidP="00602A19">
      <w:pPr>
        <w:spacing w:after="120"/>
        <w:ind w:left="1134" w:right="283" w:hanging="850"/>
        <w:jc w:val="both"/>
        <w:rPr>
          <w:rFonts w:ascii="Gotham" w:hAnsi="Gotham" w:cs="Arial"/>
          <w:sz w:val="19"/>
          <w:szCs w:val="19"/>
        </w:rPr>
      </w:pPr>
      <w:r w:rsidRPr="008078A6">
        <w:rPr>
          <w:rFonts w:ascii="Gotham" w:hAnsi="Gotham" w:cs="Arial"/>
          <w:sz w:val="19"/>
          <w:szCs w:val="19"/>
        </w:rPr>
        <w:t>V.</w:t>
      </w:r>
      <w:r w:rsidRPr="008078A6">
        <w:rPr>
          <w:rFonts w:ascii="Gotham" w:hAnsi="Gotham" w:cs="Arial"/>
          <w:sz w:val="19"/>
          <w:szCs w:val="19"/>
        </w:rPr>
        <w:tab/>
        <w:t xml:space="preserve">Dictamen técnico favorable para los anuncios semiestructúrales, estructurales, y pantallas electrónicas de: </w:t>
      </w:r>
    </w:p>
    <w:p w14:paraId="5BAA72CA" w14:textId="77777777" w:rsidR="00602A19" w:rsidRPr="008078A6" w:rsidRDefault="00602A19" w:rsidP="00602A19">
      <w:pPr>
        <w:ind w:left="1560" w:right="283" w:hanging="426"/>
        <w:jc w:val="both"/>
        <w:rPr>
          <w:rFonts w:ascii="Gotham" w:hAnsi="Gotham" w:cs="Arial"/>
          <w:sz w:val="19"/>
          <w:szCs w:val="19"/>
        </w:rPr>
      </w:pPr>
      <w:r w:rsidRPr="008078A6">
        <w:rPr>
          <w:rFonts w:ascii="Gotham" w:hAnsi="Gotham" w:cs="Arial"/>
          <w:sz w:val="19"/>
          <w:szCs w:val="19"/>
        </w:rPr>
        <w:t>1)</w:t>
      </w:r>
      <w:r w:rsidRPr="008078A6">
        <w:rPr>
          <w:rFonts w:ascii="Gotham" w:hAnsi="Gotham" w:cs="Arial"/>
          <w:sz w:val="19"/>
          <w:szCs w:val="19"/>
        </w:rPr>
        <w:tab/>
        <w:t xml:space="preserve">La Dirección de General de Planeación y Desarrollo Urbano Sustentable. </w:t>
      </w:r>
    </w:p>
    <w:p w14:paraId="35029908" w14:textId="77777777" w:rsidR="00602A19" w:rsidRPr="008078A6" w:rsidRDefault="00602A19" w:rsidP="00602A19">
      <w:pPr>
        <w:ind w:left="1134" w:right="283"/>
        <w:jc w:val="both"/>
        <w:rPr>
          <w:rFonts w:ascii="Gotham" w:hAnsi="Gotham" w:cs="Arial"/>
          <w:sz w:val="19"/>
          <w:szCs w:val="19"/>
        </w:rPr>
      </w:pPr>
    </w:p>
    <w:p w14:paraId="3FB5A617" w14:textId="77777777" w:rsidR="00602A19" w:rsidRPr="008078A6" w:rsidRDefault="00602A19" w:rsidP="00602A19">
      <w:pPr>
        <w:ind w:left="1134" w:right="283"/>
        <w:jc w:val="both"/>
        <w:rPr>
          <w:rFonts w:ascii="Gotham" w:hAnsi="Gotham" w:cs="Arial"/>
          <w:sz w:val="19"/>
          <w:szCs w:val="19"/>
        </w:rPr>
      </w:pPr>
      <w:r w:rsidRPr="008078A6">
        <w:rPr>
          <w:rFonts w:ascii="Gotham" w:hAnsi="Gotham" w:cs="Arial"/>
          <w:sz w:val="19"/>
          <w:szCs w:val="19"/>
        </w:rPr>
        <w:t xml:space="preserve">El plazo para la emisión de las opiniones señaladas anteriormente, no deberá exceder de diez días hábiles. Transcurrido el plazo sin que la autoridad emita el dictamen correspondiente, se entenderá la resolución en sentido negativo al solicitante. </w:t>
      </w:r>
    </w:p>
    <w:p w14:paraId="36B1A68F" w14:textId="77777777" w:rsidR="00602A19" w:rsidRPr="008078A6" w:rsidRDefault="00602A19" w:rsidP="00602A19">
      <w:pPr>
        <w:ind w:left="1134" w:right="283"/>
        <w:jc w:val="both"/>
        <w:rPr>
          <w:rFonts w:ascii="Gotham" w:hAnsi="Gotham" w:cs="Arial"/>
          <w:sz w:val="19"/>
          <w:szCs w:val="19"/>
        </w:rPr>
      </w:pPr>
    </w:p>
    <w:p w14:paraId="584F8C7F" w14:textId="77777777" w:rsidR="00602A19" w:rsidRPr="008078A6" w:rsidRDefault="00602A19" w:rsidP="00602A19">
      <w:pPr>
        <w:ind w:left="1134" w:right="283"/>
        <w:jc w:val="both"/>
        <w:rPr>
          <w:rFonts w:ascii="Gotham" w:hAnsi="Gotham" w:cs="Arial"/>
          <w:sz w:val="19"/>
          <w:szCs w:val="19"/>
        </w:rPr>
      </w:pPr>
      <w:r w:rsidRPr="008078A6">
        <w:rPr>
          <w:rFonts w:ascii="Gotham" w:hAnsi="Gotham" w:cs="Arial"/>
          <w:sz w:val="19"/>
          <w:szCs w:val="19"/>
        </w:rPr>
        <w:t>Los anuncios sujetos al cumplimiento de la implementación de las Medidas de</w:t>
      </w:r>
    </w:p>
    <w:p w14:paraId="7ECDC816" w14:textId="77777777" w:rsidR="00602A19" w:rsidRDefault="00602A19" w:rsidP="00602A19">
      <w:pPr>
        <w:ind w:left="1134" w:right="283"/>
        <w:jc w:val="both"/>
        <w:rPr>
          <w:rFonts w:ascii="Gotham" w:hAnsi="Gotham" w:cs="Arial"/>
          <w:sz w:val="19"/>
          <w:szCs w:val="19"/>
        </w:rPr>
      </w:pPr>
      <w:r w:rsidRPr="008078A6">
        <w:rPr>
          <w:rFonts w:ascii="Gotham" w:hAnsi="Gotham" w:cs="Arial"/>
          <w:sz w:val="19"/>
          <w:szCs w:val="19"/>
        </w:rPr>
        <w:t>Seguridad y Mantenimiento, son los siguientes:</w:t>
      </w:r>
    </w:p>
    <w:p w14:paraId="37820009" w14:textId="77777777" w:rsidR="00602A19" w:rsidRPr="008078A6" w:rsidRDefault="00602A19" w:rsidP="00602A19">
      <w:pPr>
        <w:ind w:left="1134" w:right="283"/>
        <w:jc w:val="both"/>
        <w:rPr>
          <w:rFonts w:ascii="Gotham" w:hAnsi="Gotham" w:cs="Arial"/>
          <w:sz w:val="19"/>
          <w:szCs w:val="19"/>
        </w:rPr>
      </w:pPr>
    </w:p>
    <w:p w14:paraId="11481F7B"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De poste mayor a 18” (45.7 centímetros) de diámetro o lado;</w:t>
      </w:r>
    </w:p>
    <w:p w14:paraId="16EC6CBB"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De poste entre 12” y 18” (30.5 y 45.7 centímetros) de diámetro o lado;</w:t>
      </w:r>
    </w:p>
    <w:p w14:paraId="0713FA82"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Cartelera de azotea;</w:t>
      </w:r>
    </w:p>
    <w:p w14:paraId="247E0606"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Cartelera de piso;</w:t>
      </w:r>
    </w:p>
    <w:p w14:paraId="11B9E1E2"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Pantalla electrónica;</w:t>
      </w:r>
    </w:p>
    <w:p w14:paraId="231B5C71"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De poste de 12” (30.5 centímetros) de diámetro o lado;</w:t>
      </w:r>
    </w:p>
    <w:p w14:paraId="6BB61D83"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De poste menor a 12” (30.5 centímetros) de diámetro o lado;</w:t>
      </w:r>
    </w:p>
    <w:p w14:paraId="449708DA"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De estela o navaja;</w:t>
      </w:r>
    </w:p>
    <w:p w14:paraId="713B5A26"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De mampostería;</w:t>
      </w:r>
    </w:p>
    <w:p w14:paraId="0CFE6489" w14:textId="77777777" w:rsidR="00602A19" w:rsidRPr="008078A6" w:rsidRDefault="00602A19" w:rsidP="00602A19">
      <w:pPr>
        <w:numPr>
          <w:ilvl w:val="1"/>
          <w:numId w:val="136"/>
        </w:numPr>
        <w:spacing w:after="120"/>
        <w:ind w:left="1560" w:right="283" w:hanging="426"/>
        <w:jc w:val="both"/>
        <w:rPr>
          <w:rFonts w:ascii="Gotham" w:hAnsi="Gotham" w:cs="Arial"/>
          <w:sz w:val="19"/>
          <w:szCs w:val="19"/>
        </w:rPr>
      </w:pPr>
      <w:r w:rsidRPr="008078A6">
        <w:rPr>
          <w:rFonts w:ascii="Gotham" w:hAnsi="Gotham" w:cs="Arial"/>
          <w:sz w:val="19"/>
          <w:szCs w:val="19"/>
        </w:rPr>
        <w:t>Carteleras a nivel de piso en predio baldío; carteleras a nivel de piso en tapiales; y</w:t>
      </w:r>
    </w:p>
    <w:p w14:paraId="166391A5" w14:textId="77777777" w:rsidR="00602A19" w:rsidRPr="008078A6" w:rsidRDefault="00602A19" w:rsidP="00602A19">
      <w:pPr>
        <w:numPr>
          <w:ilvl w:val="1"/>
          <w:numId w:val="136"/>
        </w:numPr>
        <w:ind w:left="1560" w:right="283" w:hanging="426"/>
        <w:jc w:val="both"/>
        <w:rPr>
          <w:rFonts w:ascii="Gotham" w:hAnsi="Gotham" w:cs="Arial"/>
          <w:sz w:val="19"/>
          <w:szCs w:val="19"/>
        </w:rPr>
      </w:pPr>
      <w:r w:rsidRPr="008078A6">
        <w:rPr>
          <w:rFonts w:ascii="Gotham" w:hAnsi="Gotham" w:cs="Arial"/>
          <w:sz w:val="19"/>
          <w:szCs w:val="19"/>
        </w:rPr>
        <w:lastRenderedPageBreak/>
        <w:t>Especiales: aquellos cuyas características no corresponden a alguno de los tipos clasificados por este reglamento.</w:t>
      </w:r>
    </w:p>
    <w:p w14:paraId="04D7316D" w14:textId="77777777" w:rsidR="00602A19" w:rsidRPr="008078A6" w:rsidRDefault="00602A19" w:rsidP="00602A19">
      <w:pPr>
        <w:ind w:left="284" w:right="283"/>
        <w:jc w:val="both"/>
        <w:rPr>
          <w:rFonts w:ascii="Gotham" w:hAnsi="Gotham" w:cs="Arial"/>
          <w:sz w:val="19"/>
          <w:szCs w:val="19"/>
        </w:rPr>
      </w:pPr>
    </w:p>
    <w:p w14:paraId="4E8FC4D7" w14:textId="77777777" w:rsidR="00602A19" w:rsidRPr="008078A6" w:rsidRDefault="00602A19" w:rsidP="00602A19">
      <w:pPr>
        <w:ind w:left="284" w:right="283"/>
        <w:jc w:val="both"/>
        <w:rPr>
          <w:rFonts w:ascii="Gotham" w:hAnsi="Gotham" w:cs="Arial"/>
          <w:b/>
          <w:bCs/>
          <w:sz w:val="19"/>
          <w:szCs w:val="19"/>
        </w:rPr>
      </w:pPr>
      <w:r w:rsidRPr="008078A6">
        <w:rPr>
          <w:rFonts w:ascii="Gotham" w:hAnsi="Gotham" w:cs="Arial"/>
          <w:sz w:val="19"/>
          <w:szCs w:val="19"/>
        </w:rPr>
        <w:t xml:space="preserve">De no cumplirse los requisitos especificados en este artículo para la obtención del refrendo, </w:t>
      </w:r>
      <w:r w:rsidRPr="008078A6">
        <w:rPr>
          <w:rFonts w:ascii="Gotham" w:hAnsi="Gotham" w:cs="Arial"/>
          <w:bCs/>
          <w:sz w:val="19"/>
          <w:szCs w:val="19"/>
        </w:rPr>
        <w:t>se iniciará el proceso de revocación de la licencia correspondiente.</w:t>
      </w:r>
      <w:r w:rsidRPr="008078A6">
        <w:rPr>
          <w:rFonts w:ascii="Gotham" w:hAnsi="Gotham" w:cs="Arial"/>
          <w:b/>
          <w:bCs/>
          <w:sz w:val="19"/>
          <w:szCs w:val="19"/>
        </w:rPr>
        <w:t xml:space="preserve"> </w:t>
      </w:r>
    </w:p>
    <w:p w14:paraId="7C7F4651" w14:textId="77777777" w:rsidR="00602A19" w:rsidRPr="008078A6" w:rsidRDefault="00602A19" w:rsidP="00602A19">
      <w:pPr>
        <w:ind w:left="284" w:right="283"/>
        <w:jc w:val="both"/>
        <w:rPr>
          <w:rFonts w:ascii="Gotham" w:hAnsi="Gotham" w:cs="Arial"/>
          <w:bCs/>
          <w:sz w:val="19"/>
          <w:szCs w:val="19"/>
        </w:rPr>
      </w:pPr>
    </w:p>
    <w:p w14:paraId="39B985F1" w14:textId="77777777" w:rsidR="00602A19" w:rsidRPr="008078A6" w:rsidRDefault="00602A19" w:rsidP="00602A19">
      <w:pPr>
        <w:ind w:left="284" w:right="283"/>
        <w:jc w:val="both"/>
        <w:rPr>
          <w:rFonts w:ascii="Gotham" w:hAnsi="Gotham" w:cs="Arial"/>
          <w:bCs/>
          <w:sz w:val="19"/>
          <w:szCs w:val="19"/>
        </w:rPr>
      </w:pPr>
      <w:r w:rsidRPr="008078A6">
        <w:rPr>
          <w:rFonts w:ascii="Gotham" w:hAnsi="Gotham" w:cs="Arial"/>
          <w:bCs/>
          <w:sz w:val="19"/>
          <w:szCs w:val="19"/>
        </w:rPr>
        <w:t xml:space="preserve">Para el caso exclusivo del refrendo de los anuncios de tipo </w:t>
      </w:r>
      <w:proofErr w:type="spellStart"/>
      <w:r w:rsidRPr="008078A6">
        <w:rPr>
          <w:rFonts w:ascii="Gotham" w:hAnsi="Gotham" w:cs="Arial"/>
          <w:bCs/>
          <w:sz w:val="19"/>
          <w:szCs w:val="19"/>
        </w:rPr>
        <w:t>semiestructural</w:t>
      </w:r>
      <w:proofErr w:type="spellEnd"/>
      <w:r w:rsidRPr="008078A6">
        <w:rPr>
          <w:rFonts w:ascii="Gotham" w:hAnsi="Gotham" w:cs="Arial"/>
          <w:bCs/>
          <w:sz w:val="19"/>
          <w:szCs w:val="19"/>
        </w:rPr>
        <w:t>, tótem y de estela o navaja, cuyo contenido publicitario sea únicamente institucional del giro para el cual fue otorgada la licencia de anuncio, no será necesario llevar a cabo la dictaminación mencionada en la fracción V del presente artículo, siempre y cuando se acredite que, durante el periodo constitucional municipal en curso al momento de su solicitud, obtuvo una dictaminación favorable para su refrendo.</w:t>
      </w:r>
    </w:p>
    <w:p w14:paraId="1D54336A"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Cs/>
          <w:sz w:val="19"/>
          <w:szCs w:val="19"/>
        </w:rPr>
        <w:t xml:space="preserve"> </w:t>
      </w:r>
    </w:p>
    <w:p w14:paraId="42451A36"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28°. </w:t>
      </w:r>
      <w:r w:rsidRPr="008078A6">
        <w:rPr>
          <w:rFonts w:ascii="Gotham" w:hAnsi="Gotham" w:cs="Arial"/>
          <w:sz w:val="19"/>
          <w:szCs w:val="19"/>
        </w:rPr>
        <w:t xml:space="preserve">Queda prohibido el uso de la vía pública para la instalación, exhibición o emisión de cualquier tipo de anuncios permanentes, eventuales o elementos portantes de los mismos; siendo espacio y vía pública las banquetas, los arroyos de las calles, los camellones, los postes, las glorietas, las plazas públicas y sus áreas verdes, los jardines públicos y todos los accesos públicos peatonales o vehiculares, exceptuando los anuncios contenidos en las placas de nomenclatura, los correspondientes al mobiliario urbano y los autorizados mediante convenio de colaboración para el mantenimiento de espacios públicos, aprobados por el Ayuntamiento. </w:t>
      </w:r>
    </w:p>
    <w:p w14:paraId="700B6600" w14:textId="77777777" w:rsidR="00602A19" w:rsidRPr="008078A6" w:rsidRDefault="00602A19" w:rsidP="00602A19">
      <w:pPr>
        <w:ind w:left="284" w:right="283"/>
        <w:jc w:val="both"/>
        <w:rPr>
          <w:rFonts w:ascii="Gotham" w:hAnsi="Gotham" w:cs="Arial"/>
          <w:sz w:val="19"/>
          <w:szCs w:val="19"/>
        </w:rPr>
      </w:pPr>
    </w:p>
    <w:p w14:paraId="00550CC8"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Los anuncios a que hace referencia el párrafo anterior deberán acatar los criterios de diseño, ubicación y dimensiones de los espacios publicitarios autorizados por la dependencia municipal competente. </w:t>
      </w:r>
    </w:p>
    <w:p w14:paraId="59D81505" w14:textId="77777777" w:rsidR="00602A19" w:rsidRPr="008078A6" w:rsidRDefault="00602A19" w:rsidP="00602A19">
      <w:pPr>
        <w:ind w:left="284" w:right="283"/>
        <w:jc w:val="both"/>
        <w:rPr>
          <w:rFonts w:ascii="Gotham" w:hAnsi="Gotham" w:cs="Arial"/>
          <w:sz w:val="19"/>
          <w:szCs w:val="19"/>
        </w:rPr>
      </w:pPr>
    </w:p>
    <w:p w14:paraId="51AB3BC8"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En los casos en que mediante convenio suscrito con el Ayuntamiento, una persona física, jurídica o asociación vecinal, se comprometa a hacerse cargo del cuidado, conservación, limpieza y mantenimiento de un espacio público, se podrá autorizar la colocación en dicho espacio, de una placa alusiva que permita identificar el nombre de aquél, debiendo ostentar invariablemente el Escudo del </w:t>
      </w:r>
      <w:r w:rsidRPr="008078A6">
        <w:rPr>
          <w:rFonts w:ascii="Gotham" w:hAnsi="Gotham" w:cs="Arial"/>
          <w:bCs/>
          <w:sz w:val="19"/>
          <w:szCs w:val="19"/>
        </w:rPr>
        <w:t xml:space="preserve">municipio </w:t>
      </w:r>
      <w:r w:rsidRPr="008078A6">
        <w:rPr>
          <w:rFonts w:ascii="Gotham" w:hAnsi="Gotham" w:cs="Arial"/>
          <w:sz w:val="19"/>
          <w:szCs w:val="19"/>
        </w:rPr>
        <w:t xml:space="preserve">de Tonalá y cumplir con los lineamientos de dimensiones e imagen emitidos por las dependencias correspondientes. </w:t>
      </w:r>
    </w:p>
    <w:p w14:paraId="31213D27" w14:textId="77777777" w:rsidR="00602A19" w:rsidRPr="008078A6" w:rsidRDefault="00602A19" w:rsidP="00602A19">
      <w:pPr>
        <w:ind w:left="284" w:right="283"/>
        <w:jc w:val="both"/>
        <w:rPr>
          <w:rFonts w:ascii="Gotham" w:hAnsi="Gotham" w:cs="Arial"/>
          <w:sz w:val="19"/>
          <w:szCs w:val="19"/>
        </w:rPr>
      </w:pPr>
    </w:p>
    <w:p w14:paraId="6333BE4F"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Para la instalación de mobiliario urbano que incluya dentro del proyecto anuncios publicitarios; se deberá presentar al Ayuntamiento, quien solicitará su opinión técnica a para la evaluación, el diseño, ubicación y dimensiones de los espacios publicitarios, previo para el análisis y, en su caso, la autorización del Ayuntamiento.</w:t>
      </w:r>
    </w:p>
    <w:p w14:paraId="5318BEEE" w14:textId="77777777" w:rsidR="00602A19" w:rsidRPr="008078A6" w:rsidRDefault="00602A19" w:rsidP="00602A19">
      <w:pPr>
        <w:ind w:left="284" w:right="283"/>
        <w:jc w:val="both"/>
        <w:rPr>
          <w:rFonts w:ascii="Gotham" w:hAnsi="Gotham" w:cs="Arial"/>
          <w:sz w:val="19"/>
          <w:szCs w:val="19"/>
        </w:rPr>
      </w:pPr>
    </w:p>
    <w:p w14:paraId="77618F51"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Para la instalación de mobiliario urbano que incluya dentro del proyecto anuncios publicitarios; se deberá presentar al Ayuntamiento, quien solicitará su opinión técnica a las direcciones de Planeación y Obras Públicas y a la </w:t>
      </w:r>
      <w:proofErr w:type="gramStart"/>
      <w:r w:rsidRPr="008078A6">
        <w:rPr>
          <w:rFonts w:ascii="Gotham" w:hAnsi="Gotham" w:cs="Arial"/>
          <w:sz w:val="19"/>
          <w:szCs w:val="19"/>
        </w:rPr>
        <w:t>Secretaria</w:t>
      </w:r>
      <w:proofErr w:type="gramEnd"/>
      <w:r w:rsidRPr="008078A6">
        <w:rPr>
          <w:rFonts w:ascii="Gotham" w:hAnsi="Gotham" w:cs="Arial"/>
          <w:sz w:val="19"/>
          <w:szCs w:val="19"/>
        </w:rPr>
        <w:t xml:space="preserve"> de Transporte del Gobierno del Estado de Jalisco, para la evaluación, el diseño, ubicación y dimensiones de los espacios publicitarios, previo para el análisis y, en su caso, la autorización del Ayuntamiento.</w:t>
      </w:r>
    </w:p>
    <w:p w14:paraId="74C414FA" w14:textId="77777777" w:rsidR="00602A19" w:rsidRDefault="00602A19" w:rsidP="00602A19">
      <w:pPr>
        <w:ind w:left="284" w:right="283"/>
        <w:jc w:val="center"/>
        <w:rPr>
          <w:rFonts w:ascii="Gotham" w:hAnsi="Gotham" w:cs="Arial"/>
          <w:sz w:val="19"/>
          <w:szCs w:val="19"/>
        </w:rPr>
      </w:pPr>
    </w:p>
    <w:p w14:paraId="2165B315" w14:textId="77777777" w:rsidR="00602A19" w:rsidRPr="008078A6" w:rsidRDefault="00602A19" w:rsidP="00602A19">
      <w:pPr>
        <w:ind w:left="284" w:right="283"/>
        <w:jc w:val="center"/>
        <w:rPr>
          <w:rFonts w:ascii="Gotham" w:hAnsi="Gotham" w:cs="Arial"/>
          <w:sz w:val="19"/>
          <w:szCs w:val="19"/>
        </w:rPr>
      </w:pPr>
    </w:p>
    <w:p w14:paraId="5593F4A2" w14:textId="77777777" w:rsidR="00602A19" w:rsidRPr="008078A6" w:rsidRDefault="00602A19" w:rsidP="00602A19">
      <w:pPr>
        <w:ind w:left="284" w:right="283"/>
        <w:jc w:val="center"/>
        <w:rPr>
          <w:rFonts w:ascii="Gotham" w:hAnsi="Gotham" w:cs="Arial"/>
          <w:sz w:val="19"/>
          <w:szCs w:val="19"/>
        </w:rPr>
      </w:pPr>
      <w:r w:rsidRPr="008078A6">
        <w:rPr>
          <w:rFonts w:ascii="Gotham" w:hAnsi="Gotham" w:cs="Arial"/>
          <w:b/>
          <w:bCs/>
          <w:sz w:val="19"/>
          <w:szCs w:val="19"/>
        </w:rPr>
        <w:t>Capítulo II</w:t>
      </w:r>
    </w:p>
    <w:p w14:paraId="281CDA0C" w14:textId="77777777" w:rsidR="00602A19" w:rsidRPr="008078A6" w:rsidRDefault="00602A19" w:rsidP="00602A19">
      <w:pPr>
        <w:ind w:left="284" w:right="283"/>
        <w:jc w:val="center"/>
        <w:rPr>
          <w:rFonts w:ascii="Gotham" w:hAnsi="Gotham" w:cs="Arial"/>
          <w:b/>
          <w:bCs/>
          <w:sz w:val="19"/>
          <w:szCs w:val="19"/>
        </w:rPr>
      </w:pPr>
      <w:r w:rsidRPr="008078A6">
        <w:rPr>
          <w:rFonts w:ascii="Gotham" w:hAnsi="Gotham" w:cs="Arial"/>
          <w:b/>
          <w:bCs/>
          <w:sz w:val="19"/>
          <w:szCs w:val="19"/>
        </w:rPr>
        <w:t>Disposiciones Técnicas Generales</w:t>
      </w:r>
    </w:p>
    <w:p w14:paraId="75E5C71D" w14:textId="77777777" w:rsidR="00602A19" w:rsidRPr="008078A6" w:rsidRDefault="00602A19" w:rsidP="00602A19">
      <w:pPr>
        <w:ind w:left="284" w:right="283"/>
        <w:jc w:val="center"/>
        <w:rPr>
          <w:rFonts w:ascii="Gotham" w:hAnsi="Gotham" w:cs="Arial"/>
          <w:b/>
          <w:bCs/>
          <w:sz w:val="19"/>
          <w:szCs w:val="19"/>
        </w:rPr>
      </w:pPr>
    </w:p>
    <w:p w14:paraId="0B148BB0"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bCs/>
          <w:sz w:val="19"/>
          <w:szCs w:val="19"/>
        </w:rPr>
        <w:t xml:space="preserve">Artículo 29°. </w:t>
      </w:r>
      <w:r w:rsidRPr="008078A6">
        <w:rPr>
          <w:rFonts w:ascii="Gotham" w:hAnsi="Gotham" w:cs="Arial"/>
          <w:sz w:val="19"/>
          <w:szCs w:val="19"/>
        </w:rPr>
        <w:t>En el Municipio de Tonalá, Jalisco queda prohibida la instalación de nuevos anuncios clasificados como estructurales (</w:t>
      </w:r>
      <w:r w:rsidRPr="008078A6">
        <w:rPr>
          <w:rFonts w:ascii="Gotham" w:hAnsi="Gotham" w:cs="Arial"/>
          <w:bCs/>
          <w:sz w:val="19"/>
          <w:szCs w:val="19"/>
        </w:rPr>
        <w:t xml:space="preserve">unipolares </w:t>
      </w:r>
      <w:r w:rsidRPr="008078A6">
        <w:rPr>
          <w:rFonts w:ascii="Gotham" w:hAnsi="Gotham" w:cs="Arial"/>
          <w:sz w:val="19"/>
          <w:szCs w:val="19"/>
        </w:rPr>
        <w:t>y de cartelera de piso o azotea y pantallas electrónicas).</w:t>
      </w:r>
    </w:p>
    <w:p w14:paraId="2E3FA4FF"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 xml:space="preserve"> </w:t>
      </w:r>
    </w:p>
    <w:p w14:paraId="5AA99E1B" w14:textId="77777777" w:rsidR="00602A19" w:rsidRPr="008078A6" w:rsidRDefault="00602A19" w:rsidP="00602A19">
      <w:pPr>
        <w:ind w:left="284" w:right="283"/>
        <w:jc w:val="both"/>
        <w:rPr>
          <w:rFonts w:ascii="Gotham" w:hAnsi="Gotham" w:cs="Arial"/>
          <w:bCs/>
          <w:sz w:val="19"/>
          <w:szCs w:val="19"/>
        </w:rPr>
      </w:pPr>
      <w:r w:rsidRPr="008078A6">
        <w:rPr>
          <w:rFonts w:ascii="Gotham" w:hAnsi="Gotham" w:cs="Arial"/>
          <w:bCs/>
          <w:sz w:val="19"/>
          <w:szCs w:val="19"/>
        </w:rPr>
        <w:t xml:space="preserve">Los anuncios estructurales y </w:t>
      </w:r>
      <w:proofErr w:type="spellStart"/>
      <w:r w:rsidRPr="008078A6">
        <w:rPr>
          <w:rFonts w:ascii="Gotham" w:hAnsi="Gotham" w:cs="Arial"/>
          <w:bCs/>
          <w:sz w:val="19"/>
          <w:szCs w:val="19"/>
        </w:rPr>
        <w:t>semiestruct</w:t>
      </w:r>
      <w:r>
        <w:rPr>
          <w:rFonts w:ascii="Gotham" w:hAnsi="Gotham" w:cs="Arial"/>
          <w:bCs/>
          <w:sz w:val="19"/>
          <w:szCs w:val="19"/>
        </w:rPr>
        <w:t>u</w:t>
      </w:r>
      <w:r w:rsidRPr="008078A6">
        <w:rPr>
          <w:rFonts w:ascii="Gotham" w:hAnsi="Gotham" w:cs="Arial"/>
          <w:bCs/>
          <w:sz w:val="19"/>
          <w:szCs w:val="19"/>
        </w:rPr>
        <w:t>rales</w:t>
      </w:r>
      <w:proofErr w:type="spellEnd"/>
      <w:r w:rsidRPr="008078A6">
        <w:rPr>
          <w:rFonts w:ascii="Gotham" w:hAnsi="Gotham" w:cs="Arial"/>
          <w:bCs/>
          <w:sz w:val="19"/>
          <w:szCs w:val="19"/>
        </w:rPr>
        <w:t xml:space="preserve"> que cuenten con licencia vigente y que anuncien mediante lonas, deberán utilizar lona tipo rompe vientos, de tal manera que puedan oponer menor resistencia a los vientos y disminuir su peligrosidad. Así mismo, queda estrictamente prohibido traspasar el uso o goce de licencias de anuncios estructurales. </w:t>
      </w:r>
    </w:p>
    <w:p w14:paraId="382358FC" w14:textId="77777777" w:rsidR="00602A19" w:rsidRPr="008078A6" w:rsidRDefault="00602A19" w:rsidP="00602A19">
      <w:pPr>
        <w:ind w:left="284" w:right="283"/>
        <w:jc w:val="both"/>
        <w:rPr>
          <w:rFonts w:ascii="Gotham" w:hAnsi="Gotham" w:cs="Arial"/>
          <w:sz w:val="19"/>
          <w:szCs w:val="19"/>
        </w:rPr>
      </w:pPr>
    </w:p>
    <w:p w14:paraId="3F1999F5" w14:textId="77777777" w:rsidR="00602A19" w:rsidRPr="008078A6" w:rsidRDefault="00602A19" w:rsidP="00602A19">
      <w:pPr>
        <w:ind w:left="284" w:right="283"/>
        <w:jc w:val="both"/>
        <w:rPr>
          <w:rFonts w:ascii="Gotham" w:hAnsi="Gotham" w:cs="Arial"/>
          <w:bCs/>
          <w:sz w:val="19"/>
          <w:szCs w:val="19"/>
        </w:rPr>
      </w:pPr>
      <w:r w:rsidRPr="008078A6">
        <w:rPr>
          <w:rFonts w:ascii="Gotham" w:hAnsi="Gotham" w:cs="Arial"/>
          <w:bCs/>
          <w:sz w:val="19"/>
          <w:szCs w:val="19"/>
        </w:rPr>
        <w:t>Igualmente, los anunc</w:t>
      </w:r>
      <w:r>
        <w:rPr>
          <w:rFonts w:ascii="Gotham" w:hAnsi="Gotham" w:cs="Arial"/>
          <w:bCs/>
          <w:sz w:val="19"/>
          <w:szCs w:val="19"/>
        </w:rPr>
        <w:t xml:space="preserve">ios estructurales y </w:t>
      </w:r>
      <w:proofErr w:type="spellStart"/>
      <w:r>
        <w:rPr>
          <w:rFonts w:ascii="Gotham" w:hAnsi="Gotham" w:cs="Arial"/>
          <w:bCs/>
          <w:sz w:val="19"/>
          <w:szCs w:val="19"/>
        </w:rPr>
        <w:t>semiestructu</w:t>
      </w:r>
      <w:r w:rsidRPr="008078A6">
        <w:rPr>
          <w:rFonts w:ascii="Gotham" w:hAnsi="Gotham" w:cs="Arial"/>
          <w:bCs/>
          <w:sz w:val="19"/>
          <w:szCs w:val="19"/>
        </w:rPr>
        <w:t>rales</w:t>
      </w:r>
      <w:proofErr w:type="spellEnd"/>
      <w:r w:rsidRPr="008078A6">
        <w:rPr>
          <w:rFonts w:ascii="Gotham" w:hAnsi="Gotham" w:cs="Arial"/>
          <w:bCs/>
          <w:sz w:val="19"/>
          <w:szCs w:val="19"/>
        </w:rPr>
        <w:t xml:space="preserve">, no deberán de estar instalados en vías o espacios públicos, de igual forma ninguno de los anuncios o elementos portantes de los mismos deberá rebasar el límite de propiedad privada del inmueble donde estén instalados (banqueta, arroyo vehicular, machuelos o cualquier espacio público). </w:t>
      </w:r>
    </w:p>
    <w:p w14:paraId="543420BF" w14:textId="77777777" w:rsidR="00602A19" w:rsidRPr="008078A6" w:rsidRDefault="00602A19" w:rsidP="00602A19">
      <w:pPr>
        <w:ind w:left="284" w:right="283"/>
        <w:jc w:val="both"/>
        <w:rPr>
          <w:rFonts w:ascii="Gotham" w:hAnsi="Gotham" w:cs="Arial"/>
          <w:sz w:val="19"/>
          <w:szCs w:val="19"/>
        </w:rPr>
      </w:pPr>
    </w:p>
    <w:p w14:paraId="6ED929EF" w14:textId="77777777" w:rsidR="00602A19" w:rsidRPr="008078A6" w:rsidRDefault="00602A19" w:rsidP="00602A19">
      <w:pPr>
        <w:ind w:left="284" w:right="283"/>
        <w:jc w:val="both"/>
        <w:rPr>
          <w:rFonts w:ascii="Gotham" w:hAnsi="Gotham" w:cs="Arial"/>
          <w:bCs/>
          <w:sz w:val="19"/>
          <w:szCs w:val="19"/>
        </w:rPr>
      </w:pPr>
      <w:r w:rsidRPr="008078A6">
        <w:rPr>
          <w:rFonts w:ascii="Gotham" w:hAnsi="Gotham" w:cs="Arial"/>
          <w:bCs/>
          <w:sz w:val="19"/>
          <w:szCs w:val="19"/>
        </w:rPr>
        <w:t xml:space="preserve">Las personas físicas o jurídicas propietarias de anuncios tipo estructurales unipolares, y de cartelera de piso o azotea y pantallas electrónicas que cuenten con licencia municipal vigente, deberán otorgar de manera gratuita al gobierno municipal el uso de cada anuncio por 15 días continuos al año. Estos espacios publicitarios el gobierno municipal deberá utilizarlos para campañas de comunicación que tengan como fin el beneficio social y comunitario. </w:t>
      </w:r>
    </w:p>
    <w:p w14:paraId="1C2A9AE8" w14:textId="77777777" w:rsidR="00602A19" w:rsidRPr="008078A6" w:rsidRDefault="00602A19" w:rsidP="00602A19">
      <w:pPr>
        <w:ind w:left="284" w:right="283"/>
        <w:jc w:val="both"/>
        <w:rPr>
          <w:rFonts w:ascii="Gotham" w:hAnsi="Gotham" w:cs="Arial"/>
          <w:sz w:val="19"/>
          <w:szCs w:val="19"/>
        </w:rPr>
      </w:pPr>
    </w:p>
    <w:p w14:paraId="29856B1B" w14:textId="77777777" w:rsidR="00602A19" w:rsidRPr="008078A6" w:rsidRDefault="00602A19" w:rsidP="00602A19">
      <w:pPr>
        <w:ind w:left="284" w:right="283"/>
        <w:jc w:val="both"/>
        <w:rPr>
          <w:rFonts w:ascii="Gotham" w:hAnsi="Gotham" w:cs="Arial"/>
          <w:bCs/>
          <w:sz w:val="19"/>
          <w:szCs w:val="19"/>
        </w:rPr>
      </w:pPr>
      <w:r w:rsidRPr="008078A6">
        <w:rPr>
          <w:rFonts w:ascii="Gotham" w:hAnsi="Gotham" w:cs="Arial"/>
          <w:bCs/>
          <w:sz w:val="19"/>
          <w:szCs w:val="19"/>
        </w:rPr>
        <w:t xml:space="preserve">El incumplimiento de las disposiciones de este artículo será motivo para que la Dirección de Inspección y Vigilancia determine medidas de seguridad, inicie el procedimiento administrativo para la revocación de la licencia y el consecuente retiro total del anuncio. </w:t>
      </w:r>
    </w:p>
    <w:p w14:paraId="7E6AC6D1" w14:textId="77777777" w:rsidR="00602A19" w:rsidRPr="008078A6" w:rsidRDefault="00602A19" w:rsidP="00602A19">
      <w:pPr>
        <w:ind w:left="284" w:right="283"/>
        <w:jc w:val="both"/>
        <w:rPr>
          <w:rFonts w:ascii="Gotham" w:hAnsi="Gotham" w:cs="Arial"/>
          <w:b/>
          <w:bCs/>
          <w:sz w:val="19"/>
          <w:szCs w:val="19"/>
        </w:rPr>
      </w:pPr>
    </w:p>
    <w:p w14:paraId="615A4239"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b/>
          <w:sz w:val="19"/>
          <w:szCs w:val="19"/>
        </w:rPr>
        <w:t>Artículo 30°.</w:t>
      </w:r>
      <w:r w:rsidRPr="008078A6">
        <w:rPr>
          <w:rFonts w:ascii="Gotham" w:hAnsi="Gotham" w:cs="Arial"/>
          <w:sz w:val="19"/>
          <w:szCs w:val="19"/>
        </w:rPr>
        <w:t xml:space="preserve"> Los anuncios semiestructúrales son los que se fijan al piso con postes menores a 12” (30.5 centímetros) de diámetro o lado, o en forma de navaja o estela, o se construyen a base de mampostería; se encuentran separados de las construcciones, requieren de un cálculo estructural y de un equipo especializado para su transportación y colocación (en forma de paletas, directorios, tótem, entre otros). Los anuncios semiestructúrales se subdividen en 3 tipos: </w:t>
      </w:r>
    </w:p>
    <w:p w14:paraId="5EAB801D" w14:textId="77777777" w:rsidR="00602A19" w:rsidRPr="008078A6" w:rsidRDefault="00602A19" w:rsidP="00602A19">
      <w:pPr>
        <w:ind w:left="284" w:right="283"/>
        <w:jc w:val="both"/>
        <w:rPr>
          <w:rFonts w:ascii="Gotham" w:hAnsi="Gotham" w:cs="Arial"/>
          <w:sz w:val="19"/>
          <w:szCs w:val="19"/>
        </w:rPr>
      </w:pPr>
    </w:p>
    <w:p w14:paraId="745EB897"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Tipo 1: Postes menores a 12” (30.5 centímetros) de diámetro o lado, con una altura máxima de 7 metros incluyendo todos los elementos del mismo y con un área de anuncio máxima a 6.00 metros cuadrados por cada cara, con un máximo de dos caras.</w:t>
      </w:r>
    </w:p>
    <w:p w14:paraId="70DC73CF" w14:textId="77777777" w:rsidR="00602A19" w:rsidRPr="008078A6" w:rsidRDefault="00602A19" w:rsidP="00602A19">
      <w:pPr>
        <w:ind w:left="284" w:right="283"/>
        <w:jc w:val="both"/>
        <w:rPr>
          <w:rFonts w:ascii="Gotham" w:hAnsi="Gotham" w:cs="Arial"/>
          <w:sz w:val="19"/>
          <w:szCs w:val="19"/>
        </w:rPr>
      </w:pPr>
    </w:p>
    <w:p w14:paraId="5453CF3F"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Tipo 2: Anuncios de estela o navaja y tótem, tipo directorio, con una altura máxima de 12.00 metros incluyendo todos los elementos del mismo y con un área de anuncio máxima a 18.00 metros cuadrados por cada cara, con un máximo de dos caras.</w:t>
      </w:r>
    </w:p>
    <w:p w14:paraId="2E429840" w14:textId="77777777" w:rsidR="00602A19" w:rsidRPr="008078A6" w:rsidRDefault="00602A19" w:rsidP="00602A19">
      <w:pPr>
        <w:ind w:left="284" w:right="283"/>
        <w:jc w:val="both"/>
        <w:rPr>
          <w:rFonts w:ascii="Gotham" w:hAnsi="Gotham" w:cs="Arial"/>
          <w:sz w:val="19"/>
          <w:szCs w:val="19"/>
        </w:rPr>
      </w:pPr>
    </w:p>
    <w:p w14:paraId="4BD7AC76" w14:textId="77777777" w:rsidR="00602A19" w:rsidRPr="008078A6" w:rsidRDefault="00602A19" w:rsidP="00602A19">
      <w:pPr>
        <w:ind w:left="284" w:right="283"/>
        <w:jc w:val="both"/>
        <w:rPr>
          <w:rFonts w:ascii="Gotham" w:hAnsi="Gotham" w:cs="Arial"/>
          <w:sz w:val="19"/>
          <w:szCs w:val="19"/>
        </w:rPr>
      </w:pPr>
      <w:r w:rsidRPr="008078A6">
        <w:rPr>
          <w:rFonts w:ascii="Gotham" w:hAnsi="Gotham" w:cs="Arial"/>
          <w:sz w:val="19"/>
          <w:szCs w:val="19"/>
        </w:rPr>
        <w:t>Los anuncios en áreas comunes de plazas o centros comerciales, además de sujetarse a lo dispuesto por los anuncios semiestructúrales tendrán una superficie máxima permitida de mensaje como se indica en el siguiente cuadro:</w:t>
      </w:r>
    </w:p>
    <w:p w14:paraId="2C000336" w14:textId="77777777" w:rsidR="00602A19" w:rsidRPr="008078A6" w:rsidRDefault="00602A19" w:rsidP="00602A19">
      <w:pPr>
        <w:ind w:left="284" w:right="283"/>
        <w:jc w:val="both"/>
        <w:rPr>
          <w:rFonts w:ascii="Gotham" w:hAnsi="Gotham" w:cs="Arial"/>
          <w:sz w:val="19"/>
          <w:szCs w:val="19"/>
        </w:rPr>
      </w:pPr>
    </w:p>
    <w:tbl>
      <w:tblPr>
        <w:tblW w:w="4866" w:type="pct"/>
        <w:jc w:val="center"/>
        <w:tblLook w:val="04A0" w:firstRow="1" w:lastRow="0" w:firstColumn="1" w:lastColumn="0" w:noHBand="0" w:noVBand="1"/>
      </w:tblPr>
      <w:tblGrid>
        <w:gridCol w:w="2763"/>
        <w:gridCol w:w="2763"/>
        <w:gridCol w:w="3065"/>
        <w:gridCol w:w="10"/>
      </w:tblGrid>
      <w:tr w:rsidR="00602A19" w:rsidRPr="00750181" w14:paraId="53DC9A2C" w14:textId="77777777" w:rsidTr="00B8699C">
        <w:trPr>
          <w:trHeight w:val="397"/>
          <w:jc w:val="center"/>
        </w:trPr>
        <w:tc>
          <w:tcPr>
            <w:tcW w:w="5000" w:type="pct"/>
            <w:gridSpan w:val="4"/>
            <w:vAlign w:val="center"/>
            <w:hideMark/>
          </w:tcPr>
          <w:p w14:paraId="1787E804" w14:textId="77777777" w:rsidR="00602A19" w:rsidRPr="00750181" w:rsidRDefault="00602A19" w:rsidP="00B8699C">
            <w:pPr>
              <w:jc w:val="center"/>
              <w:rPr>
                <w:rFonts w:ascii="Gotham" w:hAnsi="Gotham" w:cs="Arial"/>
                <w:sz w:val="19"/>
                <w:szCs w:val="19"/>
              </w:rPr>
            </w:pPr>
            <w:r w:rsidRPr="00750181">
              <w:rPr>
                <w:rFonts w:ascii="Gotham" w:hAnsi="Gotham" w:cs="Arial"/>
                <w:sz w:val="19"/>
                <w:szCs w:val="19"/>
              </w:rPr>
              <w:t>Anuncios en Plazas o Centros Comerciales</w:t>
            </w:r>
          </w:p>
        </w:tc>
      </w:tr>
      <w:tr w:rsidR="00602A19" w:rsidRPr="00750181" w14:paraId="0C108AFC" w14:textId="77777777" w:rsidTr="00B8699C">
        <w:trPr>
          <w:gridAfter w:val="1"/>
          <w:wAfter w:w="7" w:type="pct"/>
          <w:jc w:val="center"/>
        </w:trPr>
        <w:tc>
          <w:tcPr>
            <w:tcW w:w="1606" w:type="pct"/>
            <w:vAlign w:val="center"/>
          </w:tcPr>
          <w:p w14:paraId="51137714" w14:textId="77777777" w:rsidR="00602A19" w:rsidRPr="00750181" w:rsidRDefault="00602A19" w:rsidP="00B8699C">
            <w:pPr>
              <w:spacing w:before="80" w:after="80"/>
              <w:ind w:left="57" w:right="57"/>
              <w:jc w:val="both"/>
              <w:rPr>
                <w:rFonts w:ascii="Gotham" w:hAnsi="Gotham" w:cs="Arial"/>
                <w:sz w:val="19"/>
                <w:szCs w:val="19"/>
              </w:rPr>
            </w:pPr>
            <w:r w:rsidRPr="00750181">
              <w:rPr>
                <w:rFonts w:ascii="Gotham" w:hAnsi="Gotham" w:cs="Arial"/>
                <w:sz w:val="19"/>
                <w:szCs w:val="19"/>
              </w:rPr>
              <w:t>Centro comercial registrado de tres a seis locales.</w:t>
            </w:r>
          </w:p>
        </w:tc>
        <w:tc>
          <w:tcPr>
            <w:tcW w:w="1606" w:type="pct"/>
            <w:vAlign w:val="center"/>
          </w:tcPr>
          <w:p w14:paraId="72CC2616" w14:textId="77777777" w:rsidR="00602A19" w:rsidRPr="00750181" w:rsidRDefault="00602A19" w:rsidP="00B8699C">
            <w:pPr>
              <w:spacing w:before="80" w:after="80"/>
              <w:ind w:left="57" w:right="57"/>
              <w:jc w:val="both"/>
              <w:rPr>
                <w:rFonts w:ascii="Gotham" w:hAnsi="Gotham" w:cs="Arial"/>
                <w:sz w:val="19"/>
                <w:szCs w:val="19"/>
              </w:rPr>
            </w:pPr>
            <w:r w:rsidRPr="00750181">
              <w:rPr>
                <w:rFonts w:ascii="Gotham" w:hAnsi="Gotham" w:cs="Arial"/>
                <w:sz w:val="19"/>
                <w:szCs w:val="19"/>
              </w:rPr>
              <w:t>18 metros cuadrados por cara con</w:t>
            </w:r>
            <w:r>
              <w:rPr>
                <w:rFonts w:ascii="Gotham" w:hAnsi="Gotham" w:cs="Arial"/>
                <w:sz w:val="19"/>
                <w:szCs w:val="19"/>
              </w:rPr>
              <w:t xml:space="preserve"> máximo de dos caras</w:t>
            </w:r>
          </w:p>
        </w:tc>
        <w:tc>
          <w:tcPr>
            <w:tcW w:w="1782" w:type="pct"/>
            <w:vAlign w:val="center"/>
            <w:hideMark/>
          </w:tcPr>
          <w:p w14:paraId="1CDE0272" w14:textId="77777777" w:rsidR="00602A19" w:rsidRPr="00750181" w:rsidRDefault="00602A19" w:rsidP="00B8699C">
            <w:pPr>
              <w:spacing w:before="80" w:after="80"/>
              <w:ind w:left="57" w:right="57"/>
              <w:jc w:val="both"/>
              <w:rPr>
                <w:rFonts w:ascii="Gotham" w:hAnsi="Gotham" w:cs="Arial"/>
                <w:sz w:val="19"/>
                <w:szCs w:val="19"/>
              </w:rPr>
            </w:pPr>
            <w:r w:rsidRPr="00750181">
              <w:rPr>
                <w:rFonts w:ascii="Gotham" w:hAnsi="Gotham" w:cs="Arial"/>
                <w:sz w:val="19"/>
                <w:szCs w:val="19"/>
              </w:rPr>
              <w:t>Altura máxima incluyendo todos los elementos del anuncio 10 metros. Y una longitud de 2.50 metros (forma horizontal).</w:t>
            </w:r>
          </w:p>
        </w:tc>
      </w:tr>
      <w:tr w:rsidR="00602A19" w:rsidRPr="00750181" w14:paraId="18D6A290" w14:textId="77777777" w:rsidTr="00B8699C">
        <w:trPr>
          <w:gridAfter w:val="1"/>
          <w:wAfter w:w="7" w:type="pct"/>
          <w:jc w:val="center"/>
        </w:trPr>
        <w:tc>
          <w:tcPr>
            <w:tcW w:w="1606" w:type="pct"/>
            <w:vAlign w:val="center"/>
            <w:hideMark/>
          </w:tcPr>
          <w:p w14:paraId="71B0A888" w14:textId="77777777" w:rsidR="00602A19" w:rsidRPr="00750181" w:rsidRDefault="00602A19" w:rsidP="00B8699C">
            <w:pPr>
              <w:spacing w:before="80" w:after="80"/>
              <w:ind w:left="57" w:right="57"/>
              <w:jc w:val="both"/>
              <w:rPr>
                <w:rFonts w:ascii="Gotham" w:hAnsi="Gotham" w:cs="Arial"/>
                <w:sz w:val="19"/>
                <w:szCs w:val="19"/>
              </w:rPr>
            </w:pPr>
            <w:r w:rsidRPr="00750181">
              <w:rPr>
                <w:rFonts w:ascii="Gotham" w:hAnsi="Gotham" w:cs="Arial"/>
                <w:sz w:val="19"/>
                <w:szCs w:val="19"/>
              </w:rPr>
              <w:t>Centro comercial registrado de siete a nueve locales.</w:t>
            </w:r>
          </w:p>
        </w:tc>
        <w:tc>
          <w:tcPr>
            <w:tcW w:w="1606" w:type="pct"/>
            <w:vAlign w:val="center"/>
          </w:tcPr>
          <w:p w14:paraId="213E5215" w14:textId="77777777" w:rsidR="00602A19" w:rsidRPr="00750181" w:rsidRDefault="00602A19" w:rsidP="00B8699C">
            <w:pPr>
              <w:spacing w:before="80" w:after="80"/>
              <w:ind w:left="57" w:right="57"/>
              <w:jc w:val="both"/>
              <w:rPr>
                <w:rFonts w:ascii="Gotham" w:hAnsi="Gotham" w:cs="Arial"/>
                <w:sz w:val="19"/>
                <w:szCs w:val="19"/>
              </w:rPr>
            </w:pPr>
            <w:r w:rsidRPr="00750181">
              <w:rPr>
                <w:rFonts w:ascii="Gotham" w:hAnsi="Gotham" w:cs="Arial"/>
                <w:sz w:val="19"/>
                <w:szCs w:val="19"/>
              </w:rPr>
              <w:t>24.00 metros cuadrados por cara con</w:t>
            </w:r>
            <w:r>
              <w:rPr>
                <w:rFonts w:ascii="Gotham" w:hAnsi="Gotham" w:cs="Arial"/>
                <w:sz w:val="19"/>
                <w:szCs w:val="19"/>
              </w:rPr>
              <w:t xml:space="preserve"> máximo de dos caras</w:t>
            </w:r>
          </w:p>
        </w:tc>
        <w:tc>
          <w:tcPr>
            <w:tcW w:w="1782" w:type="pct"/>
            <w:vAlign w:val="center"/>
            <w:hideMark/>
          </w:tcPr>
          <w:p w14:paraId="6EDFC006" w14:textId="77777777" w:rsidR="00602A19" w:rsidRPr="00750181" w:rsidRDefault="00602A19" w:rsidP="00B8699C">
            <w:pPr>
              <w:spacing w:before="80" w:after="80"/>
              <w:ind w:left="57" w:right="57"/>
              <w:jc w:val="both"/>
              <w:rPr>
                <w:rFonts w:ascii="Gotham" w:hAnsi="Gotham" w:cs="Arial"/>
                <w:sz w:val="19"/>
                <w:szCs w:val="19"/>
              </w:rPr>
            </w:pPr>
            <w:r w:rsidRPr="00750181">
              <w:rPr>
                <w:rFonts w:ascii="Gotham" w:hAnsi="Gotham" w:cs="Arial"/>
                <w:sz w:val="19"/>
                <w:szCs w:val="19"/>
              </w:rPr>
              <w:t>Altura máxima incluyendo todos los elementos del anuncio 12 metros. Y una longitud de 2.50 metros (forma horizontal).</w:t>
            </w:r>
          </w:p>
        </w:tc>
      </w:tr>
      <w:tr w:rsidR="00602A19" w:rsidRPr="00750181" w14:paraId="1FBE6AA1" w14:textId="77777777" w:rsidTr="00B8699C">
        <w:trPr>
          <w:gridAfter w:val="1"/>
          <w:wAfter w:w="7" w:type="pct"/>
          <w:jc w:val="center"/>
        </w:trPr>
        <w:tc>
          <w:tcPr>
            <w:tcW w:w="1606" w:type="pct"/>
            <w:vAlign w:val="center"/>
          </w:tcPr>
          <w:p w14:paraId="7D2735DE" w14:textId="77777777" w:rsidR="00602A19" w:rsidRPr="00750181" w:rsidRDefault="00602A19" w:rsidP="00B8699C">
            <w:pPr>
              <w:spacing w:before="80" w:after="80"/>
              <w:ind w:left="57" w:right="57"/>
              <w:jc w:val="both"/>
              <w:rPr>
                <w:rFonts w:ascii="Gotham" w:hAnsi="Gotham" w:cs="Arial"/>
                <w:sz w:val="19"/>
                <w:szCs w:val="19"/>
              </w:rPr>
            </w:pPr>
            <w:r w:rsidRPr="00750181">
              <w:rPr>
                <w:rFonts w:ascii="Gotham" w:hAnsi="Gotham" w:cs="Arial"/>
                <w:sz w:val="19"/>
                <w:szCs w:val="19"/>
              </w:rPr>
              <w:t>Centro comercial registrado de diez o más locales.</w:t>
            </w:r>
          </w:p>
        </w:tc>
        <w:tc>
          <w:tcPr>
            <w:tcW w:w="1606" w:type="pct"/>
            <w:vAlign w:val="center"/>
          </w:tcPr>
          <w:p w14:paraId="644A7165" w14:textId="77777777" w:rsidR="00602A19" w:rsidRPr="00750181" w:rsidRDefault="00602A19" w:rsidP="00B8699C">
            <w:pPr>
              <w:spacing w:before="80" w:after="80"/>
              <w:ind w:left="57" w:right="57"/>
              <w:jc w:val="both"/>
              <w:rPr>
                <w:rFonts w:ascii="Gotham" w:hAnsi="Gotham" w:cs="Arial"/>
                <w:sz w:val="19"/>
                <w:szCs w:val="19"/>
              </w:rPr>
            </w:pPr>
            <w:r w:rsidRPr="00750181">
              <w:rPr>
                <w:rFonts w:ascii="Gotham" w:hAnsi="Gotham" w:cs="Arial"/>
                <w:sz w:val="19"/>
                <w:szCs w:val="19"/>
              </w:rPr>
              <w:t>35.00 metros cuadrados por cara con</w:t>
            </w:r>
            <w:r>
              <w:rPr>
                <w:rFonts w:ascii="Gotham" w:hAnsi="Gotham" w:cs="Arial"/>
                <w:sz w:val="19"/>
                <w:szCs w:val="19"/>
              </w:rPr>
              <w:t xml:space="preserve"> máximo de dos caras</w:t>
            </w:r>
          </w:p>
        </w:tc>
        <w:tc>
          <w:tcPr>
            <w:tcW w:w="1782" w:type="pct"/>
            <w:vAlign w:val="center"/>
            <w:hideMark/>
          </w:tcPr>
          <w:p w14:paraId="16ED1153" w14:textId="77777777" w:rsidR="00602A19" w:rsidRPr="00750181" w:rsidRDefault="00602A19" w:rsidP="00B8699C">
            <w:pPr>
              <w:spacing w:before="80" w:after="80"/>
              <w:ind w:left="57" w:right="57"/>
              <w:jc w:val="both"/>
              <w:rPr>
                <w:rFonts w:ascii="Gotham" w:hAnsi="Gotham" w:cs="Arial"/>
                <w:sz w:val="19"/>
                <w:szCs w:val="19"/>
              </w:rPr>
            </w:pPr>
            <w:r w:rsidRPr="00750181">
              <w:rPr>
                <w:rFonts w:ascii="Gotham" w:hAnsi="Gotham" w:cs="Arial"/>
                <w:sz w:val="19"/>
                <w:szCs w:val="19"/>
              </w:rPr>
              <w:t>Altura máxima incluyendo todos los elementos del anuncio 12 metros. Y una longitud de 3.00 metros (forma horizontal).</w:t>
            </w:r>
          </w:p>
        </w:tc>
      </w:tr>
    </w:tbl>
    <w:p w14:paraId="670D7548" w14:textId="77777777" w:rsidR="00602A19" w:rsidRPr="00607C03" w:rsidRDefault="00602A19" w:rsidP="00602A19">
      <w:pPr>
        <w:ind w:left="284" w:right="283"/>
        <w:jc w:val="both"/>
        <w:rPr>
          <w:rFonts w:ascii="Gotham" w:eastAsia="Calibri" w:hAnsi="Gotham" w:cs="Arial"/>
          <w:sz w:val="20"/>
          <w:szCs w:val="20"/>
        </w:rPr>
      </w:pPr>
    </w:p>
    <w:p w14:paraId="0A594059"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lastRenderedPageBreak/>
        <w:t>Para la aplicación de esta disposición es necesario que el centro comercial este sujeto al régimen de condominio legalmente constituido y reconocido como centro comercial por el Municipio de Tonalá, Jalisco. La publicidad instalada dentro de este tipo de anuncio deberá ser para publicitar los locales que se ubican al interior de la plaza y no puede ser sujeto de comercialización; y</w:t>
      </w:r>
    </w:p>
    <w:p w14:paraId="1D064D1B" w14:textId="77777777" w:rsidR="00602A19" w:rsidRPr="00607C03" w:rsidRDefault="00602A19" w:rsidP="00602A19">
      <w:pPr>
        <w:ind w:left="284" w:right="283"/>
        <w:jc w:val="both"/>
        <w:rPr>
          <w:rFonts w:ascii="Gotham" w:hAnsi="Gotham" w:cs="Arial"/>
          <w:sz w:val="20"/>
          <w:szCs w:val="20"/>
        </w:rPr>
      </w:pPr>
    </w:p>
    <w:p w14:paraId="15C8D62F"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Tipo 3: Mampostería estructura realizada con argamasa como elemento de sujeción entre sus elementos, con dimensiones máximas de 2 metros de alto y 4 metros de ancho. </w:t>
      </w:r>
    </w:p>
    <w:p w14:paraId="54CD8697" w14:textId="77777777" w:rsidR="00602A19" w:rsidRPr="00607C03" w:rsidRDefault="00602A19" w:rsidP="00602A19">
      <w:pPr>
        <w:ind w:left="284" w:right="283"/>
        <w:jc w:val="both"/>
        <w:rPr>
          <w:rFonts w:ascii="Gotham" w:hAnsi="Gotham" w:cs="Arial"/>
          <w:sz w:val="20"/>
          <w:szCs w:val="20"/>
        </w:rPr>
      </w:pPr>
    </w:p>
    <w:p w14:paraId="6BB12D90"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Los anuncios semiestructúrales de cualquier tipo deberán cumplir los siguientes lineamientos:</w:t>
      </w:r>
    </w:p>
    <w:p w14:paraId="072DDDEF" w14:textId="77777777" w:rsidR="00602A19" w:rsidRPr="00607C03" w:rsidRDefault="00602A19" w:rsidP="00602A19">
      <w:pPr>
        <w:ind w:left="284" w:right="283"/>
        <w:jc w:val="both"/>
        <w:rPr>
          <w:rFonts w:ascii="Gotham" w:hAnsi="Gotham" w:cs="Arial"/>
          <w:sz w:val="20"/>
          <w:szCs w:val="20"/>
        </w:rPr>
      </w:pPr>
    </w:p>
    <w:p w14:paraId="05A7CD9B" w14:textId="77777777" w:rsidR="00602A19" w:rsidRPr="00607C03" w:rsidRDefault="00602A19" w:rsidP="00602A19">
      <w:pPr>
        <w:numPr>
          <w:ilvl w:val="0"/>
          <w:numId w:val="13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La proyección vertical del saliente máximo del anuncio no debe rebasar el límite de propiedad privada;</w:t>
      </w:r>
    </w:p>
    <w:p w14:paraId="11875421" w14:textId="77777777" w:rsidR="00602A19" w:rsidRPr="00607C03" w:rsidRDefault="00602A19" w:rsidP="00602A19">
      <w:pPr>
        <w:numPr>
          <w:ilvl w:val="0"/>
          <w:numId w:val="13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La distancia mínima entre uno y otro anuncio del mismo tipo debe ser de 30.00 metros, tomando en cuenta los existentes y los que se pretendan instalar, siempre y cuando cuenten con la autorización correspondiente;</w:t>
      </w:r>
    </w:p>
    <w:p w14:paraId="0FB33EE6" w14:textId="77777777" w:rsidR="00602A19" w:rsidRPr="00607C03" w:rsidRDefault="00602A19" w:rsidP="00602A19">
      <w:pPr>
        <w:numPr>
          <w:ilvl w:val="0"/>
          <w:numId w:val="13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La distancia del punto más próximo del anuncio a la construcción del bien inmueble en el que se ubique deberá ser de 0.50 metros, y en relación a la colindancia con predios vecinos deberá ser de 2.50 metros lineales;</w:t>
      </w:r>
    </w:p>
    <w:p w14:paraId="6A80A6EA" w14:textId="77777777" w:rsidR="00602A19" w:rsidRPr="00607C03" w:rsidRDefault="00602A19" w:rsidP="00602A19">
      <w:pPr>
        <w:numPr>
          <w:ilvl w:val="0"/>
          <w:numId w:val="13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En los edificios con locales comerciales o de régimen condominal sólo se puede colocar un anuncio de tipo </w:t>
      </w:r>
      <w:proofErr w:type="spellStart"/>
      <w:r w:rsidRPr="00607C03">
        <w:rPr>
          <w:rFonts w:ascii="Gotham" w:hAnsi="Gotham" w:cs="Arial"/>
          <w:sz w:val="20"/>
          <w:szCs w:val="20"/>
        </w:rPr>
        <w:t>semiestructural</w:t>
      </w:r>
      <w:proofErr w:type="spellEnd"/>
      <w:r w:rsidRPr="00607C03">
        <w:rPr>
          <w:rFonts w:ascii="Gotham" w:hAnsi="Gotham" w:cs="Arial"/>
          <w:sz w:val="20"/>
          <w:szCs w:val="20"/>
        </w:rPr>
        <w:t xml:space="preserve"> de estela o navaja por predio, donde se puedan anunciar todos los locatarios;</w:t>
      </w:r>
    </w:p>
    <w:p w14:paraId="64904309" w14:textId="77777777" w:rsidR="00602A19" w:rsidRPr="00607C03" w:rsidRDefault="00602A19" w:rsidP="00602A19">
      <w:pPr>
        <w:numPr>
          <w:ilvl w:val="0"/>
          <w:numId w:val="13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altura mínima del área publicitaria con relación al nivel de piso es de 2.50 metros; </w:t>
      </w:r>
    </w:p>
    <w:p w14:paraId="0D689CEB" w14:textId="77777777" w:rsidR="00602A19" w:rsidRPr="00607C03" w:rsidRDefault="00602A19" w:rsidP="00602A19">
      <w:pPr>
        <w:numPr>
          <w:ilvl w:val="0"/>
          <w:numId w:val="13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En el caso de colocarse en área de servidumbre deberá obtener previamente de la dependencia correspondiente, el visto bueno a la invasión de servidumbre municipal; </w:t>
      </w:r>
    </w:p>
    <w:p w14:paraId="0158A563" w14:textId="77777777" w:rsidR="00602A19" w:rsidRPr="00607C03" w:rsidRDefault="00602A19" w:rsidP="00602A19">
      <w:pPr>
        <w:numPr>
          <w:ilvl w:val="0"/>
          <w:numId w:val="13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En los anuncios semiestructúrales tipo directorio en estaciones de servicio de combustibles, se podrá autorizar la colocación de un anuncio a base de luz led, a un costado del tipo de combustible que se comercializa para proyectar precios de los combustibles que ofrece, y no se autorizará su colocación en lugares que afecten la visibilidad o funcionamiento de señales viales de cualquier tipo; </w:t>
      </w:r>
    </w:p>
    <w:p w14:paraId="40CD7B6A" w14:textId="77777777" w:rsidR="00602A19" w:rsidRPr="00607C03" w:rsidRDefault="00602A19" w:rsidP="00602A19">
      <w:pPr>
        <w:numPr>
          <w:ilvl w:val="0"/>
          <w:numId w:val="13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Los anuncios semiestructúrales podrán colocarse única y exclusivamente sobre vialidades de jerarquía subcolectora o de jerarquía mayor las cuales están establecidas en el Programa Municipal de Desarrollo Urbano y los Planes de Desarrollo Urbano de Centro de Población;</w:t>
      </w:r>
    </w:p>
    <w:p w14:paraId="2604710B" w14:textId="77777777" w:rsidR="00602A19" w:rsidRPr="00607C03" w:rsidRDefault="00602A19" w:rsidP="00602A19">
      <w:pPr>
        <w:numPr>
          <w:ilvl w:val="0"/>
          <w:numId w:val="137"/>
        </w:numPr>
        <w:spacing w:line="256" w:lineRule="auto"/>
        <w:ind w:left="1134" w:right="283" w:hanging="850"/>
        <w:jc w:val="both"/>
        <w:rPr>
          <w:rFonts w:ascii="Gotham" w:hAnsi="Gotham" w:cs="Arial"/>
          <w:sz w:val="20"/>
          <w:szCs w:val="20"/>
        </w:rPr>
      </w:pPr>
      <w:r w:rsidRPr="00607C03">
        <w:rPr>
          <w:rFonts w:ascii="Gotham" w:hAnsi="Gotham" w:cs="Arial"/>
          <w:sz w:val="20"/>
          <w:szCs w:val="20"/>
        </w:rPr>
        <w:t xml:space="preserve">Los demás establecidos por este reglamento u otros ordenamientos legales y reglamentarios aplicables a la materia. </w:t>
      </w:r>
    </w:p>
    <w:p w14:paraId="137188A4" w14:textId="77777777" w:rsidR="00602A19" w:rsidRPr="00607C03" w:rsidRDefault="00602A19" w:rsidP="00602A19">
      <w:pPr>
        <w:ind w:left="284" w:right="283"/>
        <w:jc w:val="both"/>
        <w:rPr>
          <w:rFonts w:ascii="Gotham" w:hAnsi="Gotham" w:cs="Arial"/>
          <w:sz w:val="20"/>
          <w:szCs w:val="20"/>
        </w:rPr>
      </w:pPr>
    </w:p>
    <w:p w14:paraId="0593C6A9"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Los anuncios semiestructúrales solo podrán ser utilizados con fines denominativos o de directorio en espacios comerciales, y asociados a giros comerciales con licencia vigente. Por ningún motivo este tipo de anuncios podrá ser utilizado para comercializar publicidad.</w:t>
      </w:r>
    </w:p>
    <w:p w14:paraId="1138F506" w14:textId="77777777" w:rsidR="00602A19" w:rsidRPr="00607C03" w:rsidRDefault="00602A19" w:rsidP="00602A19">
      <w:pPr>
        <w:ind w:left="284" w:right="283"/>
        <w:jc w:val="both"/>
        <w:rPr>
          <w:rFonts w:ascii="Gotham" w:hAnsi="Gotham" w:cs="Arial"/>
          <w:sz w:val="20"/>
          <w:szCs w:val="20"/>
        </w:rPr>
      </w:pPr>
    </w:p>
    <w:p w14:paraId="511CA06D"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31°. </w:t>
      </w:r>
      <w:r w:rsidRPr="00607C03">
        <w:rPr>
          <w:rFonts w:ascii="Gotham" w:hAnsi="Gotham" w:cs="Arial"/>
          <w:sz w:val="20"/>
          <w:szCs w:val="20"/>
        </w:rPr>
        <w:t>Los anuncios de toldo opaco o luminoso deben cubrir los siguientes requisitos:</w:t>
      </w:r>
    </w:p>
    <w:p w14:paraId="524346BF" w14:textId="77777777" w:rsidR="00602A19" w:rsidRPr="00607C03" w:rsidRDefault="00602A19" w:rsidP="00602A19">
      <w:pPr>
        <w:ind w:left="284" w:right="283"/>
        <w:jc w:val="both"/>
        <w:rPr>
          <w:rFonts w:ascii="Gotham" w:hAnsi="Gotham" w:cs="Arial"/>
          <w:sz w:val="20"/>
          <w:szCs w:val="20"/>
        </w:rPr>
      </w:pPr>
    </w:p>
    <w:p w14:paraId="79FDDC5C"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lastRenderedPageBreak/>
        <w:t>I.</w:t>
      </w:r>
      <w:r w:rsidRPr="00607C03">
        <w:rPr>
          <w:rFonts w:ascii="Gotham" w:hAnsi="Gotham" w:cs="Arial"/>
          <w:sz w:val="20"/>
          <w:szCs w:val="20"/>
        </w:rPr>
        <w:tab/>
        <w:t xml:space="preserve">La proyección vertical del saliente máximo del anuncio en tipo toldo debe ser menor de 0.70 metros del límite de la propiedad o del paño del bien inmueble y menor a 0.50 metros del límite de la banqueta; </w:t>
      </w:r>
    </w:p>
    <w:p w14:paraId="1AFBA07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La altura mínima desde el nivel de banqueta debe de ser de 2.30 metros; </w:t>
      </w:r>
    </w:p>
    <w:p w14:paraId="4248F15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La altura de la letra será máxima de 0.20 metros y sólo se permite un renglón en la parte inferior del toldo; </w:t>
      </w:r>
    </w:p>
    <w:p w14:paraId="035F8235"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La altura máxima del toldo será de 1.00 metro; </w:t>
      </w:r>
    </w:p>
    <w:p w14:paraId="0212D871"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 xml:space="preserve">No se permite la colocación de anuncios en los costados de los toldos; </w:t>
      </w:r>
    </w:p>
    <w:p w14:paraId="2806087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 xml:space="preserve">La superficie total del anuncio no excederá del 50% de la superficie total del toldo; </w:t>
      </w:r>
    </w:p>
    <w:p w14:paraId="0A7FBDE3"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w:t>
      </w:r>
      <w:r w:rsidRPr="00607C03">
        <w:rPr>
          <w:rFonts w:ascii="Gotham" w:hAnsi="Gotham" w:cs="Arial"/>
          <w:sz w:val="20"/>
          <w:szCs w:val="20"/>
        </w:rPr>
        <w:tab/>
        <w:t xml:space="preserve">Este tipo de anuncio no podrá ser sujeto de comercialización; </w:t>
      </w:r>
    </w:p>
    <w:p w14:paraId="61A47339"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VIII.</w:t>
      </w:r>
      <w:r w:rsidRPr="00607C03">
        <w:rPr>
          <w:rFonts w:ascii="Gotham" w:hAnsi="Gotham" w:cs="Arial"/>
          <w:sz w:val="20"/>
          <w:szCs w:val="20"/>
        </w:rPr>
        <w:tab/>
        <w:t>Los demás establecidos por este reglamento u otros ordenamientos legales y reglamentarios aplicables en la materia.</w:t>
      </w:r>
    </w:p>
    <w:p w14:paraId="7CE52FAA" w14:textId="77777777" w:rsidR="00602A19" w:rsidRPr="00607C03" w:rsidRDefault="00602A19" w:rsidP="00602A19">
      <w:pPr>
        <w:ind w:left="284" w:right="283"/>
        <w:jc w:val="both"/>
        <w:rPr>
          <w:rFonts w:ascii="Gotham" w:hAnsi="Gotham" w:cs="Arial"/>
          <w:sz w:val="20"/>
          <w:szCs w:val="20"/>
        </w:rPr>
      </w:pPr>
    </w:p>
    <w:p w14:paraId="7F62846A"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32°. </w:t>
      </w:r>
      <w:r w:rsidRPr="00607C03">
        <w:rPr>
          <w:rFonts w:ascii="Gotham" w:hAnsi="Gotham" w:cs="Arial"/>
          <w:sz w:val="20"/>
          <w:szCs w:val="20"/>
        </w:rPr>
        <w:t xml:space="preserve">Los anuncios de gabinete corrido, los de letras individuales y bastidores, opacos o luminosos, deben llenar los siguientes requisitos: </w:t>
      </w:r>
    </w:p>
    <w:p w14:paraId="017ED9DC" w14:textId="77777777" w:rsidR="00602A19" w:rsidRPr="00607C03" w:rsidRDefault="00602A19" w:rsidP="00602A19">
      <w:pPr>
        <w:ind w:left="284" w:right="283"/>
        <w:jc w:val="both"/>
        <w:rPr>
          <w:rFonts w:ascii="Gotham" w:hAnsi="Gotham" w:cs="Arial"/>
          <w:sz w:val="20"/>
          <w:szCs w:val="20"/>
        </w:rPr>
      </w:pPr>
    </w:p>
    <w:p w14:paraId="7A78906E"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La proyección vertical del saliente máximo del anuncio debe ser menor de 0.20 metros del límite de la propiedad o del paño del bien inmueble y menor de 0.50 metros del límite de banqueta; </w:t>
      </w:r>
    </w:p>
    <w:p w14:paraId="7E49BF0C"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Se debe ubicar en forma paralela al límite de la propiedad o paño del bien inmueble; </w:t>
      </w:r>
    </w:p>
    <w:p w14:paraId="6E333B19"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La altura mínima, desde el nivel de la banqueta al lecho bajo el anuncio, debe ser de 2.30 metros; </w:t>
      </w:r>
    </w:p>
    <w:p w14:paraId="3E6F2525"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La superficie del anuncio no debe exceder del veinte por ciento de la superficie total de la fachada donde se ubique. No se aplica en los casos de régimen condominal vertical en los cuales sólo se toma en cuenta la superficie de la fachada de su local; </w:t>
      </w:r>
    </w:p>
    <w:p w14:paraId="48F0C80B"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 xml:space="preserve">En el caso de anuncios de letras individuales, la superficie del anuncio no debe exceder del veinte por ciento de la superficie total de la fachada donde se ubique, calculándose esta área por medio del perímetro del anuncio; </w:t>
      </w:r>
    </w:p>
    <w:p w14:paraId="58373266"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 xml:space="preserve">Se prohíbe la colocación en las fachadas laterales de los bienes inmuebles sin frente a la vía pública colindantes a predios vecinos; </w:t>
      </w:r>
    </w:p>
    <w:p w14:paraId="58955C2E"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w:t>
      </w:r>
      <w:r w:rsidRPr="00607C03">
        <w:rPr>
          <w:rFonts w:ascii="Gotham" w:hAnsi="Gotham" w:cs="Arial"/>
          <w:sz w:val="20"/>
          <w:szCs w:val="20"/>
        </w:rPr>
        <w:tab/>
        <w:t xml:space="preserve">Este tipo de anuncio no podrá ser sujeto de comercialización; y </w:t>
      </w:r>
    </w:p>
    <w:p w14:paraId="74FE247A"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VIII.</w:t>
      </w:r>
      <w:r w:rsidRPr="00607C03">
        <w:rPr>
          <w:rFonts w:ascii="Gotham" w:hAnsi="Gotham" w:cs="Arial"/>
          <w:sz w:val="20"/>
          <w:szCs w:val="20"/>
        </w:rPr>
        <w:tab/>
        <w:t>Los demás establecidos por este reglamento u otros ordenamientos aplicables en la materia.</w:t>
      </w:r>
    </w:p>
    <w:p w14:paraId="54CA5F5E" w14:textId="77777777" w:rsidR="00602A19" w:rsidRPr="00607C03" w:rsidRDefault="00602A19" w:rsidP="00602A19">
      <w:pPr>
        <w:ind w:left="284" w:right="283"/>
        <w:jc w:val="both"/>
        <w:rPr>
          <w:rFonts w:ascii="Gotham" w:hAnsi="Gotham" w:cs="Arial"/>
          <w:sz w:val="20"/>
          <w:szCs w:val="20"/>
        </w:rPr>
      </w:pPr>
    </w:p>
    <w:p w14:paraId="72B98D82"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33°. </w:t>
      </w:r>
      <w:r w:rsidRPr="00607C03">
        <w:rPr>
          <w:rFonts w:ascii="Gotham" w:hAnsi="Gotham" w:cs="Arial"/>
          <w:sz w:val="20"/>
          <w:szCs w:val="20"/>
        </w:rPr>
        <w:t xml:space="preserve">Los anuncios de voladizo perpendiculares al muro, opacos o luminosos, sólo se permite su instalación en inmuebles con servidumbre y deben cubrir los siguientes requisitos: </w:t>
      </w:r>
    </w:p>
    <w:p w14:paraId="5376B7CD" w14:textId="77777777" w:rsidR="00602A19" w:rsidRPr="00607C03" w:rsidRDefault="00602A19" w:rsidP="00602A19">
      <w:pPr>
        <w:ind w:left="284" w:right="283"/>
        <w:jc w:val="both"/>
        <w:rPr>
          <w:rFonts w:ascii="Gotham" w:hAnsi="Gotham" w:cs="Arial"/>
          <w:sz w:val="20"/>
          <w:szCs w:val="20"/>
        </w:rPr>
      </w:pPr>
    </w:p>
    <w:p w14:paraId="0C760BD1"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La proyección vertical del saliente máximo de este tipo de anuncio sobre la vía pública o servidumbre debe ser como máximo de 1.00 metros del límite de la propiedad o paño principal del edificio y siempre menor a 0.50 metros del límite de la banqueta y debe instalarse con una distancia de por lo menos 3 metros de separación de cualquier línea eléctrica o de infraestructura; </w:t>
      </w:r>
    </w:p>
    <w:p w14:paraId="27B00A53"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lastRenderedPageBreak/>
        <w:t>II.</w:t>
      </w:r>
      <w:r w:rsidRPr="00607C03">
        <w:rPr>
          <w:rFonts w:ascii="Gotham" w:hAnsi="Gotham" w:cs="Arial"/>
          <w:sz w:val="20"/>
          <w:szCs w:val="20"/>
        </w:rPr>
        <w:tab/>
        <w:t xml:space="preserve">Se coloca en forma perpendicular al límite de la propiedad o paño del bien inmueble donde se ubiquen; </w:t>
      </w:r>
    </w:p>
    <w:p w14:paraId="2788CAE0"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La altura mínima desde el nivel de la banqueta a la parte baja del anuncio deberá ser de 2.50 metros; </w:t>
      </w:r>
    </w:p>
    <w:p w14:paraId="45DBBA1B"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El perfil del anuncio no debe separarse más de 0.15 metros del paño vertical del bien inmueble; </w:t>
      </w:r>
    </w:p>
    <w:p w14:paraId="197F89A2"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 xml:space="preserve">Sólo se permite un anuncio de este tipo por bien inmueble; </w:t>
      </w:r>
    </w:p>
    <w:p w14:paraId="4CCFCDF0"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 xml:space="preserve">La superficie total del anuncio no debe ser mayor de 1.20 metros cuadrados con un máximo de dos caras; </w:t>
      </w:r>
    </w:p>
    <w:p w14:paraId="5B1C51F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w:t>
      </w:r>
      <w:r w:rsidRPr="00607C03">
        <w:rPr>
          <w:rFonts w:ascii="Gotham" w:hAnsi="Gotham" w:cs="Arial"/>
          <w:sz w:val="20"/>
          <w:szCs w:val="20"/>
        </w:rPr>
        <w:tab/>
        <w:t xml:space="preserve">El espesor máximo del gabinete será de 0.25 metros; </w:t>
      </w:r>
    </w:p>
    <w:p w14:paraId="68817281"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VIII.</w:t>
      </w:r>
      <w:r w:rsidRPr="00607C03">
        <w:rPr>
          <w:rFonts w:ascii="Gotham" w:hAnsi="Gotham" w:cs="Arial"/>
          <w:sz w:val="20"/>
          <w:szCs w:val="20"/>
        </w:rPr>
        <w:tab/>
        <w:t xml:space="preserve">Este tipo de anuncio no podrá ser sujeto de comercialización; y </w:t>
      </w:r>
    </w:p>
    <w:p w14:paraId="4912AFC8"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IX.</w:t>
      </w:r>
      <w:r w:rsidRPr="00607C03">
        <w:rPr>
          <w:rFonts w:ascii="Gotham" w:hAnsi="Gotham" w:cs="Arial"/>
          <w:sz w:val="20"/>
          <w:szCs w:val="20"/>
        </w:rPr>
        <w:tab/>
        <w:t>Los demás establecidos por este reglamento u otros ordenamientos legales y reglamentarios aplicables en la materia.</w:t>
      </w:r>
    </w:p>
    <w:p w14:paraId="6CEE5B3A" w14:textId="77777777" w:rsidR="00602A19" w:rsidRPr="00607C03" w:rsidRDefault="00602A19" w:rsidP="00602A19">
      <w:pPr>
        <w:ind w:left="284" w:right="283"/>
        <w:jc w:val="both"/>
        <w:rPr>
          <w:rFonts w:ascii="Gotham" w:hAnsi="Gotham" w:cs="Arial"/>
          <w:sz w:val="20"/>
          <w:szCs w:val="20"/>
        </w:rPr>
      </w:pPr>
    </w:p>
    <w:p w14:paraId="0F2EBC88"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34°. </w:t>
      </w:r>
      <w:r w:rsidRPr="00607C03">
        <w:rPr>
          <w:rFonts w:ascii="Gotham" w:hAnsi="Gotham" w:cs="Arial"/>
          <w:sz w:val="20"/>
          <w:szCs w:val="20"/>
        </w:rPr>
        <w:t xml:space="preserve">Los anuncios rotulados deben cubrir los siguientes requisitos: </w:t>
      </w:r>
    </w:p>
    <w:p w14:paraId="0F0355A5" w14:textId="77777777" w:rsidR="00602A19" w:rsidRPr="00607C03" w:rsidRDefault="00602A19" w:rsidP="00602A19">
      <w:pPr>
        <w:ind w:left="284" w:right="283"/>
        <w:jc w:val="both"/>
        <w:rPr>
          <w:rFonts w:ascii="Gotham" w:hAnsi="Gotham" w:cs="Arial"/>
          <w:sz w:val="20"/>
          <w:szCs w:val="20"/>
        </w:rPr>
      </w:pPr>
    </w:p>
    <w:p w14:paraId="0DF9632D"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La superficie total del anuncio no debe exceder del veinte por ciento de la superficie de la fachada donde se ubique, incluyendo los vanos del bien inmueble, en el caso de régimen condominal vertical sólo se puede rotular el veinte por ciento de la superficie de la fachada de su local. Tratándose de inmuebles con más de un nivel, se entiende que el veinte por ciento de la superficie donde se coloque el anuncio, debe ser únicamente sobre la fachada de la planta baja del mismo, sin que se permitan en los niveles superiores; </w:t>
      </w:r>
    </w:p>
    <w:p w14:paraId="335E6CB9"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Sólo se permitirá rotular la razón o denominación social del establecimiento comercial o de servicio y su actividad principal como consta en el registro de giro correspondiente y debe estar contenido en un solo elemento rotulado; </w:t>
      </w:r>
    </w:p>
    <w:p w14:paraId="487DB199"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La altura mínima desde el nivel de la banqueta debe ser de 2.30 metros; </w:t>
      </w:r>
    </w:p>
    <w:p w14:paraId="191323DC"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En cortinas metálicas sólo se permite rotular la razón social del establecimiento con una superficie máxima de 0.60 metros cuadrados, rotulado a partir del centro de la cortina y en caso de dimensiones mayores, se deberán sujetar a los lineamientos establecidos para anuncios rotulados; </w:t>
      </w:r>
    </w:p>
    <w:p w14:paraId="0E536A45" w14:textId="77777777" w:rsidR="00602A19" w:rsidRPr="00607C03" w:rsidRDefault="00602A19" w:rsidP="00602A19">
      <w:pPr>
        <w:spacing w:after="120"/>
        <w:ind w:left="1134" w:right="283" w:hanging="850"/>
        <w:jc w:val="both"/>
        <w:rPr>
          <w:rFonts w:ascii="Gotham" w:hAnsi="Gotham" w:cs="Arial"/>
          <w:sz w:val="20"/>
          <w:szCs w:val="20"/>
        </w:rPr>
      </w:pPr>
      <w:proofErr w:type="gramStart"/>
      <w:r w:rsidRPr="00607C03">
        <w:rPr>
          <w:rFonts w:ascii="Gotham" w:hAnsi="Gotham" w:cs="Arial"/>
          <w:sz w:val="20"/>
          <w:szCs w:val="20"/>
        </w:rPr>
        <w:t>V.</w:t>
      </w:r>
      <w:r w:rsidRPr="00607C03">
        <w:rPr>
          <w:rFonts w:ascii="Gotham" w:hAnsi="Gotham" w:cs="Arial"/>
          <w:sz w:val="20"/>
          <w:szCs w:val="20"/>
        </w:rPr>
        <w:tab/>
        <w:t>No se permiten</w:t>
      </w:r>
      <w:proofErr w:type="gramEnd"/>
      <w:r w:rsidRPr="00607C03">
        <w:rPr>
          <w:rFonts w:ascii="Gotham" w:hAnsi="Gotham" w:cs="Arial"/>
          <w:sz w:val="20"/>
          <w:szCs w:val="20"/>
        </w:rPr>
        <w:t xml:space="preserve"> en muros laterales o muros que no colinden con la vía pública; </w:t>
      </w:r>
    </w:p>
    <w:p w14:paraId="31208726"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 xml:space="preserve">No se autorizarán anuncios rotulados en bardas perimetrales de predios baldíos; </w:t>
      </w:r>
    </w:p>
    <w:p w14:paraId="47ED8B7B"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VII.</w:t>
      </w:r>
      <w:r w:rsidRPr="00607C03">
        <w:rPr>
          <w:rFonts w:ascii="Gotham" w:hAnsi="Gotham" w:cs="Arial"/>
          <w:sz w:val="20"/>
          <w:szCs w:val="20"/>
        </w:rPr>
        <w:tab/>
        <w:t>Los demás establecidos por este reglamento u otros ordenamientos legales y reglamentarios aplicables en la materia.</w:t>
      </w:r>
    </w:p>
    <w:p w14:paraId="7F0CBCE1" w14:textId="77777777" w:rsidR="00602A19" w:rsidRPr="00607C03" w:rsidRDefault="00602A19" w:rsidP="00602A19">
      <w:pPr>
        <w:ind w:left="284" w:right="283"/>
        <w:jc w:val="both"/>
        <w:rPr>
          <w:rFonts w:ascii="Gotham" w:hAnsi="Gotham" w:cs="Arial"/>
          <w:sz w:val="20"/>
          <w:szCs w:val="20"/>
        </w:rPr>
      </w:pPr>
    </w:p>
    <w:p w14:paraId="26B703B8"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35°. </w:t>
      </w:r>
      <w:r w:rsidRPr="00607C03">
        <w:rPr>
          <w:rFonts w:ascii="Gotham" w:hAnsi="Gotham" w:cs="Arial"/>
          <w:sz w:val="20"/>
          <w:szCs w:val="20"/>
        </w:rPr>
        <w:t xml:space="preserve">Los anuncios de tijera deben llenar los siguientes requisitos, además de los aplicables en forma general por este reglamento: </w:t>
      </w:r>
    </w:p>
    <w:p w14:paraId="5616669C" w14:textId="77777777" w:rsidR="00602A19" w:rsidRPr="00607C03" w:rsidRDefault="00602A19" w:rsidP="00602A19">
      <w:pPr>
        <w:ind w:left="284" w:right="283"/>
        <w:jc w:val="both"/>
        <w:rPr>
          <w:rFonts w:ascii="Gotham" w:hAnsi="Gotham" w:cs="Arial"/>
          <w:sz w:val="20"/>
          <w:szCs w:val="20"/>
        </w:rPr>
      </w:pPr>
    </w:p>
    <w:p w14:paraId="346B546D"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La superficie total del anuncio no debe exceder de 0.50 metros cuadrados por cara; </w:t>
      </w:r>
    </w:p>
    <w:p w14:paraId="1492A6B4"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No pueden colocarse en la vía pública y espacios públicos; solo en propiedad privada; </w:t>
      </w:r>
    </w:p>
    <w:p w14:paraId="5911F75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La altura máxima desde el nivel de piso debe ser de 1.00 metros; </w:t>
      </w:r>
    </w:p>
    <w:p w14:paraId="214ACE67"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lastRenderedPageBreak/>
        <w:t>IV.</w:t>
      </w:r>
      <w:r w:rsidRPr="00607C03">
        <w:rPr>
          <w:rFonts w:ascii="Gotham" w:hAnsi="Gotham" w:cs="Arial"/>
          <w:sz w:val="20"/>
          <w:szCs w:val="20"/>
        </w:rPr>
        <w:tab/>
        <w:t xml:space="preserve">Este tipo de anuncio no podrá ser sujeto de comercialización; y </w:t>
      </w:r>
    </w:p>
    <w:p w14:paraId="4DDCFA51"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En las zonas de Conservación, Protección y Preservación del Patrimonio Cultural Urbano, se permite su colocación, siempre y cuando se instalen 0.60 metros hacia el interior del establecimiento.</w:t>
      </w:r>
    </w:p>
    <w:p w14:paraId="317BD868" w14:textId="77777777" w:rsidR="00602A19" w:rsidRPr="00607C03" w:rsidRDefault="00602A19" w:rsidP="00602A19">
      <w:pPr>
        <w:ind w:left="284" w:right="283"/>
        <w:jc w:val="both"/>
        <w:rPr>
          <w:rFonts w:ascii="Gotham" w:hAnsi="Gotham" w:cs="Arial"/>
          <w:sz w:val="20"/>
          <w:szCs w:val="20"/>
        </w:rPr>
      </w:pPr>
    </w:p>
    <w:p w14:paraId="7729E598"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36°. </w:t>
      </w:r>
      <w:r w:rsidRPr="00607C03">
        <w:rPr>
          <w:rFonts w:ascii="Gotham" w:hAnsi="Gotham" w:cs="Arial"/>
          <w:sz w:val="20"/>
          <w:szCs w:val="20"/>
        </w:rPr>
        <w:t xml:space="preserve">Los anuncios colgantes como mantas, mallas, lonas y otros materiales ligeros, se consideran eventuales y deben llenar los siguientes requisitos, además de los aplicables en forma general por este reglamento: </w:t>
      </w:r>
    </w:p>
    <w:p w14:paraId="1D59F3EE" w14:textId="77777777" w:rsidR="00602A19" w:rsidRPr="00607C03" w:rsidRDefault="00602A19" w:rsidP="00602A19">
      <w:pPr>
        <w:ind w:left="284" w:right="283"/>
        <w:jc w:val="both"/>
        <w:rPr>
          <w:rFonts w:ascii="Gotham" w:hAnsi="Gotham" w:cs="Arial"/>
          <w:sz w:val="20"/>
          <w:szCs w:val="20"/>
        </w:rPr>
      </w:pPr>
    </w:p>
    <w:p w14:paraId="1EEFA0BE"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Sólo pueden permanecer treinta días como máximo; </w:t>
      </w:r>
    </w:p>
    <w:p w14:paraId="69F66419"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El máximo permisible para este tipo de anuncios será de una superficie máxima de 5.00 metros cuadrados, sin que pueda exceder del veinte por ciento del tamaño de la fachada correspondiente a la planta baja del predio que se trate; </w:t>
      </w:r>
    </w:p>
    <w:p w14:paraId="2C6B1370"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Su colocación podrá ser en forma horizontal o vertical; </w:t>
      </w:r>
    </w:p>
    <w:p w14:paraId="22D568E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En ningún caso se permite su colocación en forma perpendicular sobre la vía pública o servidumbre y espacios públicos; </w:t>
      </w:r>
    </w:p>
    <w:p w14:paraId="702769F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 xml:space="preserve">No se otorgan permisos para instalar anuncios en cualquier elemento que forme parte del mobiliario urbano, como son arbotantes, postes, bancas, árboles, botes de basura y similares, excepto los casos en que expresamente autoriza este reglamento; </w:t>
      </w:r>
    </w:p>
    <w:p w14:paraId="3319446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 xml:space="preserve">En todo caso es responsabilidad del propietario del anuncio el mantenimiento del mismo y retirarlo llegado el plazo por el que se autorizó su colocación; </w:t>
      </w:r>
    </w:p>
    <w:p w14:paraId="6B631B2E"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w:t>
      </w:r>
      <w:r w:rsidRPr="00607C03">
        <w:rPr>
          <w:rFonts w:ascii="Gotham" w:hAnsi="Gotham" w:cs="Arial"/>
          <w:sz w:val="20"/>
          <w:szCs w:val="20"/>
        </w:rPr>
        <w:tab/>
        <w:t xml:space="preserve">Para su colocación dentro de las zonas y polígonos de protección del patrimonio edificado especificados dentro del Anexo 1 del presente Reglamento, deberá obtener el dictamen emitido por Dirección General de Planeación y Desarrollo Urbano Sustentable y la superficie máxima permitida será de 5.00 metros cuadrados; </w:t>
      </w:r>
    </w:p>
    <w:p w14:paraId="5416B124"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VIII.</w:t>
      </w:r>
      <w:r w:rsidRPr="00607C03">
        <w:rPr>
          <w:rFonts w:ascii="Gotham" w:hAnsi="Gotham" w:cs="Arial"/>
          <w:sz w:val="20"/>
          <w:szCs w:val="20"/>
        </w:rPr>
        <w:tab/>
        <w:t xml:space="preserve">Sólo se puede colocar un anuncio de este tipo por predio; </w:t>
      </w:r>
    </w:p>
    <w:p w14:paraId="05968E9E"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IX.</w:t>
      </w:r>
      <w:r w:rsidRPr="00607C03">
        <w:rPr>
          <w:rFonts w:ascii="Gotham" w:hAnsi="Gotham" w:cs="Arial"/>
          <w:sz w:val="20"/>
          <w:szCs w:val="20"/>
        </w:rPr>
        <w:tab/>
        <w:t xml:space="preserve">Este tipo de anuncio no podrá ser sujeto de comercialización; y </w:t>
      </w:r>
    </w:p>
    <w:p w14:paraId="7BEA0362"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X.</w:t>
      </w:r>
      <w:r w:rsidRPr="00607C03">
        <w:rPr>
          <w:rFonts w:ascii="Gotham" w:hAnsi="Gotham" w:cs="Arial"/>
          <w:sz w:val="20"/>
          <w:szCs w:val="20"/>
        </w:rPr>
        <w:tab/>
        <w:t>No se permitirán en las edificaciones de uso habitacional, así como en las áreas comunes de las mismas, aun cuando se cuente con el consentimiento del titular o poseedor del inmueble o de la mayoría de los titulares tratándose de régimen condominal.</w:t>
      </w:r>
    </w:p>
    <w:p w14:paraId="5B90CB73" w14:textId="77777777" w:rsidR="00602A19" w:rsidRPr="00607C03" w:rsidRDefault="00602A19" w:rsidP="00602A19">
      <w:pPr>
        <w:ind w:left="284" w:right="283"/>
        <w:jc w:val="both"/>
        <w:rPr>
          <w:rFonts w:ascii="Gotham" w:hAnsi="Gotham" w:cs="Arial"/>
          <w:sz w:val="20"/>
          <w:szCs w:val="20"/>
        </w:rPr>
      </w:pPr>
    </w:p>
    <w:p w14:paraId="5CD9D690"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Artículo 37°.</w:t>
      </w:r>
      <w:r w:rsidRPr="00607C03">
        <w:rPr>
          <w:rFonts w:ascii="Gotham" w:hAnsi="Gotham" w:cs="Arial"/>
          <w:bCs/>
          <w:sz w:val="20"/>
          <w:szCs w:val="20"/>
        </w:rPr>
        <w:t xml:space="preserve"> Los anuncios tipo </w:t>
      </w:r>
      <w:r w:rsidRPr="00607C03">
        <w:rPr>
          <w:rFonts w:ascii="Gotham" w:hAnsi="Gotham" w:cs="Arial"/>
          <w:sz w:val="20"/>
          <w:szCs w:val="20"/>
        </w:rPr>
        <w:t>engomados</w:t>
      </w:r>
      <w:r w:rsidRPr="00607C03">
        <w:rPr>
          <w:rFonts w:ascii="Gotham" w:hAnsi="Gotham" w:cs="Arial"/>
          <w:bCs/>
          <w:sz w:val="20"/>
          <w:szCs w:val="20"/>
        </w:rPr>
        <w:t xml:space="preserve"> están prohibidos en todo el municipio de </w:t>
      </w:r>
      <w:r w:rsidRPr="00607C03">
        <w:rPr>
          <w:rFonts w:ascii="Gotham" w:hAnsi="Gotham" w:cs="Arial"/>
          <w:sz w:val="20"/>
          <w:szCs w:val="20"/>
        </w:rPr>
        <w:t>Tonalá, Jalisco.</w:t>
      </w:r>
    </w:p>
    <w:p w14:paraId="2C093FB6" w14:textId="77777777" w:rsidR="00602A19" w:rsidRPr="00607C03" w:rsidRDefault="00602A19" w:rsidP="00602A19">
      <w:pPr>
        <w:ind w:left="284" w:right="283"/>
        <w:jc w:val="both"/>
        <w:rPr>
          <w:rFonts w:ascii="Gotham" w:hAnsi="Gotham" w:cs="Arial"/>
          <w:sz w:val="20"/>
          <w:szCs w:val="20"/>
        </w:rPr>
      </w:pPr>
    </w:p>
    <w:p w14:paraId="79DDE415"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38°. </w:t>
      </w:r>
      <w:r w:rsidRPr="00607C03">
        <w:rPr>
          <w:rFonts w:ascii="Gotham" w:hAnsi="Gotham" w:cs="Arial"/>
          <w:bCs/>
          <w:sz w:val="20"/>
          <w:szCs w:val="20"/>
        </w:rPr>
        <w:t xml:space="preserve">Los anuncios tipo pendón están prohibidos en todo el municipio de </w:t>
      </w:r>
      <w:r w:rsidRPr="00607C03">
        <w:rPr>
          <w:rFonts w:ascii="Gotham" w:hAnsi="Gotham" w:cs="Arial"/>
          <w:sz w:val="20"/>
          <w:szCs w:val="20"/>
        </w:rPr>
        <w:t>Tonalá, Jalisco.</w:t>
      </w:r>
    </w:p>
    <w:p w14:paraId="5083F7F5" w14:textId="77777777" w:rsidR="00602A19" w:rsidRPr="00607C03" w:rsidRDefault="00602A19" w:rsidP="00602A19">
      <w:pPr>
        <w:ind w:left="284" w:right="283"/>
        <w:jc w:val="both"/>
        <w:rPr>
          <w:rFonts w:ascii="Gotham" w:hAnsi="Gotham" w:cs="Arial"/>
          <w:sz w:val="20"/>
          <w:szCs w:val="20"/>
        </w:rPr>
      </w:pPr>
    </w:p>
    <w:p w14:paraId="71CC556E"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39°. </w:t>
      </w:r>
      <w:r w:rsidRPr="00607C03">
        <w:rPr>
          <w:rFonts w:ascii="Gotham" w:hAnsi="Gotham" w:cs="Arial"/>
          <w:sz w:val="20"/>
          <w:szCs w:val="20"/>
        </w:rPr>
        <w:t xml:space="preserve">Los anuncios temporales del tipo </w:t>
      </w:r>
      <w:r w:rsidRPr="00607C03">
        <w:rPr>
          <w:rFonts w:ascii="Gotham" w:hAnsi="Gotham" w:cs="Arial"/>
          <w:bCs/>
          <w:sz w:val="20"/>
          <w:szCs w:val="20"/>
        </w:rPr>
        <w:t>valla o tapiales</w:t>
      </w:r>
      <w:r w:rsidRPr="00607C03">
        <w:rPr>
          <w:rFonts w:ascii="Gotham" w:hAnsi="Gotham" w:cs="Arial"/>
          <w:sz w:val="20"/>
          <w:szCs w:val="20"/>
        </w:rPr>
        <w:t xml:space="preserve">, todos ellos en construcciones en proceso, deben cubrir los siguientes requisitos: </w:t>
      </w:r>
    </w:p>
    <w:p w14:paraId="46F65E96" w14:textId="77777777" w:rsidR="00602A19" w:rsidRPr="00607C03" w:rsidRDefault="00602A19" w:rsidP="00602A19">
      <w:pPr>
        <w:ind w:left="284" w:right="283"/>
        <w:jc w:val="both"/>
        <w:rPr>
          <w:rFonts w:ascii="Gotham" w:hAnsi="Gotham" w:cs="Arial"/>
          <w:sz w:val="20"/>
          <w:szCs w:val="20"/>
        </w:rPr>
      </w:pPr>
    </w:p>
    <w:p w14:paraId="7497839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La proyección vertical del saliente máximo del anuncio no debe ser mayor a 0.05 metros del límite de propiedad incluyendo todos los elementos de la estructura y en la parte superior de la misma se permite hasta 0.30 metros para instalar en forma oculta las luminarias del anuncio; </w:t>
      </w:r>
    </w:p>
    <w:p w14:paraId="73A15083"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Se ubican en forma adosada o paralela al límite de la propiedad; </w:t>
      </w:r>
    </w:p>
    <w:p w14:paraId="0E9AA535"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lastRenderedPageBreak/>
        <w:t>III.</w:t>
      </w:r>
      <w:r w:rsidRPr="00607C03">
        <w:rPr>
          <w:rFonts w:ascii="Gotham" w:hAnsi="Gotham" w:cs="Arial"/>
          <w:sz w:val="20"/>
          <w:szCs w:val="20"/>
        </w:rPr>
        <w:tab/>
        <w:t xml:space="preserve">La altura total de las vallas o tapiales es de 2.50 metros, medida a partir del nivel de banqueta al lecho superior de la cartelera, incluyendo todos los elementos del anuncio; en el caso de estar adosada a una barda, la estructura no debe rebasar el límite superior de la barda donde se coloquen; </w:t>
      </w:r>
    </w:p>
    <w:p w14:paraId="5DC0A03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El propietario de la estructura debe cercar la totalidad del predio con frente a la vía pública, para poder colocar los anuncios en vallas o tapiales; </w:t>
      </w:r>
    </w:p>
    <w:p w14:paraId="41CF6680"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 xml:space="preserve">La modulación para la colocación de vallas o tapiales es la siguiente: </w:t>
      </w:r>
    </w:p>
    <w:p w14:paraId="4C9C1464" w14:textId="77777777" w:rsidR="00602A19" w:rsidRPr="00607C03" w:rsidRDefault="00602A19" w:rsidP="00602A19">
      <w:pPr>
        <w:spacing w:after="120"/>
        <w:ind w:left="1560" w:right="283" w:hanging="426"/>
        <w:jc w:val="both"/>
        <w:rPr>
          <w:rFonts w:ascii="Gotham" w:hAnsi="Gotham" w:cs="Arial"/>
          <w:sz w:val="20"/>
          <w:szCs w:val="20"/>
        </w:rPr>
      </w:pPr>
      <w:r w:rsidRPr="00607C03">
        <w:rPr>
          <w:rFonts w:ascii="Gotham" w:hAnsi="Gotham" w:cs="Arial"/>
          <w:sz w:val="20"/>
          <w:szCs w:val="20"/>
        </w:rPr>
        <w:t>a)</w:t>
      </w:r>
      <w:r w:rsidRPr="00607C03">
        <w:rPr>
          <w:rFonts w:ascii="Gotham" w:hAnsi="Gotham" w:cs="Arial"/>
          <w:sz w:val="20"/>
          <w:szCs w:val="20"/>
        </w:rPr>
        <w:tab/>
        <w:t xml:space="preserve">En predios de hasta 50.00 metros lineales de frente, la separación mínima entre uno y otro anuncio de este tipo debe ser de 2.50 metros; la misma separación se observa con relación a la colindancia con predios vecinos y los vértices en las esquinas; </w:t>
      </w:r>
    </w:p>
    <w:p w14:paraId="1AC71CA4" w14:textId="77777777" w:rsidR="00602A19" w:rsidRPr="00607C03" w:rsidRDefault="00602A19" w:rsidP="00602A19">
      <w:pPr>
        <w:spacing w:after="120"/>
        <w:ind w:left="1560" w:right="283" w:hanging="426"/>
        <w:jc w:val="both"/>
        <w:rPr>
          <w:rFonts w:ascii="Gotham" w:hAnsi="Gotham" w:cs="Arial"/>
          <w:sz w:val="20"/>
          <w:szCs w:val="20"/>
        </w:rPr>
      </w:pPr>
      <w:r w:rsidRPr="00607C03">
        <w:rPr>
          <w:rFonts w:ascii="Gotham" w:hAnsi="Gotham" w:cs="Arial"/>
          <w:sz w:val="20"/>
          <w:szCs w:val="20"/>
        </w:rPr>
        <w:t>b)</w:t>
      </w:r>
      <w:r w:rsidRPr="00607C03">
        <w:rPr>
          <w:rFonts w:ascii="Gotham" w:hAnsi="Gotham" w:cs="Arial"/>
          <w:sz w:val="20"/>
          <w:szCs w:val="20"/>
        </w:rPr>
        <w:tab/>
        <w:t xml:space="preserve">En predios mayores a 50.00 metros lineales de frente, la separación mínima entre uno y otro anuncio de este tipo debe ser de 5.00 metros y con relación a la colindancia con predios vecinos y los vértices en las esquinas se observa una separación de 2.50 metros lineales; y, </w:t>
      </w:r>
    </w:p>
    <w:p w14:paraId="63A29106" w14:textId="77777777" w:rsidR="00602A19" w:rsidRPr="00607C03" w:rsidRDefault="00602A19" w:rsidP="00602A19">
      <w:pPr>
        <w:spacing w:after="120"/>
        <w:ind w:left="1560" w:right="283" w:hanging="426"/>
        <w:jc w:val="both"/>
        <w:rPr>
          <w:rFonts w:ascii="Gotham" w:hAnsi="Gotham" w:cs="Arial"/>
          <w:sz w:val="20"/>
          <w:szCs w:val="20"/>
        </w:rPr>
      </w:pPr>
      <w:r w:rsidRPr="00607C03">
        <w:rPr>
          <w:rFonts w:ascii="Gotham" w:hAnsi="Gotham" w:cs="Arial"/>
          <w:sz w:val="20"/>
          <w:szCs w:val="20"/>
        </w:rPr>
        <w:t>c)</w:t>
      </w:r>
      <w:r w:rsidRPr="00607C03">
        <w:rPr>
          <w:rFonts w:ascii="Gotham" w:hAnsi="Gotham" w:cs="Arial"/>
          <w:sz w:val="20"/>
          <w:szCs w:val="20"/>
        </w:rPr>
        <w:tab/>
        <w:t xml:space="preserve">Queda prohibida la colocación de anuncios del tipo vallas o tapiales en vialidades locales, en zonas de uso habitacional, así como en zonas de Conservación, Protección y Preservación del Patrimonio Cultural Urbano; esta delimitación incluye todos los predios que tengan frente a la vía pública señaladas como límite. </w:t>
      </w:r>
    </w:p>
    <w:p w14:paraId="6EA27E06"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Los anuncios de vallas o tapiales, previa obtención de su permiso en la Dirección de Padrón y Licencias, se sujetan a los lineamientos establecidos en la fracción primera de este artículo y su permiso es temporal, sujetándose a lo dispuesto en el artículo 10 de este reglamento.</w:t>
      </w:r>
    </w:p>
    <w:p w14:paraId="6AC9AD21" w14:textId="77777777" w:rsidR="00602A19" w:rsidRPr="00607C03" w:rsidRDefault="00602A19" w:rsidP="00602A19">
      <w:pPr>
        <w:ind w:left="284" w:right="283"/>
        <w:jc w:val="both"/>
        <w:rPr>
          <w:rFonts w:ascii="Gotham" w:hAnsi="Gotham" w:cs="Arial"/>
          <w:sz w:val="20"/>
          <w:szCs w:val="20"/>
        </w:rPr>
      </w:pPr>
    </w:p>
    <w:p w14:paraId="5603BC0E"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En los anuncios </w:t>
      </w:r>
      <w:r w:rsidRPr="00607C03">
        <w:rPr>
          <w:rFonts w:ascii="Gotham" w:hAnsi="Gotham" w:cs="Arial"/>
          <w:bCs/>
          <w:sz w:val="20"/>
          <w:szCs w:val="20"/>
        </w:rPr>
        <w:t>comerciales en fachadas</w:t>
      </w:r>
      <w:r w:rsidRPr="00607C03">
        <w:rPr>
          <w:rFonts w:ascii="Gotham" w:hAnsi="Gotham" w:cs="Arial"/>
          <w:b/>
          <w:bCs/>
          <w:sz w:val="20"/>
          <w:szCs w:val="20"/>
        </w:rPr>
        <w:t xml:space="preserve"> </w:t>
      </w:r>
      <w:r w:rsidRPr="00607C03">
        <w:rPr>
          <w:rFonts w:ascii="Gotham" w:hAnsi="Gotham" w:cs="Arial"/>
          <w:sz w:val="20"/>
          <w:szCs w:val="20"/>
        </w:rPr>
        <w:t xml:space="preserve">de los bienes inmuebles en construcción, deberán contener los datos del perito responsable de la obra y de las empresas que proporcionen trabajo o material para la misma. Los anuncios de este género deben estar a no menos de 1.50 metros de altura y con una superficie que no rebase los 20.00 metros cuadrados. </w:t>
      </w:r>
    </w:p>
    <w:p w14:paraId="685242AB" w14:textId="77777777" w:rsidR="00602A19" w:rsidRPr="00607C03" w:rsidRDefault="00602A19" w:rsidP="00602A19">
      <w:pPr>
        <w:ind w:left="284" w:right="283"/>
        <w:jc w:val="both"/>
        <w:rPr>
          <w:rFonts w:ascii="Gotham" w:hAnsi="Gotham" w:cs="Arial"/>
          <w:sz w:val="20"/>
          <w:szCs w:val="20"/>
        </w:rPr>
      </w:pPr>
    </w:p>
    <w:p w14:paraId="36D4954E"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El propietario de los diversos tipos de anuncios enunciados en el presente artículo, debe mantener en buen estado físico y libre de elementos que la deterioren visualmente, toda la estructura, así como mantener limpio el predio y su frente a la vía pública de cualquier tipo de desecho. En caso contrario se hace acreedor a las sanciones correspondientes. </w:t>
      </w:r>
    </w:p>
    <w:p w14:paraId="14709C7E" w14:textId="77777777" w:rsidR="00602A19" w:rsidRPr="00607C03" w:rsidRDefault="00602A19" w:rsidP="00602A19">
      <w:pPr>
        <w:ind w:left="284" w:right="283"/>
        <w:jc w:val="both"/>
        <w:rPr>
          <w:rFonts w:ascii="Gotham" w:hAnsi="Gotham" w:cs="Arial"/>
          <w:sz w:val="20"/>
          <w:szCs w:val="20"/>
        </w:rPr>
      </w:pPr>
    </w:p>
    <w:p w14:paraId="3F30485E"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Deberá acreditar para su refrendo mediante fotografía el buen estado físico del predio donde se aprecie que está limpio y libre de elementos que lo deterioren visualmente.</w:t>
      </w:r>
    </w:p>
    <w:p w14:paraId="3A5519A3"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 </w:t>
      </w:r>
    </w:p>
    <w:p w14:paraId="6DC553BC"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40°. </w:t>
      </w:r>
      <w:r w:rsidRPr="00607C03">
        <w:rPr>
          <w:rFonts w:ascii="Gotham" w:hAnsi="Gotham" w:cs="Arial"/>
          <w:sz w:val="20"/>
          <w:szCs w:val="20"/>
        </w:rPr>
        <w:t xml:space="preserve">Los anuncios inflables de piso utilizados para promocionar en forma eventual deben cumplir con los siguientes aspectos, además de los aplicables por este reglamento: </w:t>
      </w:r>
    </w:p>
    <w:p w14:paraId="462A451D" w14:textId="77777777" w:rsidR="00602A19" w:rsidRPr="00607C03" w:rsidRDefault="00602A19" w:rsidP="00602A19">
      <w:pPr>
        <w:ind w:left="284" w:right="283"/>
        <w:jc w:val="both"/>
        <w:rPr>
          <w:rFonts w:ascii="Gotham" w:hAnsi="Gotham" w:cs="Arial"/>
          <w:sz w:val="20"/>
          <w:szCs w:val="20"/>
        </w:rPr>
      </w:pPr>
    </w:p>
    <w:p w14:paraId="5EAA4013"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La altura máxima permisible es para este tipo de anuncios de 6.00 metros de alto; </w:t>
      </w:r>
    </w:p>
    <w:p w14:paraId="4469113D"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No deben colocarse en vía pública o sobre azoteas, pero pueden colocarse en servidumbre; </w:t>
      </w:r>
    </w:p>
    <w:p w14:paraId="0DC72010"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El plazo por el que se otorga el permiso para su colocación es de quince días como máximo; y</w:t>
      </w:r>
    </w:p>
    <w:p w14:paraId="2B25C38E"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Deben ser inflados con materiales no inflamables;</w:t>
      </w:r>
    </w:p>
    <w:p w14:paraId="62CBEBD6" w14:textId="77777777" w:rsidR="00602A19" w:rsidRPr="00607C03" w:rsidRDefault="00602A19" w:rsidP="00602A19">
      <w:pPr>
        <w:ind w:left="1134" w:right="283" w:hanging="850"/>
        <w:jc w:val="both"/>
        <w:rPr>
          <w:rFonts w:ascii="Gotham" w:hAnsi="Gotham" w:cs="Arial"/>
          <w:sz w:val="20"/>
          <w:szCs w:val="20"/>
        </w:rPr>
      </w:pPr>
    </w:p>
    <w:p w14:paraId="442354FF" w14:textId="77777777" w:rsidR="00602A19" w:rsidRDefault="00602A19" w:rsidP="00602A19">
      <w:pPr>
        <w:ind w:left="1134" w:right="283" w:hanging="850"/>
        <w:jc w:val="both"/>
        <w:rPr>
          <w:rFonts w:ascii="Gotham" w:hAnsi="Gotham" w:cs="Arial"/>
          <w:sz w:val="20"/>
          <w:szCs w:val="20"/>
        </w:rPr>
      </w:pPr>
      <w:r w:rsidRPr="00607C03">
        <w:rPr>
          <w:rFonts w:ascii="Gotham" w:hAnsi="Gotham" w:cs="Arial"/>
          <w:sz w:val="20"/>
          <w:szCs w:val="20"/>
        </w:rPr>
        <w:lastRenderedPageBreak/>
        <w:t xml:space="preserve">Tratándose de globos aerostáticos: </w:t>
      </w:r>
    </w:p>
    <w:p w14:paraId="1A8095D4" w14:textId="77777777" w:rsidR="00602A19" w:rsidRPr="00607C03" w:rsidRDefault="00602A19" w:rsidP="00602A19">
      <w:pPr>
        <w:ind w:left="1134" w:right="283" w:hanging="850"/>
        <w:jc w:val="both"/>
        <w:rPr>
          <w:rFonts w:ascii="Gotham" w:hAnsi="Gotham" w:cs="Arial"/>
          <w:sz w:val="20"/>
          <w:szCs w:val="20"/>
        </w:rPr>
      </w:pPr>
    </w:p>
    <w:p w14:paraId="52009BAA"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La altura permitida para los globos aerostáticos será de 20.00 metros como máximo, medidos desde el nivel del piso;  </w:t>
      </w:r>
    </w:p>
    <w:p w14:paraId="7C60A4B1"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No podrán estar sujetados de mobiliario urbano o con zapatas a la vía pública; </w:t>
      </w:r>
    </w:p>
    <w:p w14:paraId="229B15A3"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Este tipo de publicidad no es sujeto de comercialización y no deberá existir más de uno por local o establecimiento comercial, con vigencia de período de hasta 30 días.</w:t>
      </w:r>
    </w:p>
    <w:p w14:paraId="3299C118" w14:textId="77777777" w:rsidR="00602A19" w:rsidRPr="00607C03" w:rsidRDefault="00602A19" w:rsidP="00602A19">
      <w:pPr>
        <w:ind w:left="284" w:right="283"/>
        <w:jc w:val="both"/>
        <w:rPr>
          <w:rFonts w:ascii="Gotham" w:hAnsi="Gotham" w:cs="Arial"/>
          <w:sz w:val="20"/>
          <w:szCs w:val="20"/>
        </w:rPr>
      </w:pPr>
    </w:p>
    <w:p w14:paraId="4F917602"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41°. </w:t>
      </w:r>
      <w:r w:rsidRPr="00607C03">
        <w:rPr>
          <w:rFonts w:ascii="Gotham" w:hAnsi="Gotham" w:cs="Arial"/>
          <w:sz w:val="20"/>
          <w:szCs w:val="20"/>
        </w:rPr>
        <w:t xml:space="preserve">Se consideran anuncios móviles aquellos que haciendo uso de cualquier medio de transporte de propiedad privada destinado específicamente para difundir publicidad con fines comerciales y llevan a cabo esta labor en las vialidades municipales; quedando exceptuados los automóviles utilitarios. </w:t>
      </w:r>
    </w:p>
    <w:p w14:paraId="1A68FEB9" w14:textId="77777777" w:rsidR="00602A19" w:rsidRPr="00607C03" w:rsidRDefault="00602A19" w:rsidP="00602A19">
      <w:pPr>
        <w:ind w:left="284" w:right="283"/>
        <w:jc w:val="both"/>
        <w:rPr>
          <w:rFonts w:ascii="Gotham" w:hAnsi="Gotham" w:cs="Arial"/>
          <w:sz w:val="20"/>
          <w:szCs w:val="20"/>
        </w:rPr>
      </w:pPr>
    </w:p>
    <w:p w14:paraId="4900CA6F"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Este tipo de publicidad está prohibida en el Municipio de Tonalá, por lo cual no se dará licencia o permiso alguno ni se permitirá la circulación de este tipo de transporte en las vialidades del municipio. </w:t>
      </w:r>
    </w:p>
    <w:p w14:paraId="3E62EC40" w14:textId="77777777" w:rsidR="00602A19" w:rsidRPr="00607C03" w:rsidRDefault="00602A19" w:rsidP="00602A19">
      <w:pPr>
        <w:ind w:left="284" w:right="283"/>
        <w:jc w:val="both"/>
        <w:rPr>
          <w:rFonts w:ascii="Gotham" w:hAnsi="Gotham" w:cs="Arial"/>
          <w:sz w:val="20"/>
          <w:szCs w:val="20"/>
        </w:rPr>
      </w:pPr>
    </w:p>
    <w:p w14:paraId="740E2A9D" w14:textId="77777777" w:rsidR="00602A19"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42°. </w:t>
      </w:r>
      <w:r w:rsidRPr="00607C03">
        <w:rPr>
          <w:rFonts w:ascii="Gotham" w:hAnsi="Gotham" w:cs="Arial"/>
          <w:sz w:val="20"/>
          <w:szCs w:val="20"/>
        </w:rPr>
        <w:t>Se consideran anuncios sonoros aquellos que con fines comerciales y publicitarios emite como servicio, una persona física o jurídica, por medio de altavoces o bocinas, mediante perifoneo o la reproducción de grabaciones o música, en las vialidades o espacios públicos municipales, los cuales están prohibidos en todo el territorio municipal, a excepción de los casos siguientes, los cuales se encuentran exentos de autorización municipal:</w:t>
      </w:r>
    </w:p>
    <w:p w14:paraId="5E85C14B" w14:textId="77777777" w:rsidR="00602A19" w:rsidRPr="00607C03" w:rsidRDefault="00602A19" w:rsidP="00602A19">
      <w:pPr>
        <w:ind w:left="284" w:right="283"/>
        <w:jc w:val="both"/>
        <w:rPr>
          <w:rFonts w:ascii="Gotham" w:hAnsi="Gotham" w:cs="Arial"/>
          <w:sz w:val="20"/>
          <w:szCs w:val="20"/>
        </w:rPr>
      </w:pPr>
    </w:p>
    <w:p w14:paraId="4C55489D" w14:textId="77777777" w:rsidR="00602A19" w:rsidRPr="00607C03" w:rsidRDefault="00602A19" w:rsidP="00602A19">
      <w:pPr>
        <w:numPr>
          <w:ilvl w:val="0"/>
          <w:numId w:val="138"/>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Cuando se trate de la promoción de productos de primera necesidad, tales como: agua, gas y alimentos, ofrecidos de puerta en puerta. La circulación de vehículos destinados al perifoneo para los efectos de esta fracción;</w:t>
      </w:r>
    </w:p>
    <w:p w14:paraId="7ECF9E3A" w14:textId="77777777" w:rsidR="00602A19" w:rsidRPr="00607C03" w:rsidRDefault="00602A19" w:rsidP="00602A19">
      <w:pPr>
        <w:numPr>
          <w:ilvl w:val="0"/>
          <w:numId w:val="138"/>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Cuando este tipo de anuncios se realicen dentro de tianguis y mercados; y</w:t>
      </w:r>
    </w:p>
    <w:p w14:paraId="7DF6062F" w14:textId="77777777" w:rsidR="00602A19" w:rsidRPr="00607C03" w:rsidRDefault="00602A19" w:rsidP="00602A19">
      <w:pPr>
        <w:numPr>
          <w:ilvl w:val="0"/>
          <w:numId w:val="138"/>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Cuando la promoción verse en el servicio o productos que realice por sí mismo una persona física como medio de subsistencia de puerta en puerta. Los anuncios señalados en las fracciones anteriores, deben cumplir con los límites máximos permisibles de ruido emitidos por fuentes fijas, de conformidad a la Norma Oficial Mexicana aplicable.</w:t>
      </w:r>
    </w:p>
    <w:p w14:paraId="625847A9" w14:textId="77777777" w:rsidR="00602A19" w:rsidRPr="00607C03" w:rsidRDefault="00602A19" w:rsidP="00602A19">
      <w:pPr>
        <w:numPr>
          <w:ilvl w:val="0"/>
          <w:numId w:val="138"/>
        </w:numPr>
        <w:spacing w:line="256" w:lineRule="auto"/>
        <w:ind w:left="1134" w:right="283" w:hanging="850"/>
        <w:jc w:val="both"/>
        <w:rPr>
          <w:rFonts w:ascii="Gotham" w:hAnsi="Gotham" w:cs="Arial"/>
          <w:sz w:val="20"/>
          <w:szCs w:val="20"/>
        </w:rPr>
      </w:pPr>
      <w:r w:rsidRPr="00607C03">
        <w:rPr>
          <w:rFonts w:ascii="Gotham" w:hAnsi="Gotham" w:cs="Arial"/>
          <w:sz w:val="20"/>
          <w:szCs w:val="20"/>
        </w:rPr>
        <w:t>Queda prohibido el perifoneo en domingo o días festivos oficiales en zonas habitacionales clasificadas conforme a los Planes de Desarrollo Urbano de Centro de Población.</w:t>
      </w:r>
    </w:p>
    <w:p w14:paraId="6FC211B5" w14:textId="77777777" w:rsidR="00602A19" w:rsidRPr="00607C03" w:rsidRDefault="00602A19" w:rsidP="00602A19">
      <w:pPr>
        <w:ind w:left="284" w:right="283"/>
        <w:jc w:val="both"/>
        <w:rPr>
          <w:rFonts w:ascii="Gotham" w:hAnsi="Gotham" w:cs="Arial"/>
          <w:sz w:val="20"/>
          <w:szCs w:val="20"/>
        </w:rPr>
      </w:pPr>
    </w:p>
    <w:p w14:paraId="032E3B81" w14:textId="77777777" w:rsidR="00602A19" w:rsidRDefault="00602A19" w:rsidP="00602A19">
      <w:pPr>
        <w:ind w:left="284" w:right="283"/>
        <w:jc w:val="both"/>
        <w:rPr>
          <w:rFonts w:ascii="Gotham" w:hAnsi="Gotham" w:cs="Arial"/>
          <w:sz w:val="20"/>
          <w:szCs w:val="20"/>
        </w:rPr>
      </w:pPr>
      <w:bookmarkStart w:id="6" w:name="_Hlk132635941"/>
      <w:r w:rsidRPr="00607C03">
        <w:rPr>
          <w:rFonts w:ascii="Gotham" w:hAnsi="Gotham" w:cs="Arial"/>
          <w:b/>
          <w:bCs/>
          <w:sz w:val="20"/>
          <w:szCs w:val="20"/>
        </w:rPr>
        <w:t xml:space="preserve">Artículo 43°. </w:t>
      </w:r>
      <w:bookmarkEnd w:id="6"/>
      <w:r w:rsidRPr="00607C03">
        <w:rPr>
          <w:rFonts w:ascii="Gotham" w:hAnsi="Gotham" w:cs="Arial"/>
          <w:sz w:val="20"/>
          <w:szCs w:val="20"/>
        </w:rPr>
        <w:t xml:space="preserve">Se consideran anuncios en bardas aquellos que se difunden en muros ciegos de predios con el fin de difundir publicidad y deberán cumplir los siguientes lineamientos: </w:t>
      </w:r>
    </w:p>
    <w:p w14:paraId="1FAD62F6" w14:textId="77777777" w:rsidR="00602A19" w:rsidRPr="00607C03" w:rsidRDefault="00602A19" w:rsidP="00602A19">
      <w:pPr>
        <w:ind w:left="284" w:right="283"/>
        <w:jc w:val="both"/>
        <w:rPr>
          <w:rFonts w:ascii="Gotham" w:hAnsi="Gotham" w:cs="Arial"/>
          <w:sz w:val="20"/>
          <w:szCs w:val="20"/>
        </w:rPr>
      </w:pPr>
    </w:p>
    <w:p w14:paraId="59BA3974" w14:textId="77777777" w:rsidR="00602A19" w:rsidRPr="00607C03" w:rsidRDefault="00602A19" w:rsidP="00602A19">
      <w:pPr>
        <w:numPr>
          <w:ilvl w:val="0"/>
          <w:numId w:val="13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Su permiso es provisional por evento o con un plazo máximo de treinta días; </w:t>
      </w:r>
    </w:p>
    <w:p w14:paraId="583B0FED" w14:textId="77777777" w:rsidR="00602A19" w:rsidRPr="00607C03" w:rsidRDefault="00602A19" w:rsidP="00602A19">
      <w:pPr>
        <w:numPr>
          <w:ilvl w:val="0"/>
          <w:numId w:val="13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superficie del anuncio no deberá exceder del treinta por ciento de la superficie total del muro donde se pretenda rotular; </w:t>
      </w:r>
    </w:p>
    <w:p w14:paraId="6CDEC971" w14:textId="77777777" w:rsidR="00602A19" w:rsidRPr="00607C03" w:rsidRDefault="00602A19" w:rsidP="00602A19">
      <w:pPr>
        <w:numPr>
          <w:ilvl w:val="0"/>
          <w:numId w:val="13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Queda prohibida su rotulación en las zonas y polígonos de protección del patrimonio edificado;</w:t>
      </w:r>
    </w:p>
    <w:p w14:paraId="39E2E5CB" w14:textId="77777777" w:rsidR="00602A19" w:rsidRPr="00607C03" w:rsidRDefault="00602A19" w:rsidP="00602A19">
      <w:pPr>
        <w:numPr>
          <w:ilvl w:val="0"/>
          <w:numId w:val="13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Al término del evento se deberán borrar los anuncios con fondo en color blanco; y </w:t>
      </w:r>
    </w:p>
    <w:p w14:paraId="50966C65" w14:textId="77777777" w:rsidR="00602A19" w:rsidRPr="00607C03" w:rsidRDefault="00602A19" w:rsidP="00602A19">
      <w:pPr>
        <w:numPr>
          <w:ilvl w:val="0"/>
          <w:numId w:val="139"/>
        </w:numPr>
        <w:spacing w:line="256" w:lineRule="auto"/>
        <w:ind w:left="1134" w:right="283" w:hanging="850"/>
        <w:jc w:val="both"/>
        <w:rPr>
          <w:rFonts w:ascii="Gotham" w:hAnsi="Gotham" w:cs="Arial"/>
          <w:sz w:val="20"/>
          <w:szCs w:val="20"/>
        </w:rPr>
      </w:pPr>
      <w:r w:rsidRPr="00607C03">
        <w:rPr>
          <w:rFonts w:ascii="Gotham" w:hAnsi="Gotham" w:cs="Arial"/>
          <w:sz w:val="20"/>
          <w:szCs w:val="20"/>
        </w:rPr>
        <w:t xml:space="preserve">Debe indicar en cada barda la autorización otorgada por parte del Municipio. </w:t>
      </w:r>
    </w:p>
    <w:p w14:paraId="35C93BC1" w14:textId="77777777" w:rsidR="00602A19" w:rsidRPr="00607C03" w:rsidRDefault="00602A19" w:rsidP="00602A19">
      <w:pPr>
        <w:ind w:left="284" w:right="283"/>
        <w:jc w:val="both"/>
        <w:rPr>
          <w:rFonts w:ascii="Gotham" w:hAnsi="Gotham" w:cs="Arial"/>
          <w:sz w:val="20"/>
          <w:szCs w:val="20"/>
        </w:rPr>
      </w:pPr>
    </w:p>
    <w:p w14:paraId="04062585"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44°. </w:t>
      </w:r>
      <w:r w:rsidRPr="00607C03">
        <w:rPr>
          <w:rFonts w:ascii="Gotham" w:hAnsi="Gotham" w:cs="Arial"/>
          <w:sz w:val="20"/>
          <w:szCs w:val="20"/>
        </w:rPr>
        <w:t xml:space="preserve">La publicidad impresa o volante solo se permitirá cumpliendo con los siguientes requisitos: </w:t>
      </w:r>
    </w:p>
    <w:p w14:paraId="7ADA20F3" w14:textId="77777777" w:rsidR="00602A19" w:rsidRPr="00607C03" w:rsidRDefault="00602A19" w:rsidP="00602A19">
      <w:pPr>
        <w:ind w:left="284" w:right="283"/>
        <w:jc w:val="both"/>
        <w:rPr>
          <w:rFonts w:ascii="Gotham" w:hAnsi="Gotham" w:cs="Arial"/>
          <w:sz w:val="20"/>
          <w:szCs w:val="20"/>
        </w:rPr>
      </w:pPr>
    </w:p>
    <w:p w14:paraId="1D2F0EFA"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Toda publicidad impresa o volantes deberá ser en papel reciclado y llevará los logotipos que indiquen que es papel reciclado y también de evitar que se arroje en la vía pública; </w:t>
      </w:r>
    </w:p>
    <w:p w14:paraId="315E5AAC"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Contener la leyenda con los datos de identificación del impresor; </w:t>
      </w:r>
    </w:p>
    <w:p w14:paraId="0BC947C3"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Solo podrá ser entregado en buzones o bajo la puerta, sin que se adhiera en los domicilios, ni se coloque en los vehículos.</w:t>
      </w:r>
    </w:p>
    <w:p w14:paraId="43D2BE0F" w14:textId="77777777" w:rsidR="00602A19" w:rsidRPr="00607C03" w:rsidRDefault="00602A19" w:rsidP="00602A19">
      <w:pPr>
        <w:ind w:left="284" w:right="283"/>
        <w:jc w:val="both"/>
        <w:rPr>
          <w:rFonts w:ascii="Gotham" w:hAnsi="Gotham" w:cs="Arial"/>
          <w:sz w:val="20"/>
          <w:szCs w:val="20"/>
        </w:rPr>
      </w:pPr>
    </w:p>
    <w:p w14:paraId="06D22476" w14:textId="77777777" w:rsidR="00602A19" w:rsidRPr="00607C03" w:rsidRDefault="00602A19" w:rsidP="00602A19">
      <w:pPr>
        <w:ind w:left="284" w:right="283"/>
        <w:jc w:val="center"/>
        <w:rPr>
          <w:rFonts w:ascii="Gotham" w:hAnsi="Gotham" w:cs="Arial"/>
          <w:sz w:val="20"/>
          <w:szCs w:val="20"/>
        </w:rPr>
      </w:pPr>
    </w:p>
    <w:p w14:paraId="46CD82A2"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Título Cuarto</w:t>
      </w:r>
    </w:p>
    <w:p w14:paraId="55194A6E" w14:textId="77777777" w:rsidR="00602A19" w:rsidRDefault="00602A19" w:rsidP="00602A19">
      <w:pPr>
        <w:ind w:left="284" w:right="283"/>
        <w:jc w:val="center"/>
        <w:rPr>
          <w:rFonts w:ascii="Gotham" w:hAnsi="Gotham" w:cs="Arial"/>
          <w:b/>
          <w:bCs/>
          <w:sz w:val="20"/>
          <w:szCs w:val="20"/>
        </w:rPr>
      </w:pPr>
      <w:r w:rsidRPr="00607C03">
        <w:rPr>
          <w:rFonts w:ascii="Gotham" w:hAnsi="Gotham" w:cs="Arial"/>
          <w:b/>
          <w:bCs/>
          <w:sz w:val="20"/>
          <w:szCs w:val="20"/>
        </w:rPr>
        <w:t>Por su Clasificación Urbana</w:t>
      </w:r>
    </w:p>
    <w:p w14:paraId="46494609" w14:textId="77777777" w:rsidR="00602A19" w:rsidRPr="00607C03" w:rsidRDefault="00602A19" w:rsidP="00602A19">
      <w:pPr>
        <w:ind w:left="284" w:right="283"/>
        <w:jc w:val="center"/>
        <w:rPr>
          <w:rFonts w:ascii="Gotham" w:hAnsi="Gotham" w:cs="Arial"/>
          <w:sz w:val="20"/>
          <w:szCs w:val="20"/>
        </w:rPr>
      </w:pPr>
    </w:p>
    <w:p w14:paraId="0410AC94" w14:textId="77777777" w:rsidR="00602A19" w:rsidRPr="00607C03" w:rsidRDefault="00602A19" w:rsidP="00602A19">
      <w:pPr>
        <w:ind w:left="284" w:right="283"/>
        <w:jc w:val="center"/>
        <w:rPr>
          <w:rFonts w:ascii="Gotham" w:hAnsi="Gotham" w:cs="Arial"/>
          <w:sz w:val="20"/>
          <w:szCs w:val="20"/>
        </w:rPr>
      </w:pPr>
      <w:r w:rsidRPr="00607C03">
        <w:rPr>
          <w:rFonts w:ascii="Gotham" w:hAnsi="Gotham" w:cs="Arial"/>
          <w:b/>
          <w:bCs/>
          <w:sz w:val="20"/>
          <w:szCs w:val="20"/>
        </w:rPr>
        <w:t>Capítulo I</w:t>
      </w:r>
    </w:p>
    <w:p w14:paraId="0EB94D0F"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Disposiciones por Zona</w:t>
      </w:r>
    </w:p>
    <w:p w14:paraId="75CE0120" w14:textId="77777777" w:rsidR="00602A19" w:rsidRPr="00607C03" w:rsidRDefault="00602A19" w:rsidP="00602A19">
      <w:pPr>
        <w:ind w:left="284" w:right="283"/>
        <w:jc w:val="both"/>
        <w:rPr>
          <w:rFonts w:ascii="Gotham" w:hAnsi="Gotham" w:cs="Arial"/>
          <w:sz w:val="20"/>
          <w:szCs w:val="20"/>
        </w:rPr>
      </w:pPr>
    </w:p>
    <w:p w14:paraId="7B0E302B" w14:textId="77777777" w:rsidR="00602A19" w:rsidRPr="00607C03" w:rsidRDefault="00602A19" w:rsidP="00602A19">
      <w:pPr>
        <w:ind w:left="284" w:right="283"/>
        <w:jc w:val="both"/>
        <w:rPr>
          <w:rFonts w:ascii="Gotham" w:hAnsi="Gotham" w:cs="Arial"/>
          <w:sz w:val="20"/>
          <w:szCs w:val="20"/>
        </w:rPr>
      </w:pPr>
      <w:bookmarkStart w:id="7" w:name="_Hlk129602019"/>
      <w:r w:rsidRPr="00607C03">
        <w:rPr>
          <w:rFonts w:ascii="Gotham" w:hAnsi="Gotham" w:cs="Arial"/>
          <w:b/>
          <w:bCs/>
          <w:sz w:val="20"/>
          <w:szCs w:val="20"/>
        </w:rPr>
        <w:t xml:space="preserve">Artículo 45°. </w:t>
      </w:r>
      <w:bookmarkEnd w:id="7"/>
      <w:r w:rsidRPr="00607C03">
        <w:rPr>
          <w:rFonts w:ascii="Gotham" w:hAnsi="Gotham" w:cs="Arial"/>
          <w:sz w:val="20"/>
          <w:szCs w:val="20"/>
        </w:rPr>
        <w:t xml:space="preserve">Para la aplicación de este reglamento, el territorio del Municipio de Tonalá se clasifica en las siguientes zonas conforme a los Planes de Desarrollo Urbano de Centro de Población y Reglamento Estatal de Zonificación: </w:t>
      </w:r>
    </w:p>
    <w:p w14:paraId="6A5AD216" w14:textId="77777777" w:rsidR="00602A19" w:rsidRPr="00607C03" w:rsidRDefault="00602A19" w:rsidP="00602A19">
      <w:pPr>
        <w:ind w:left="284" w:right="283"/>
        <w:jc w:val="both"/>
        <w:rPr>
          <w:rFonts w:ascii="Gotham" w:hAnsi="Gotham" w:cs="Arial"/>
          <w:sz w:val="20"/>
          <w:szCs w:val="20"/>
        </w:rPr>
      </w:pPr>
    </w:p>
    <w:p w14:paraId="393A888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Zonas habitacionales; </w:t>
      </w:r>
    </w:p>
    <w:p w14:paraId="1595A560"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Zonas de usos Mixto, Comercio y Servicios, de Servicios a la Industria y el Comercio, Industriales e instalación de infraestructura; </w:t>
      </w:r>
    </w:p>
    <w:p w14:paraId="28F61C0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Zonas de Preservación Ecológica y en Espacios Verdes, Abiertos y Recreativos e Infraestructura Urbana; </w:t>
      </w:r>
    </w:p>
    <w:p w14:paraId="049E35AD"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Zonas de Equipamiento Institucional; y</w:t>
      </w:r>
    </w:p>
    <w:p w14:paraId="447DEE5C"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Zona de Protección al Patrimonio Cultural Urbano.</w:t>
      </w:r>
    </w:p>
    <w:p w14:paraId="2E2E2853" w14:textId="77777777" w:rsidR="00602A19" w:rsidRPr="00607C03" w:rsidRDefault="00602A19" w:rsidP="00602A19">
      <w:pPr>
        <w:ind w:left="284" w:right="283"/>
        <w:jc w:val="both"/>
        <w:rPr>
          <w:rFonts w:ascii="Gotham" w:hAnsi="Gotham" w:cs="Arial"/>
          <w:sz w:val="20"/>
          <w:szCs w:val="20"/>
        </w:rPr>
      </w:pPr>
    </w:p>
    <w:p w14:paraId="3BCDB705"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46°. </w:t>
      </w:r>
      <w:r w:rsidRPr="00607C03">
        <w:rPr>
          <w:rFonts w:ascii="Gotham" w:hAnsi="Gotham" w:cs="Arial"/>
          <w:sz w:val="20"/>
          <w:szCs w:val="20"/>
        </w:rPr>
        <w:t xml:space="preserve">La zonificación, según los usos de suelo establecidos, sigue la normatividad y las definiciones del Programa Municipal de Desarrollo Urbano, Plan de Desarrollo Urbano de Centro de Población vigentes y demás disposiciones de normatividad urbana. </w:t>
      </w:r>
    </w:p>
    <w:p w14:paraId="5DF2FD80" w14:textId="77777777" w:rsidR="00602A19" w:rsidRPr="00607C03" w:rsidRDefault="00602A19" w:rsidP="00602A19">
      <w:pPr>
        <w:ind w:left="284" w:right="283"/>
        <w:jc w:val="both"/>
        <w:rPr>
          <w:rFonts w:ascii="Gotham" w:hAnsi="Gotham" w:cs="Arial"/>
          <w:sz w:val="20"/>
          <w:szCs w:val="20"/>
        </w:rPr>
      </w:pPr>
    </w:p>
    <w:p w14:paraId="4DF40AAA" w14:textId="77777777" w:rsidR="00602A19"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w:t>
      </w:r>
      <w:bookmarkStart w:id="8" w:name="_Hlk132886904"/>
      <w:r w:rsidRPr="00607C03">
        <w:rPr>
          <w:rFonts w:ascii="Gotham" w:hAnsi="Gotham" w:cs="Arial"/>
          <w:b/>
          <w:bCs/>
          <w:sz w:val="20"/>
          <w:szCs w:val="20"/>
        </w:rPr>
        <w:t xml:space="preserve">47°. </w:t>
      </w:r>
      <w:bookmarkEnd w:id="8"/>
      <w:r w:rsidRPr="00607C03">
        <w:rPr>
          <w:rFonts w:ascii="Gotham" w:hAnsi="Gotham" w:cs="Arial"/>
          <w:sz w:val="20"/>
          <w:szCs w:val="20"/>
        </w:rPr>
        <w:t xml:space="preserve">Los anuncios permitidos en zonas habitacionales del municipio son los siguientes: </w:t>
      </w:r>
    </w:p>
    <w:p w14:paraId="2649FC91" w14:textId="77777777" w:rsidR="00602A19" w:rsidRPr="00607C03" w:rsidRDefault="00602A19" w:rsidP="00602A19">
      <w:pPr>
        <w:ind w:left="284" w:right="283"/>
        <w:jc w:val="both"/>
        <w:rPr>
          <w:rFonts w:ascii="Gotham" w:hAnsi="Gotham" w:cs="Arial"/>
          <w:sz w:val="20"/>
          <w:szCs w:val="20"/>
        </w:rPr>
      </w:pPr>
    </w:p>
    <w:p w14:paraId="7F6B1439" w14:textId="77777777" w:rsidR="00602A19" w:rsidRPr="00607C03" w:rsidRDefault="00602A19" w:rsidP="00602A19">
      <w:pPr>
        <w:numPr>
          <w:ilvl w:val="0"/>
          <w:numId w:val="140"/>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Un anuncio domiciliar por bien inmueble, iluminado u opaco, cuya superficie no exceda de 0.60 metros cuadrados; </w:t>
      </w:r>
    </w:p>
    <w:p w14:paraId="49F3CED6" w14:textId="77777777" w:rsidR="00602A19" w:rsidRPr="00607C03" w:rsidRDefault="00602A19" w:rsidP="00602A19">
      <w:pPr>
        <w:numPr>
          <w:ilvl w:val="0"/>
          <w:numId w:val="140"/>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Un anuncio de identificación iluminado u opaco, por cada frente de predio, fraccionamiento o desarrollo habitacional, que no exceda de 1.20 metros cuadrados; </w:t>
      </w:r>
    </w:p>
    <w:p w14:paraId="2952B299" w14:textId="77777777" w:rsidR="00602A19" w:rsidRPr="00607C03" w:rsidRDefault="00602A19" w:rsidP="00602A19">
      <w:pPr>
        <w:numPr>
          <w:ilvl w:val="0"/>
          <w:numId w:val="140"/>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Un anuncio eventual en el plano vertical, sin iluminar, por cada frente de predios en construcción; </w:t>
      </w:r>
    </w:p>
    <w:p w14:paraId="649A5CAA" w14:textId="77777777" w:rsidR="00602A19" w:rsidRPr="00607C03" w:rsidRDefault="00602A19" w:rsidP="00602A19">
      <w:pPr>
        <w:numPr>
          <w:ilvl w:val="0"/>
          <w:numId w:val="140"/>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Un anuncio domiciliar por bien inmueble institucional, iluminado u opaco, ubicado en zona habitacional como escuelas, iglesias, servicios de salud pública, cuya superficie no exceda de 0.60 metros cuadrados; y </w:t>
      </w:r>
    </w:p>
    <w:p w14:paraId="10E1D1BC" w14:textId="77777777" w:rsidR="00602A19" w:rsidRPr="00607C03" w:rsidRDefault="00602A19" w:rsidP="00602A19">
      <w:pPr>
        <w:numPr>
          <w:ilvl w:val="0"/>
          <w:numId w:val="140"/>
        </w:numPr>
        <w:spacing w:line="256" w:lineRule="auto"/>
        <w:ind w:left="1134" w:right="283" w:hanging="850"/>
        <w:jc w:val="both"/>
        <w:rPr>
          <w:rFonts w:ascii="Gotham" w:hAnsi="Gotham" w:cs="Arial"/>
          <w:sz w:val="20"/>
          <w:szCs w:val="20"/>
        </w:rPr>
      </w:pPr>
      <w:r w:rsidRPr="00607C03">
        <w:rPr>
          <w:rFonts w:ascii="Gotham" w:hAnsi="Gotham" w:cs="Arial"/>
          <w:sz w:val="20"/>
          <w:szCs w:val="20"/>
        </w:rPr>
        <w:lastRenderedPageBreak/>
        <w:t xml:space="preserve">El horario de encendido para los anuncios con la variante: luminosos o iluminados, deberá ser de las 08:00 horas a las 22:00 horas en zonas habitacionales, con las excepciones que para los horarios de establecimientos establezca la reglamentación de la materia. </w:t>
      </w:r>
    </w:p>
    <w:p w14:paraId="4237C2F5" w14:textId="77777777" w:rsidR="00602A19" w:rsidRPr="00607C03" w:rsidRDefault="00602A19" w:rsidP="00602A19">
      <w:pPr>
        <w:ind w:left="284" w:right="283"/>
        <w:jc w:val="both"/>
        <w:rPr>
          <w:rFonts w:ascii="Gotham" w:hAnsi="Gotham" w:cs="Arial"/>
          <w:sz w:val="20"/>
          <w:szCs w:val="20"/>
        </w:rPr>
      </w:pPr>
    </w:p>
    <w:p w14:paraId="703F0A8A"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Artículo 48°. </w:t>
      </w:r>
      <w:r w:rsidRPr="00607C03">
        <w:rPr>
          <w:rFonts w:ascii="Gotham" w:hAnsi="Gotham" w:cs="Arial"/>
          <w:sz w:val="20"/>
          <w:szCs w:val="20"/>
        </w:rPr>
        <w:t xml:space="preserve">En las zonas habitacionales descritas en el Programa Municipal de Desarrollo Urbano, el Plan de Desarrollo Urbano de Centro de Población, se prohíbe la instalación de pantallas electrónicas, así como los clasificados como sin estructura soportante del tipo voladizo, aun cuando se cuente con el consentimiento del titular o poseedor del predio. </w:t>
      </w:r>
    </w:p>
    <w:p w14:paraId="3D8452A9" w14:textId="77777777" w:rsidR="00602A19" w:rsidRPr="00607C03" w:rsidRDefault="00602A19" w:rsidP="00602A19">
      <w:pPr>
        <w:ind w:left="284" w:right="283"/>
        <w:jc w:val="both"/>
        <w:rPr>
          <w:rFonts w:ascii="Gotham" w:hAnsi="Gotham" w:cs="Arial"/>
          <w:sz w:val="20"/>
          <w:szCs w:val="20"/>
        </w:rPr>
      </w:pPr>
    </w:p>
    <w:p w14:paraId="1863E10F"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49</w:t>
      </w:r>
      <w:r w:rsidRPr="00607C03">
        <w:rPr>
          <w:rFonts w:ascii="Gotham" w:hAnsi="Gotham" w:cs="Arial"/>
          <w:b/>
          <w:bCs/>
          <w:sz w:val="20"/>
          <w:szCs w:val="20"/>
        </w:rPr>
        <w:t xml:space="preserve">°. </w:t>
      </w:r>
      <w:r w:rsidRPr="00607C03">
        <w:rPr>
          <w:rFonts w:ascii="Gotham" w:hAnsi="Gotham" w:cs="Arial"/>
          <w:sz w:val="20"/>
          <w:szCs w:val="20"/>
        </w:rPr>
        <w:t xml:space="preserve">En las zonas habitacionales descritas en el Programa Municipal de Desarrollo Urbano, el Plan de Desarrollo Urbano de Centro de Población, se prohíbe la instalación de cualquier anuncio clasificado como estructural o </w:t>
      </w:r>
      <w:proofErr w:type="spellStart"/>
      <w:r w:rsidRPr="00607C03">
        <w:rPr>
          <w:rFonts w:ascii="Gotham" w:hAnsi="Gotham" w:cs="Arial"/>
          <w:sz w:val="20"/>
          <w:szCs w:val="20"/>
        </w:rPr>
        <w:t>semiestructural</w:t>
      </w:r>
      <w:proofErr w:type="spellEnd"/>
      <w:r w:rsidRPr="00607C03">
        <w:rPr>
          <w:rFonts w:ascii="Gotham" w:hAnsi="Gotham" w:cs="Arial"/>
          <w:sz w:val="20"/>
          <w:szCs w:val="20"/>
        </w:rPr>
        <w:t xml:space="preserve"> de los tipos instalación de pantallas electrónicas, así como los clasificados como sin estructura soportante del tipo voladizo, aun cuando se cuente con el consentimiento del titular o poseedor del predio. </w:t>
      </w:r>
    </w:p>
    <w:p w14:paraId="4ABDB0C0" w14:textId="77777777" w:rsidR="00602A19" w:rsidRPr="00607C03" w:rsidRDefault="00602A19" w:rsidP="00602A19">
      <w:pPr>
        <w:ind w:left="284" w:right="283"/>
        <w:jc w:val="both"/>
        <w:rPr>
          <w:rFonts w:ascii="Gotham" w:hAnsi="Gotham" w:cs="Arial"/>
          <w:sz w:val="20"/>
          <w:szCs w:val="20"/>
        </w:rPr>
      </w:pPr>
    </w:p>
    <w:p w14:paraId="6A328758"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50</w:t>
      </w:r>
      <w:r w:rsidRPr="00607C03">
        <w:rPr>
          <w:rFonts w:ascii="Gotham" w:hAnsi="Gotham" w:cs="Arial"/>
          <w:b/>
          <w:bCs/>
          <w:sz w:val="20"/>
          <w:szCs w:val="20"/>
        </w:rPr>
        <w:t xml:space="preserve">°. </w:t>
      </w:r>
      <w:r w:rsidRPr="00607C03">
        <w:rPr>
          <w:rFonts w:ascii="Gotham" w:hAnsi="Gotham" w:cs="Arial"/>
          <w:sz w:val="20"/>
          <w:szCs w:val="20"/>
        </w:rPr>
        <w:t xml:space="preserve">En las zonas de usos mixto Comercio y Servicios, de Servicios a la Industria y el Comercio e instalación de infraestructura, se permiten los anuncios citados en el artículo 46 y cualquiera de los tipos mencionados en el Título II, Capítulo II del presente reglamento, siempre y cuando cumplan con la normatividad de anuncios establecida en este reglamento. En zonas de uso Mixto Barrial, Mixto Distrital y Mixto Central, el horario de encendido de los anuncios debe ser de las 08:00 horas a las 23:00 horas para anuncios que colinden con viviendas, con las excepciones que para los horarios de establecimientos establezca la reglamentación de la materia. </w:t>
      </w:r>
    </w:p>
    <w:p w14:paraId="2F7F33C1" w14:textId="77777777" w:rsidR="00602A19" w:rsidRPr="00607C03" w:rsidRDefault="00602A19" w:rsidP="00602A19">
      <w:pPr>
        <w:ind w:left="284" w:right="283"/>
        <w:jc w:val="both"/>
        <w:rPr>
          <w:rFonts w:ascii="Gotham" w:hAnsi="Gotham" w:cs="Arial"/>
          <w:sz w:val="20"/>
          <w:szCs w:val="20"/>
        </w:rPr>
      </w:pPr>
    </w:p>
    <w:p w14:paraId="3DF14576"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51</w:t>
      </w:r>
      <w:r w:rsidRPr="00607C03">
        <w:rPr>
          <w:rFonts w:ascii="Gotham" w:hAnsi="Gotham" w:cs="Arial"/>
          <w:b/>
          <w:bCs/>
          <w:sz w:val="20"/>
          <w:szCs w:val="20"/>
        </w:rPr>
        <w:t xml:space="preserve">°. </w:t>
      </w:r>
      <w:r w:rsidRPr="00607C03">
        <w:rPr>
          <w:rFonts w:ascii="Gotham" w:hAnsi="Gotham" w:cs="Arial"/>
          <w:sz w:val="20"/>
          <w:szCs w:val="20"/>
        </w:rPr>
        <w:t xml:space="preserve">Los anuncios permitidos en zonas de Preservación Ecológica y en Espacios Verdes, Abiertos y Recreativos son los mencionados en el </w:t>
      </w:r>
      <w:bookmarkStart w:id="9" w:name="_Hlk132887312"/>
      <w:r w:rsidRPr="00607C03">
        <w:rPr>
          <w:rFonts w:ascii="Gotham" w:hAnsi="Gotham" w:cs="Arial"/>
          <w:sz w:val="20"/>
          <w:szCs w:val="20"/>
        </w:rPr>
        <w:t xml:space="preserve">artículo </w:t>
      </w:r>
      <w:r w:rsidRPr="00607C03">
        <w:rPr>
          <w:rFonts w:ascii="Gotham" w:hAnsi="Gotham" w:cs="Arial"/>
          <w:bCs/>
          <w:sz w:val="20"/>
          <w:szCs w:val="20"/>
        </w:rPr>
        <w:t xml:space="preserve">47° </w:t>
      </w:r>
      <w:bookmarkEnd w:id="9"/>
      <w:r w:rsidRPr="00607C03">
        <w:rPr>
          <w:rFonts w:ascii="Gotham" w:hAnsi="Gotham" w:cs="Arial"/>
          <w:sz w:val="20"/>
          <w:szCs w:val="20"/>
        </w:rPr>
        <w:t xml:space="preserve">con excepción de la fracción III, además de los anuncios clasificados como sin estructura soportante o eventuales. </w:t>
      </w:r>
    </w:p>
    <w:p w14:paraId="6C028B3E" w14:textId="77777777" w:rsidR="00602A19" w:rsidRPr="00607C03" w:rsidRDefault="00602A19" w:rsidP="00602A19">
      <w:pPr>
        <w:ind w:left="284" w:right="283"/>
        <w:jc w:val="both"/>
        <w:rPr>
          <w:rFonts w:ascii="Gotham" w:hAnsi="Gotham" w:cs="Arial"/>
          <w:sz w:val="20"/>
          <w:szCs w:val="20"/>
        </w:rPr>
      </w:pPr>
    </w:p>
    <w:p w14:paraId="38A4BF63"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52</w:t>
      </w:r>
      <w:r w:rsidRPr="00607C03">
        <w:rPr>
          <w:rFonts w:ascii="Gotham" w:hAnsi="Gotham" w:cs="Arial"/>
          <w:b/>
          <w:bCs/>
          <w:sz w:val="20"/>
          <w:szCs w:val="20"/>
        </w:rPr>
        <w:t xml:space="preserve">°. </w:t>
      </w:r>
      <w:r w:rsidRPr="00607C03">
        <w:rPr>
          <w:rFonts w:ascii="Gotham" w:hAnsi="Gotham" w:cs="Arial"/>
          <w:sz w:val="20"/>
          <w:szCs w:val="20"/>
        </w:rPr>
        <w:t xml:space="preserve">Los anuncios permitidos en zonas de Equipamiento Institucional y especial son los siguientes: </w:t>
      </w:r>
    </w:p>
    <w:p w14:paraId="234F082B" w14:textId="77777777" w:rsidR="00602A19" w:rsidRPr="00607C03" w:rsidRDefault="00602A19" w:rsidP="00602A19">
      <w:pPr>
        <w:ind w:left="284" w:right="283"/>
        <w:jc w:val="both"/>
        <w:rPr>
          <w:rFonts w:ascii="Gotham" w:hAnsi="Gotham" w:cs="Arial"/>
          <w:sz w:val="20"/>
          <w:szCs w:val="20"/>
        </w:rPr>
      </w:pPr>
    </w:p>
    <w:p w14:paraId="29F90CE0"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Los mencionados en el artículo 47°; </w:t>
      </w:r>
    </w:p>
    <w:p w14:paraId="526FAA24"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Los anuncios clasificados como sin estructura soportante; </w:t>
      </w:r>
    </w:p>
    <w:p w14:paraId="20DF0CD5"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Los anuncios clasificados como eventuales; y </w:t>
      </w:r>
    </w:p>
    <w:p w14:paraId="27FC147B"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Cualquiera de los tipos mencionados en el Título IV, siempre y cuando cumplan con la normatividad de anuncios establecida en este reglamento.</w:t>
      </w:r>
    </w:p>
    <w:p w14:paraId="0CAA8901" w14:textId="77777777" w:rsidR="00602A19" w:rsidRPr="00607C03" w:rsidRDefault="00602A19" w:rsidP="00602A19">
      <w:pPr>
        <w:ind w:left="284" w:right="283"/>
        <w:jc w:val="both"/>
        <w:rPr>
          <w:rFonts w:ascii="Gotham" w:hAnsi="Gotham" w:cs="Arial"/>
          <w:sz w:val="20"/>
          <w:szCs w:val="20"/>
        </w:rPr>
      </w:pPr>
    </w:p>
    <w:p w14:paraId="0556A86F" w14:textId="77777777" w:rsidR="00602A19" w:rsidRPr="00607C03" w:rsidRDefault="00602A19" w:rsidP="00602A19">
      <w:pPr>
        <w:ind w:left="284" w:right="283"/>
        <w:jc w:val="both"/>
        <w:rPr>
          <w:rFonts w:ascii="Gotham" w:hAnsi="Gotham" w:cs="Arial"/>
          <w:sz w:val="20"/>
          <w:szCs w:val="20"/>
        </w:rPr>
      </w:pPr>
      <w:bookmarkStart w:id="10" w:name="_Hlk129614684"/>
      <w:r>
        <w:rPr>
          <w:rFonts w:ascii="Gotham" w:hAnsi="Gotham" w:cs="Arial"/>
          <w:b/>
          <w:bCs/>
          <w:sz w:val="20"/>
          <w:szCs w:val="20"/>
        </w:rPr>
        <w:t>Artículo 53</w:t>
      </w:r>
      <w:r w:rsidRPr="00607C03">
        <w:rPr>
          <w:rFonts w:ascii="Gotham" w:hAnsi="Gotham" w:cs="Arial"/>
          <w:b/>
          <w:bCs/>
          <w:sz w:val="20"/>
          <w:szCs w:val="20"/>
        </w:rPr>
        <w:t xml:space="preserve">°. </w:t>
      </w:r>
      <w:r w:rsidRPr="00607C03">
        <w:rPr>
          <w:rFonts w:ascii="Gotham" w:hAnsi="Gotham" w:cs="Arial"/>
          <w:sz w:val="20"/>
          <w:szCs w:val="20"/>
        </w:rPr>
        <w:t xml:space="preserve">Las zonas de Conservación, Protección y Preservación del Patrimonio Cultural Urbano comprenden las zonas y polígonos de protección del patrimonio edificado especificados dentro cualquier otra zona de conservación definida en el Plan de Centro de Población del Municipio. </w:t>
      </w:r>
      <w:bookmarkEnd w:id="10"/>
      <w:r w:rsidRPr="00607C03">
        <w:rPr>
          <w:rFonts w:ascii="Gotham" w:hAnsi="Gotham" w:cs="Arial"/>
          <w:sz w:val="20"/>
          <w:szCs w:val="20"/>
        </w:rPr>
        <w:t xml:space="preserve">Esta delimitación incluye todos los predios que tengan frente a la vía pública señalada como límite. </w:t>
      </w:r>
    </w:p>
    <w:p w14:paraId="68885F39" w14:textId="77777777" w:rsidR="00602A19" w:rsidRPr="00607C03" w:rsidRDefault="00602A19" w:rsidP="00602A19">
      <w:pPr>
        <w:ind w:left="284" w:right="283"/>
        <w:jc w:val="both"/>
        <w:rPr>
          <w:rFonts w:ascii="Gotham" w:hAnsi="Gotham" w:cs="Arial"/>
          <w:sz w:val="20"/>
          <w:szCs w:val="20"/>
        </w:rPr>
      </w:pPr>
    </w:p>
    <w:p w14:paraId="52B9F0B0"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Los anuncios permitidos en zonas de protección histórico-patrimonial son los mencionados en el artículo </w:t>
      </w:r>
      <w:r w:rsidRPr="00607C03">
        <w:rPr>
          <w:rFonts w:ascii="Gotham" w:hAnsi="Gotham" w:cs="Arial"/>
          <w:bCs/>
          <w:sz w:val="20"/>
          <w:szCs w:val="20"/>
        </w:rPr>
        <w:t>47°</w:t>
      </w:r>
      <w:r w:rsidRPr="00607C03">
        <w:rPr>
          <w:rFonts w:ascii="Gotham" w:hAnsi="Gotham" w:cs="Arial"/>
          <w:sz w:val="20"/>
          <w:szCs w:val="20"/>
        </w:rPr>
        <w:t xml:space="preserve">, con excepción de lo dispuesto en el presente Reglamento. </w:t>
      </w:r>
    </w:p>
    <w:p w14:paraId="425367C1" w14:textId="77777777" w:rsidR="00602A19" w:rsidRPr="00607C03" w:rsidRDefault="00602A19" w:rsidP="00602A19">
      <w:pPr>
        <w:ind w:left="284" w:right="283"/>
        <w:jc w:val="both"/>
        <w:rPr>
          <w:rFonts w:ascii="Gotham" w:hAnsi="Gotham" w:cs="Arial"/>
          <w:sz w:val="20"/>
          <w:szCs w:val="20"/>
        </w:rPr>
      </w:pPr>
    </w:p>
    <w:p w14:paraId="14C02C76"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Todo anuncio permitido por este y otros ordenamientos que pretenda colocarse dentro de las áreas de protección al patrimonio histórico, deberá de contar con el visto bueno de la Dirección General de Servicios Públicos Municipales a través de su área de Centro Histórico.</w:t>
      </w:r>
    </w:p>
    <w:p w14:paraId="2B765A13" w14:textId="77777777" w:rsidR="00602A19" w:rsidRPr="00607C03" w:rsidRDefault="00602A19" w:rsidP="00602A19">
      <w:pPr>
        <w:ind w:left="284" w:right="283"/>
        <w:jc w:val="both"/>
        <w:rPr>
          <w:rFonts w:ascii="Gotham" w:hAnsi="Gotham" w:cs="Arial"/>
          <w:sz w:val="20"/>
          <w:szCs w:val="20"/>
        </w:rPr>
      </w:pPr>
    </w:p>
    <w:p w14:paraId="766A4F02"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54</w:t>
      </w:r>
      <w:r w:rsidRPr="00607C03">
        <w:rPr>
          <w:rFonts w:ascii="Gotham" w:hAnsi="Gotham" w:cs="Arial"/>
          <w:b/>
          <w:bCs/>
          <w:sz w:val="20"/>
          <w:szCs w:val="20"/>
        </w:rPr>
        <w:t xml:space="preserve">°. </w:t>
      </w:r>
      <w:r w:rsidRPr="00607C03">
        <w:rPr>
          <w:rFonts w:ascii="Gotham" w:hAnsi="Gotham" w:cs="Arial"/>
          <w:sz w:val="20"/>
          <w:szCs w:val="20"/>
        </w:rPr>
        <w:t xml:space="preserve">Se permite únicamente la instalación de anuncios en las zonas de Protección al Patrimonio Cultural Urbano referidos a la razón o denominación social del establecimiento comercial o de servicios como consta en el registro del giro correspondiente y de acuerdo a las siguientes características: </w:t>
      </w:r>
    </w:p>
    <w:p w14:paraId="67660433" w14:textId="77777777" w:rsidR="00602A19" w:rsidRPr="00607C03" w:rsidRDefault="00602A19" w:rsidP="00602A19">
      <w:pPr>
        <w:ind w:left="284" w:right="283"/>
        <w:jc w:val="both"/>
        <w:rPr>
          <w:rFonts w:ascii="Gotham" w:hAnsi="Gotham" w:cs="Arial"/>
          <w:sz w:val="20"/>
          <w:szCs w:val="20"/>
        </w:rPr>
      </w:pPr>
    </w:p>
    <w:p w14:paraId="4FBBF7C3"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La superficie total de los anuncios debe cubrir un máximo del diez por ciento de la fachada frontal de la planta baja del edificio, y estar contenidos en un solo elemento. Su colocación deberá ser en forma horizontal; </w:t>
      </w:r>
    </w:p>
    <w:p w14:paraId="791CC881"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La altura máxima de letras y cifras es de 0.40 metros en bienes inmuebles de una sola planta y 0.60 metros en bienes inmuebles con más de un nivel; </w:t>
      </w:r>
    </w:p>
    <w:p w14:paraId="604506CE"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Se permiten anuncios tipo artesanal, rotulados en fachada y de letras individuales y paralelos al frente de los bienes inmuebles; </w:t>
      </w:r>
    </w:p>
    <w:p w14:paraId="5322F61C"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La altura del elemento del anuncio no puede ser mayor a 5.00 metros; </w:t>
      </w:r>
    </w:p>
    <w:p w14:paraId="7F4871E0"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 xml:space="preserve">Los anuncios de letras individuales no pueden sobresalir más de 0.20 metros del alineamiento oficial o paño de construcción; </w:t>
      </w:r>
    </w:p>
    <w:p w14:paraId="1945992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 xml:space="preserve">Para los anuncios rotulados sólo se permiten dos renglones como máximo; no se puede subdividir la fachada del bien inmueble con color en el área del anuncio. Los colores permitidos para el anuncio serán negro, blanco, gris, plata, ocre, tinto y marrón; quedan prohibidos los colores fluorescentes; </w:t>
      </w:r>
    </w:p>
    <w:p w14:paraId="1E126ED4"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w:t>
      </w:r>
      <w:r w:rsidRPr="00607C03">
        <w:rPr>
          <w:rFonts w:ascii="Gotham" w:hAnsi="Gotham" w:cs="Arial"/>
          <w:sz w:val="20"/>
          <w:szCs w:val="20"/>
        </w:rPr>
        <w:tab/>
        <w:t xml:space="preserve">Dentro de las zonas y polígonos de protección del patrimonio edificado especificados en el Plan de Desarrollo Urbano de Centro de Población sólo serán permitidos los anuncios en letras individuales con materiales metálicos en color oro, plata o negro y los anuncios rotulados conforme a la fracción VI de este artículo; </w:t>
      </w:r>
    </w:p>
    <w:p w14:paraId="44326AD2"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VIII.</w:t>
      </w:r>
      <w:r w:rsidRPr="00607C03">
        <w:rPr>
          <w:rFonts w:ascii="Gotham" w:hAnsi="Gotham" w:cs="Arial"/>
          <w:sz w:val="20"/>
          <w:szCs w:val="20"/>
        </w:rPr>
        <w:tab/>
        <w:t xml:space="preserve">La altura mínima del inicio de los anuncios será de 2.30 metros; </w:t>
      </w:r>
    </w:p>
    <w:p w14:paraId="5D38CFC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IX.</w:t>
      </w:r>
      <w:r w:rsidRPr="00607C03">
        <w:rPr>
          <w:rFonts w:ascii="Gotham" w:hAnsi="Gotham" w:cs="Arial"/>
          <w:sz w:val="20"/>
          <w:szCs w:val="20"/>
        </w:rPr>
        <w:tab/>
        <w:t xml:space="preserve">La iluminación de anuncios debe ser indirecta; </w:t>
      </w:r>
    </w:p>
    <w:p w14:paraId="67880F29"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X.</w:t>
      </w:r>
      <w:r w:rsidRPr="00607C03">
        <w:rPr>
          <w:rFonts w:ascii="Gotham" w:hAnsi="Gotham" w:cs="Arial"/>
          <w:sz w:val="20"/>
          <w:szCs w:val="20"/>
        </w:rPr>
        <w:tab/>
        <w:t xml:space="preserve">No se permite la colocación de anuncios tipo bandera, perpendiculares a la fachada.  </w:t>
      </w:r>
    </w:p>
    <w:p w14:paraId="69BA7A20" w14:textId="77777777" w:rsidR="00602A19" w:rsidRPr="00607C03" w:rsidRDefault="00602A19" w:rsidP="00602A19">
      <w:pPr>
        <w:ind w:left="284" w:right="283"/>
        <w:jc w:val="both"/>
        <w:rPr>
          <w:rFonts w:ascii="Gotham" w:hAnsi="Gotham" w:cs="Arial"/>
          <w:sz w:val="20"/>
          <w:szCs w:val="20"/>
        </w:rPr>
      </w:pPr>
    </w:p>
    <w:p w14:paraId="31EBFC7C"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55</w:t>
      </w:r>
      <w:r w:rsidRPr="00607C03">
        <w:rPr>
          <w:rFonts w:ascii="Gotham" w:hAnsi="Gotham" w:cs="Arial"/>
          <w:b/>
          <w:bCs/>
          <w:sz w:val="20"/>
          <w:szCs w:val="20"/>
        </w:rPr>
        <w:t xml:space="preserve">°. </w:t>
      </w:r>
      <w:r w:rsidRPr="00607C03">
        <w:rPr>
          <w:rFonts w:ascii="Gotham" w:hAnsi="Gotham" w:cs="Arial"/>
          <w:sz w:val="20"/>
          <w:szCs w:val="20"/>
        </w:rPr>
        <w:t xml:space="preserve">En las zonas y polígonos Conservación, Protección y Preservación del Patrimonio Cultural Urbano comprenden las zonas y polígonos de protección del patrimonio edificado especificados dentro cualquier otra zona de conservación definida en el Plan de Centro de Población del Municipio quedan prohibidos los anuncios clasificados como de tipo gabinete corrido, de neón, pantallas electrónicas, fluorescentes y voladizo, así como los anuncios eventuales de tipo </w:t>
      </w:r>
      <w:r w:rsidRPr="00607C03">
        <w:rPr>
          <w:rFonts w:ascii="Gotham" w:hAnsi="Gotham" w:cs="Arial"/>
          <w:bCs/>
          <w:sz w:val="20"/>
          <w:szCs w:val="20"/>
        </w:rPr>
        <w:t>valla o tapiales.</w:t>
      </w:r>
      <w:r w:rsidRPr="00607C03">
        <w:rPr>
          <w:rFonts w:ascii="Gotham" w:hAnsi="Gotham" w:cs="Arial"/>
          <w:sz w:val="20"/>
          <w:szCs w:val="20"/>
        </w:rPr>
        <w:t xml:space="preserve"> </w:t>
      </w:r>
    </w:p>
    <w:p w14:paraId="4541F93D" w14:textId="77777777" w:rsidR="00602A19" w:rsidRPr="00607C03" w:rsidRDefault="00602A19" w:rsidP="00602A19">
      <w:pPr>
        <w:ind w:left="284" w:right="283"/>
        <w:jc w:val="both"/>
        <w:rPr>
          <w:rFonts w:ascii="Gotham" w:hAnsi="Gotham" w:cs="Arial"/>
          <w:sz w:val="20"/>
          <w:szCs w:val="20"/>
        </w:rPr>
      </w:pPr>
    </w:p>
    <w:p w14:paraId="0F036AFC" w14:textId="77777777" w:rsidR="00602A19" w:rsidRPr="00607C03" w:rsidRDefault="00602A19" w:rsidP="00602A19">
      <w:pPr>
        <w:ind w:left="284" w:right="283"/>
        <w:jc w:val="both"/>
        <w:rPr>
          <w:rFonts w:ascii="Gotham" w:hAnsi="Gotham" w:cs="Arial"/>
          <w:sz w:val="20"/>
          <w:szCs w:val="20"/>
        </w:rPr>
      </w:pPr>
      <w:bookmarkStart w:id="11" w:name="_Hlk129691986"/>
      <w:r>
        <w:rPr>
          <w:rFonts w:ascii="Gotham" w:hAnsi="Gotham" w:cs="Arial"/>
          <w:b/>
          <w:bCs/>
          <w:sz w:val="20"/>
          <w:szCs w:val="20"/>
        </w:rPr>
        <w:t>Artículo 56</w:t>
      </w:r>
      <w:r w:rsidRPr="00607C03">
        <w:rPr>
          <w:rFonts w:ascii="Gotham" w:hAnsi="Gotham" w:cs="Arial"/>
          <w:b/>
          <w:bCs/>
          <w:sz w:val="20"/>
          <w:szCs w:val="20"/>
        </w:rPr>
        <w:t xml:space="preserve">°. </w:t>
      </w:r>
      <w:bookmarkEnd w:id="11"/>
      <w:r w:rsidRPr="00607C03">
        <w:rPr>
          <w:rFonts w:ascii="Gotham" w:hAnsi="Gotham" w:cs="Arial"/>
          <w:sz w:val="20"/>
          <w:szCs w:val="20"/>
        </w:rPr>
        <w:t xml:space="preserve">Queda prohibida la instalación o pintura de cualquier tipo de anuncio en los siguientes sitios: </w:t>
      </w:r>
    </w:p>
    <w:p w14:paraId="112C0683" w14:textId="77777777" w:rsidR="00602A19" w:rsidRPr="00607C03" w:rsidRDefault="00602A19" w:rsidP="00602A19">
      <w:pPr>
        <w:ind w:left="284" w:right="283"/>
        <w:jc w:val="both"/>
        <w:rPr>
          <w:rFonts w:ascii="Gotham" w:hAnsi="Gotham" w:cs="Arial"/>
          <w:sz w:val="20"/>
          <w:szCs w:val="20"/>
        </w:rPr>
      </w:pPr>
    </w:p>
    <w:p w14:paraId="61029592"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En edificios y espacios urbanos públicos de valor patrimonial como monumentos, escuelas, templos o cualquier otro que a juicio de la Jefatura de Centro Histórico del municipio así lo considere; </w:t>
      </w:r>
    </w:p>
    <w:p w14:paraId="3B30F4E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En los remates visuales de las calles, en las azoteas, en las fachadas laterales de los bienes inmuebles sin frente a la vía pública colindantes con predios vecinos y en muros de lotes baldíos; </w:t>
      </w:r>
    </w:p>
    <w:p w14:paraId="60302D37"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lastRenderedPageBreak/>
        <w:t>III.</w:t>
      </w:r>
      <w:r w:rsidRPr="00607C03">
        <w:rPr>
          <w:rFonts w:ascii="Gotham" w:hAnsi="Gotham" w:cs="Arial"/>
          <w:sz w:val="20"/>
          <w:szCs w:val="20"/>
        </w:rPr>
        <w:tab/>
        <w:t xml:space="preserve">En postes, interior y exterior de los portales públicos y en el mobiliario urbano que no contenga un lugar ex profeso para tal uso autorizado por el Ayuntamiento; </w:t>
      </w:r>
    </w:p>
    <w:p w14:paraId="33437504"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Sobre los vanos, cornisas, cortinas metálicas de los locales o elementos arquitectónicos decorativos en las fachadas, así como banderines colocados en las fachadas; </w:t>
      </w:r>
    </w:p>
    <w:p w14:paraId="3DECF2B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 xml:space="preserve">Sobre o colgando de las marquesinas; </w:t>
      </w:r>
    </w:p>
    <w:p w14:paraId="462855A2"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 xml:space="preserve">La parte interior de los marcos de los vanos de acceso a los establecimientos que den a la calle; </w:t>
      </w:r>
    </w:p>
    <w:p w14:paraId="146A0B0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w:t>
      </w:r>
      <w:r w:rsidRPr="00607C03">
        <w:rPr>
          <w:rFonts w:ascii="Gotham" w:hAnsi="Gotham" w:cs="Arial"/>
          <w:sz w:val="20"/>
          <w:szCs w:val="20"/>
        </w:rPr>
        <w:tab/>
        <w:t>Los costados de los toldos;</w:t>
      </w:r>
    </w:p>
    <w:p w14:paraId="433704C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VIII.</w:t>
      </w:r>
      <w:r w:rsidRPr="00607C03">
        <w:rPr>
          <w:rFonts w:ascii="Gotham" w:hAnsi="Gotham" w:cs="Arial"/>
          <w:sz w:val="20"/>
          <w:szCs w:val="20"/>
        </w:rPr>
        <w:tab/>
        <w:t xml:space="preserve">Adheridos en ventanales o aparadores de los bienes inmuebles que tengan vista a la vía pública; y </w:t>
      </w:r>
    </w:p>
    <w:p w14:paraId="30C0422E"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IX.</w:t>
      </w:r>
      <w:r w:rsidRPr="00607C03">
        <w:rPr>
          <w:rFonts w:ascii="Gotham" w:hAnsi="Gotham" w:cs="Arial"/>
          <w:sz w:val="20"/>
          <w:szCs w:val="20"/>
        </w:rPr>
        <w:tab/>
        <w:t>Los demás establecidos por este reglamento u otros ordenamientos legales y reglamentarios aplicables en la materia.</w:t>
      </w:r>
    </w:p>
    <w:p w14:paraId="5AB7B567" w14:textId="77777777" w:rsidR="00602A19" w:rsidRPr="00607C03" w:rsidRDefault="00602A19" w:rsidP="00602A19">
      <w:pPr>
        <w:ind w:left="284" w:right="283"/>
        <w:jc w:val="both"/>
        <w:rPr>
          <w:rFonts w:ascii="Gotham" w:hAnsi="Gotham" w:cs="Arial"/>
          <w:sz w:val="20"/>
          <w:szCs w:val="20"/>
        </w:rPr>
      </w:pPr>
    </w:p>
    <w:p w14:paraId="54B71053" w14:textId="77777777" w:rsidR="00602A19" w:rsidRPr="00607C03" w:rsidRDefault="00602A19" w:rsidP="00602A19">
      <w:pPr>
        <w:ind w:left="284" w:right="283"/>
        <w:jc w:val="center"/>
        <w:rPr>
          <w:rFonts w:ascii="Gotham" w:hAnsi="Gotham" w:cs="Arial"/>
          <w:sz w:val="20"/>
          <w:szCs w:val="20"/>
        </w:rPr>
      </w:pPr>
    </w:p>
    <w:p w14:paraId="0DFA2D2D" w14:textId="77777777" w:rsidR="00602A19" w:rsidRPr="00607C03" w:rsidRDefault="00602A19" w:rsidP="00602A19">
      <w:pPr>
        <w:ind w:left="284" w:right="283"/>
        <w:jc w:val="center"/>
        <w:rPr>
          <w:rFonts w:ascii="Gotham" w:hAnsi="Gotham" w:cs="Arial"/>
          <w:sz w:val="20"/>
          <w:szCs w:val="20"/>
        </w:rPr>
      </w:pPr>
      <w:r w:rsidRPr="00607C03">
        <w:rPr>
          <w:rFonts w:ascii="Gotham" w:hAnsi="Gotham" w:cs="Arial"/>
          <w:b/>
          <w:bCs/>
          <w:sz w:val="20"/>
          <w:szCs w:val="20"/>
        </w:rPr>
        <w:t>Capítulo II</w:t>
      </w:r>
    </w:p>
    <w:p w14:paraId="51A3D5D6"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Hitos Urbanos</w:t>
      </w:r>
    </w:p>
    <w:p w14:paraId="154F5F51"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 xml:space="preserve"> </w:t>
      </w:r>
    </w:p>
    <w:p w14:paraId="21086179"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57</w:t>
      </w:r>
      <w:r w:rsidRPr="00607C03">
        <w:rPr>
          <w:rFonts w:ascii="Gotham" w:hAnsi="Gotham" w:cs="Arial"/>
          <w:b/>
          <w:bCs/>
          <w:sz w:val="20"/>
          <w:szCs w:val="20"/>
        </w:rPr>
        <w:t xml:space="preserve">°. </w:t>
      </w:r>
      <w:r w:rsidRPr="00607C03">
        <w:rPr>
          <w:rFonts w:ascii="Gotham" w:hAnsi="Gotham" w:cs="Arial"/>
          <w:sz w:val="20"/>
          <w:szCs w:val="20"/>
        </w:rPr>
        <w:t xml:space="preserve">Se entienden como hitos urbanos en el espacio público, todas aquellas calles, avenidas, nodos viales, plazas, parques, edificios, esculturas, monumentos, así como su entorno inmediato, que son representativos para el municipio, y sirven como elementos de orientación y referencia dentro del espacio urbano delimitado; los cuales se clasifican en: </w:t>
      </w:r>
    </w:p>
    <w:p w14:paraId="59901787" w14:textId="77777777" w:rsidR="00602A19" w:rsidRPr="00607C03" w:rsidRDefault="00602A19" w:rsidP="00602A19">
      <w:pPr>
        <w:ind w:left="284" w:right="283"/>
        <w:jc w:val="both"/>
        <w:rPr>
          <w:rFonts w:ascii="Gotham" w:hAnsi="Gotham" w:cs="Arial"/>
          <w:sz w:val="20"/>
          <w:szCs w:val="20"/>
        </w:rPr>
      </w:pPr>
    </w:p>
    <w:p w14:paraId="07E37535"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Populares: aquellos de los cuales la gente se ha apropiado porque tienen la capacidad de generar un valor de identidad y sirven como referencia dentro del espacio público, pueden ser desde una escala de barrio hasta una escala de ciudad; </w:t>
      </w:r>
    </w:p>
    <w:p w14:paraId="3C141998"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Históricos: todos aquellos edificios y monumentos que, por su valor patrimonial, histórico, ambiental o artístico, están protegidos de conformidad a la Ley Federal de Monumentos y Zonas Arqueológicas, Artísticos e Históricos, la Ley del Patrimonio Cultural del Estado de Jalisco, y a las disposiciones municipales en materia de patrimonio cultural urbano; </w:t>
      </w:r>
    </w:p>
    <w:p w14:paraId="6A269D8E"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Naturales: se refiere a paisajes emblemáticos entre los cuales se encuentran los árboles o conjunto de éstos que, por su tamaño, edad, historia o ubicación, son representativos para la ciudad y sirven como elementos de orientación y referencia dentro del espacio urbano delimitado, así como las áreas naturales protegidas; y, </w:t>
      </w:r>
    </w:p>
    <w:p w14:paraId="66773969"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Turísticos: son aquellos que fungen como centro de atracción de turistas locales, foráneos y extranjeros.</w:t>
      </w:r>
    </w:p>
    <w:p w14:paraId="06E24F68" w14:textId="77777777" w:rsidR="00602A19" w:rsidRPr="00607C03" w:rsidRDefault="00602A19" w:rsidP="00602A19">
      <w:pPr>
        <w:ind w:left="284" w:right="283"/>
        <w:jc w:val="both"/>
        <w:rPr>
          <w:rFonts w:ascii="Gotham" w:hAnsi="Gotham" w:cs="Arial"/>
          <w:sz w:val="20"/>
          <w:szCs w:val="20"/>
        </w:rPr>
      </w:pPr>
    </w:p>
    <w:p w14:paraId="330D0F97"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Para efectos de la aplicación de este reglamento se consideran hitos urbanos aquellos que sean definidos por la Dirección General de Planeación y Desarrollo Urbano Sustentable y la Jefatura de Centro Histórico del municipio, y cuya declaratoria como tales sea publicada en la Gaceta Municipal de Tonalá, Jalisco. </w:t>
      </w:r>
    </w:p>
    <w:p w14:paraId="171BE049" w14:textId="77777777" w:rsidR="00602A19" w:rsidRPr="00607C03" w:rsidRDefault="00602A19" w:rsidP="00602A19">
      <w:pPr>
        <w:ind w:left="284" w:right="283"/>
        <w:jc w:val="both"/>
        <w:rPr>
          <w:rFonts w:ascii="Gotham" w:hAnsi="Gotham" w:cs="Arial"/>
          <w:sz w:val="20"/>
          <w:szCs w:val="20"/>
        </w:rPr>
      </w:pPr>
    </w:p>
    <w:p w14:paraId="23780E7D" w14:textId="77777777" w:rsidR="00602A19" w:rsidRPr="00607C03" w:rsidRDefault="00602A19" w:rsidP="00602A19">
      <w:pPr>
        <w:ind w:left="284" w:right="283"/>
        <w:jc w:val="center"/>
        <w:rPr>
          <w:rFonts w:ascii="Gotham" w:hAnsi="Gotham" w:cs="Arial"/>
          <w:sz w:val="20"/>
          <w:szCs w:val="20"/>
        </w:rPr>
      </w:pPr>
      <w:r w:rsidRPr="00607C03">
        <w:rPr>
          <w:rFonts w:ascii="Gotham" w:hAnsi="Gotham" w:cs="Arial"/>
          <w:b/>
          <w:bCs/>
          <w:sz w:val="20"/>
          <w:szCs w:val="20"/>
        </w:rPr>
        <w:t>Capítulo III</w:t>
      </w:r>
    </w:p>
    <w:p w14:paraId="4FD08D34"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Prohibiciones Generales</w:t>
      </w:r>
    </w:p>
    <w:p w14:paraId="0EC5DBC9" w14:textId="77777777" w:rsidR="00602A19" w:rsidRPr="00607C03" w:rsidRDefault="00602A19" w:rsidP="00602A19">
      <w:pPr>
        <w:ind w:left="284" w:right="283"/>
        <w:jc w:val="both"/>
        <w:rPr>
          <w:rFonts w:ascii="Gotham" w:hAnsi="Gotham" w:cs="Arial"/>
          <w:sz w:val="20"/>
          <w:szCs w:val="20"/>
        </w:rPr>
      </w:pPr>
    </w:p>
    <w:p w14:paraId="578D63F7"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lastRenderedPageBreak/>
        <w:t>Artículo 58</w:t>
      </w:r>
      <w:r w:rsidRPr="00607C03">
        <w:rPr>
          <w:rFonts w:ascii="Gotham" w:hAnsi="Gotham" w:cs="Arial"/>
          <w:b/>
          <w:bCs/>
          <w:sz w:val="20"/>
          <w:szCs w:val="20"/>
        </w:rPr>
        <w:t>°.</w:t>
      </w:r>
      <w:r w:rsidRPr="00607C03">
        <w:rPr>
          <w:rFonts w:ascii="Gotham" w:hAnsi="Gotham" w:cs="Arial"/>
          <w:bCs/>
          <w:sz w:val="20"/>
          <w:szCs w:val="20"/>
        </w:rPr>
        <w:t xml:space="preserve"> Queda prohibida en todas las zonas que conforman este municipio, la instalación de nuevos anuncios estructurales unipolares, de cartelera de piso o azotea y de pantallas electrónicas, o anuncios de tipo: </w:t>
      </w:r>
    </w:p>
    <w:p w14:paraId="6640F28A" w14:textId="77777777" w:rsidR="00602A19" w:rsidRPr="00607C03" w:rsidRDefault="00602A19" w:rsidP="00602A19">
      <w:pPr>
        <w:ind w:left="284" w:right="283"/>
        <w:jc w:val="both"/>
        <w:rPr>
          <w:rFonts w:ascii="Gotham" w:hAnsi="Gotham" w:cs="Arial"/>
          <w:sz w:val="20"/>
          <w:szCs w:val="20"/>
        </w:rPr>
      </w:pPr>
    </w:p>
    <w:p w14:paraId="64A582FB"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Carteleras en cualquiera de sus categorías, a excepción de los tapiales; </w:t>
      </w:r>
    </w:p>
    <w:p w14:paraId="3C9EB1C6"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Los elaborados con piedras o materiales similares en bordos de ríos o presas y en cualquier otro lugar, respecto de cualquier inscripción publicitaria, por la afectación de la perspectiva panorámica o la armonía del paisaje; </w:t>
      </w:r>
    </w:p>
    <w:p w14:paraId="2F16C38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Los anuncios móviles en cualquier tipo de transporte quedando exceptuados los automóviles utilitarios; </w:t>
      </w:r>
    </w:p>
    <w:p w14:paraId="17591B7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Los anuncios instalados en vallas, a excepción de las colocadas en predios en construcción o tapiales; </w:t>
      </w:r>
    </w:p>
    <w:p w14:paraId="508082BF"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 xml:space="preserve">Los anuncios publicitarios que cubran la totalidad de las fachadas de un negocio, establecimiento mercantil o lugar de prestación de servicios, cualquiera que sea el material que se utilice para su colocación o impresión; </w:t>
      </w:r>
    </w:p>
    <w:p w14:paraId="6D24A849"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Los anuncios sonoros, excepto los marcados en el artículo 42° del presente Reglamento.</w:t>
      </w:r>
    </w:p>
    <w:p w14:paraId="3258DCA0" w14:textId="77777777" w:rsidR="00602A19" w:rsidRPr="00607C03" w:rsidRDefault="00602A19" w:rsidP="00602A19">
      <w:pPr>
        <w:ind w:left="284" w:right="283"/>
        <w:jc w:val="both"/>
        <w:rPr>
          <w:rFonts w:ascii="Gotham" w:hAnsi="Gotham" w:cs="Arial"/>
          <w:sz w:val="20"/>
          <w:szCs w:val="20"/>
        </w:rPr>
      </w:pPr>
    </w:p>
    <w:p w14:paraId="1614B361" w14:textId="77777777" w:rsidR="00602A19" w:rsidRPr="00607C03" w:rsidRDefault="00602A19" w:rsidP="00602A19">
      <w:pPr>
        <w:ind w:left="284" w:right="283"/>
        <w:jc w:val="both"/>
        <w:rPr>
          <w:rFonts w:ascii="Gotham" w:hAnsi="Gotham" w:cs="Arial"/>
          <w:bCs/>
          <w:sz w:val="20"/>
          <w:szCs w:val="20"/>
        </w:rPr>
      </w:pPr>
      <w:r>
        <w:rPr>
          <w:rFonts w:ascii="Gotham" w:hAnsi="Gotham" w:cs="Arial"/>
          <w:b/>
          <w:bCs/>
          <w:sz w:val="20"/>
          <w:szCs w:val="20"/>
        </w:rPr>
        <w:t>Artículo 59</w:t>
      </w:r>
      <w:r w:rsidRPr="00607C03">
        <w:rPr>
          <w:rFonts w:ascii="Gotham" w:hAnsi="Gotham" w:cs="Arial"/>
          <w:b/>
          <w:bCs/>
          <w:sz w:val="20"/>
          <w:szCs w:val="20"/>
        </w:rPr>
        <w:t>°.</w:t>
      </w:r>
      <w:r w:rsidRPr="00607C03">
        <w:rPr>
          <w:rFonts w:ascii="Gotham" w:hAnsi="Gotham" w:cs="Arial"/>
          <w:bCs/>
          <w:sz w:val="20"/>
          <w:szCs w:val="20"/>
        </w:rPr>
        <w:t xml:space="preserve"> Queda prohibida la instalación de anuncios de cualquier tipo en las siguientes condiciones: </w:t>
      </w:r>
    </w:p>
    <w:p w14:paraId="33324E21" w14:textId="77777777" w:rsidR="00602A19" w:rsidRPr="00607C03" w:rsidRDefault="00602A19" w:rsidP="00602A19">
      <w:pPr>
        <w:ind w:left="284" w:right="283"/>
        <w:jc w:val="both"/>
        <w:rPr>
          <w:rFonts w:ascii="Gotham" w:hAnsi="Gotham" w:cs="Arial"/>
          <w:bCs/>
          <w:sz w:val="20"/>
          <w:szCs w:val="20"/>
        </w:rPr>
      </w:pPr>
    </w:p>
    <w:p w14:paraId="2BEC232D"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I.</w:t>
      </w:r>
      <w:r w:rsidRPr="00607C03">
        <w:rPr>
          <w:rFonts w:ascii="Gotham" w:hAnsi="Gotham" w:cs="Arial"/>
          <w:bCs/>
          <w:sz w:val="20"/>
          <w:szCs w:val="20"/>
        </w:rPr>
        <w:tab/>
        <w:t xml:space="preserve">A una distancia de 250.00 metros o menos, medida en proyección horizontal a partir del centro del monumento o sitio de valor histórico, artístico o de un hito urbano; los que demeriten la imagen del Municipio y en los Polígonos de Protección al Patrimonio Edificado establecidos por este reglamento. En estos casos La Dirección General de Planeación y Desarrollo Urbano Sustentable y la Jefatura de Centro Histórico del municipio tienen la responsabilidad de emitir dictamen definitivo, exceptuándose los anuncios instalados en forma adosada y que tengan autorización expresa; </w:t>
      </w:r>
    </w:p>
    <w:p w14:paraId="1D0E515D"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II.</w:t>
      </w:r>
      <w:r w:rsidRPr="00607C03">
        <w:rPr>
          <w:rFonts w:ascii="Gotham" w:hAnsi="Gotham" w:cs="Arial"/>
          <w:bCs/>
          <w:sz w:val="20"/>
          <w:szCs w:val="20"/>
        </w:rPr>
        <w:tab/>
        <w:t xml:space="preserve">En postes, pedestales, caballetes, arriates, bancas, árboles y demás mobiliario urbano de la vía pública que no contenga un lugar ex profeso para tal uso; </w:t>
      </w:r>
    </w:p>
    <w:p w14:paraId="4954125C"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III.</w:t>
      </w:r>
      <w:r w:rsidRPr="00607C03">
        <w:rPr>
          <w:rFonts w:ascii="Gotham" w:hAnsi="Gotham" w:cs="Arial"/>
          <w:bCs/>
          <w:sz w:val="20"/>
          <w:szCs w:val="20"/>
        </w:rPr>
        <w:tab/>
        <w:t xml:space="preserve">En los Polígonos de Protección y Transición al Patrimonio Edificado; </w:t>
      </w:r>
    </w:p>
    <w:p w14:paraId="39512864"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IV.</w:t>
      </w:r>
      <w:r w:rsidRPr="00607C03">
        <w:rPr>
          <w:rFonts w:ascii="Gotham" w:hAnsi="Gotham" w:cs="Arial"/>
          <w:bCs/>
          <w:sz w:val="20"/>
          <w:szCs w:val="20"/>
        </w:rPr>
        <w:tab/>
        <w:t xml:space="preserve">En los remates visuales de las calles, en las azoteas y en los muros de lotes baldíos. Son considerados nodos o áreas de remate visual, aquellos en los que no se permiten carteleras; </w:t>
      </w:r>
    </w:p>
    <w:p w14:paraId="79875D6A"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V.</w:t>
      </w:r>
      <w:r w:rsidRPr="00607C03">
        <w:rPr>
          <w:rFonts w:ascii="Gotham" w:hAnsi="Gotham" w:cs="Arial"/>
          <w:bCs/>
          <w:sz w:val="20"/>
          <w:szCs w:val="20"/>
        </w:rPr>
        <w:tab/>
        <w:t xml:space="preserve">A la entrada o salida de paso a desnivel, cruceros de vías rápidas, complejos viales, pasos de ferrocarril o entradas de túneles en donde la distancia mínima a estos elementos, será un radio de 30 metros, tomado al eje de los puntos de inicio de los carriles del elemento en cuestión; </w:t>
      </w:r>
    </w:p>
    <w:p w14:paraId="5917AA96"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VI.</w:t>
      </w:r>
      <w:r w:rsidRPr="00607C03">
        <w:rPr>
          <w:rFonts w:ascii="Gotham" w:hAnsi="Gotham" w:cs="Arial"/>
          <w:bCs/>
          <w:sz w:val="20"/>
          <w:szCs w:val="20"/>
        </w:rPr>
        <w:tab/>
        <w:t xml:space="preserve">A una distancia menor de 1.50 metros en cualquier dirección de las placas de nomenclatura de las calles y de las señales de tránsito, pudiendo dichas placas tener insertos con propaganda comercial que no sobrepase el veinte por ciento de la superficie total de la misma, previa autorización del Ayuntamiento; </w:t>
      </w:r>
    </w:p>
    <w:p w14:paraId="7BF818BA"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VII.</w:t>
      </w:r>
      <w:r w:rsidRPr="00607C03">
        <w:rPr>
          <w:rFonts w:ascii="Gotham" w:hAnsi="Gotham" w:cs="Arial"/>
          <w:bCs/>
          <w:sz w:val="20"/>
          <w:szCs w:val="20"/>
        </w:rPr>
        <w:tab/>
        <w:t xml:space="preserve">En los lugares que interfieran la visibilidad para el tránsito vehicular; </w:t>
      </w:r>
    </w:p>
    <w:p w14:paraId="77D98869"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VIII.</w:t>
      </w:r>
      <w:r w:rsidRPr="00607C03">
        <w:rPr>
          <w:rFonts w:ascii="Gotham" w:hAnsi="Gotham" w:cs="Arial"/>
          <w:bCs/>
          <w:sz w:val="20"/>
          <w:szCs w:val="20"/>
        </w:rPr>
        <w:tab/>
        <w:t xml:space="preserve">En fachadas laterales de los bienes inmuebles que no dan a la vía pública que colindan con predios vecinos; </w:t>
      </w:r>
    </w:p>
    <w:p w14:paraId="6F531343"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lastRenderedPageBreak/>
        <w:t>IX.</w:t>
      </w:r>
      <w:r w:rsidRPr="00607C03">
        <w:rPr>
          <w:rFonts w:ascii="Gotham" w:hAnsi="Gotham" w:cs="Arial"/>
          <w:bCs/>
          <w:sz w:val="20"/>
          <w:szCs w:val="20"/>
        </w:rPr>
        <w:tab/>
        <w:t xml:space="preserve">En las estructuras de las antenas de telecomunicaciones; </w:t>
      </w:r>
    </w:p>
    <w:p w14:paraId="6116D990"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w:t>
      </w:r>
      <w:r w:rsidRPr="00607C03">
        <w:rPr>
          <w:rFonts w:ascii="Gotham" w:hAnsi="Gotham" w:cs="Arial"/>
          <w:bCs/>
          <w:sz w:val="20"/>
          <w:szCs w:val="20"/>
        </w:rPr>
        <w:tab/>
        <w:t xml:space="preserve">En los bienes inmuebles que por sus características arquitectónicas se encuentren o puedan encontrarse inventariados como monumentos históricos o patrimonio cultural urbano, según la legislación de la materia; </w:t>
      </w:r>
    </w:p>
    <w:p w14:paraId="44A55CA1"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XI.</w:t>
      </w:r>
      <w:r w:rsidRPr="00607C03">
        <w:rPr>
          <w:rFonts w:ascii="Gotham" w:hAnsi="Gotham" w:cs="Arial"/>
          <w:bCs/>
          <w:sz w:val="20"/>
          <w:szCs w:val="20"/>
        </w:rPr>
        <w:tab/>
        <w:t xml:space="preserve">En nodos viales; </w:t>
      </w:r>
    </w:p>
    <w:p w14:paraId="16DF54DF"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XII.</w:t>
      </w:r>
      <w:r w:rsidRPr="00607C03">
        <w:rPr>
          <w:rFonts w:ascii="Gotham" w:hAnsi="Gotham" w:cs="Arial"/>
          <w:bCs/>
          <w:sz w:val="20"/>
          <w:szCs w:val="20"/>
        </w:rPr>
        <w:tab/>
        <w:t xml:space="preserve">En el exterior de los bienes inmuebles con carteles o láminas referentes a anuncios de productos comerciales que ahí se expendan; </w:t>
      </w:r>
    </w:p>
    <w:p w14:paraId="10C7B453"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XIII.</w:t>
      </w:r>
      <w:r w:rsidRPr="00607C03">
        <w:rPr>
          <w:rFonts w:ascii="Gotham" w:hAnsi="Gotham" w:cs="Arial"/>
          <w:bCs/>
          <w:sz w:val="20"/>
          <w:szCs w:val="20"/>
        </w:rPr>
        <w:tab/>
        <w:t xml:space="preserve">No se permitirá publicidad que produzcan distorsiones negativas al paisaje urbano o natural, excepción hecha de los que utilicen lonas o cualquier otro elemento que hayan de ser colocados con motivo de las operaciones de restauración de fachadas; </w:t>
      </w:r>
    </w:p>
    <w:p w14:paraId="585D884D"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XIV.</w:t>
      </w:r>
      <w:r w:rsidRPr="00607C03">
        <w:rPr>
          <w:rFonts w:ascii="Gotham" w:hAnsi="Gotham" w:cs="Arial"/>
          <w:bCs/>
          <w:sz w:val="20"/>
          <w:szCs w:val="20"/>
        </w:rPr>
        <w:tab/>
        <w:t xml:space="preserve">No se expedirá autorización cuando con la instalación propuesta se perjudique o comprometa la visibilidad de conductores o peatones, interfieran la visibilidad o el funcionamiento de señalizaciones oficiales de cualquier tipo, o provoquen deslumbramiento; </w:t>
      </w:r>
    </w:p>
    <w:p w14:paraId="1742DC00"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XV.</w:t>
      </w:r>
      <w:r w:rsidRPr="00607C03">
        <w:rPr>
          <w:rFonts w:ascii="Gotham" w:hAnsi="Gotham" w:cs="Arial"/>
          <w:bCs/>
          <w:sz w:val="20"/>
          <w:szCs w:val="20"/>
        </w:rPr>
        <w:tab/>
        <w:t xml:space="preserve">No se permitirá la distribución de impresos comerciales a una distancia menor de 250 metros de los hitos urbanos y Polígonos de Protección al Patrimonio Edificado; </w:t>
      </w:r>
    </w:p>
    <w:p w14:paraId="7AFEA04C"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XVI.</w:t>
      </w:r>
      <w:r w:rsidRPr="00607C03">
        <w:rPr>
          <w:rFonts w:ascii="Gotham" w:hAnsi="Gotham" w:cs="Arial"/>
          <w:bCs/>
          <w:sz w:val="20"/>
          <w:szCs w:val="20"/>
        </w:rPr>
        <w:tab/>
        <w:t>Está prohibida la exhibición de mensajes o instalación de anuncios, cualquiera que sea su soporte, en puentes peatonales o pasos a desnivel, salvo contrato de concesión con el Ayuntamiento en la cual se obtenga una contraprestación que beneficie a la ciudadanía;</w:t>
      </w:r>
    </w:p>
    <w:p w14:paraId="15587B93"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XVII.</w:t>
      </w:r>
      <w:r w:rsidRPr="00607C03">
        <w:rPr>
          <w:rFonts w:ascii="Gotham" w:hAnsi="Gotham" w:cs="Arial"/>
          <w:bCs/>
          <w:sz w:val="20"/>
          <w:szCs w:val="20"/>
        </w:rPr>
        <w:tab/>
        <w:t xml:space="preserve">No se otorgarán autorizaciones para anuncios que pretendan obstruir la vía pública, salvo convenio expreso en el Ayuntamiento; </w:t>
      </w:r>
    </w:p>
    <w:p w14:paraId="7E896288"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XVIII.</w:t>
      </w:r>
      <w:r w:rsidRPr="00607C03">
        <w:rPr>
          <w:rFonts w:ascii="Gotham" w:hAnsi="Gotham" w:cs="Arial"/>
          <w:bCs/>
          <w:sz w:val="20"/>
          <w:szCs w:val="20"/>
        </w:rPr>
        <w:tab/>
        <w:t>Queda totalmente prohibido podar, cortar, derribar, maltratar o en cualquier forma lesionar árboles para mejorar la visualización, así como para reparar un anuncio, salvo autorización expresa otorgada por la Dirección de Medio Ambiente y Cambio Climático.</w:t>
      </w:r>
    </w:p>
    <w:p w14:paraId="7795FB15"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XIX.</w:t>
      </w:r>
      <w:r w:rsidRPr="00607C03">
        <w:rPr>
          <w:rFonts w:ascii="Gotham" w:hAnsi="Gotham" w:cs="Arial"/>
          <w:bCs/>
          <w:sz w:val="20"/>
          <w:szCs w:val="20"/>
        </w:rPr>
        <w:tab/>
        <w:t xml:space="preserve">No se otorgarán refrendos de licencias de anuncios cuando, para asegurar la visibilidad del anuncio, se requiera podar, cortar, derribar, maltratar o en cualquier forma lesionar árboles o vegetación en el lugar que se pretenda instalar, salvo que exista permiso de la Dirección de Medio Ambiente y Cambio Climático; </w:t>
      </w:r>
    </w:p>
    <w:p w14:paraId="4FCE4240"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XX.</w:t>
      </w:r>
      <w:r w:rsidRPr="00607C03">
        <w:rPr>
          <w:rFonts w:ascii="Gotham" w:hAnsi="Gotham" w:cs="Arial"/>
          <w:bCs/>
          <w:sz w:val="20"/>
          <w:szCs w:val="20"/>
        </w:rPr>
        <w:tab/>
        <w:t xml:space="preserve">No se permitirán anuncios luminosos con destellos, es decir, que se encienda y se apague la luz en el anuncio; </w:t>
      </w:r>
    </w:p>
    <w:p w14:paraId="36D06133"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XXI.</w:t>
      </w:r>
      <w:r w:rsidRPr="00607C03">
        <w:rPr>
          <w:rFonts w:ascii="Gotham" w:hAnsi="Gotham" w:cs="Arial"/>
          <w:bCs/>
          <w:sz w:val="20"/>
          <w:szCs w:val="20"/>
        </w:rPr>
        <w:tab/>
        <w:t xml:space="preserve">Están prohibidos los anuncios en: </w:t>
      </w:r>
    </w:p>
    <w:p w14:paraId="732DB418" w14:textId="77777777" w:rsidR="00602A19" w:rsidRPr="00607C03" w:rsidRDefault="00602A19" w:rsidP="00602A19">
      <w:pPr>
        <w:spacing w:after="120"/>
        <w:ind w:left="1560" w:right="283" w:hanging="426"/>
        <w:jc w:val="both"/>
        <w:rPr>
          <w:rFonts w:ascii="Gotham" w:hAnsi="Gotham" w:cs="Arial"/>
          <w:bCs/>
          <w:sz w:val="20"/>
          <w:szCs w:val="20"/>
        </w:rPr>
      </w:pPr>
      <w:r w:rsidRPr="00607C03">
        <w:rPr>
          <w:rFonts w:ascii="Gotham" w:hAnsi="Gotham" w:cs="Arial"/>
          <w:bCs/>
          <w:sz w:val="20"/>
          <w:szCs w:val="20"/>
        </w:rPr>
        <w:t>a)</w:t>
      </w:r>
      <w:r w:rsidRPr="00607C03">
        <w:rPr>
          <w:rFonts w:ascii="Gotham" w:hAnsi="Gotham" w:cs="Arial"/>
          <w:bCs/>
          <w:sz w:val="20"/>
          <w:szCs w:val="20"/>
        </w:rPr>
        <w:tab/>
        <w:t xml:space="preserve">Parques, plazas y jardines públicos; </w:t>
      </w:r>
    </w:p>
    <w:p w14:paraId="3B63035E" w14:textId="77777777" w:rsidR="00602A19" w:rsidRPr="00607C03" w:rsidRDefault="00602A19" w:rsidP="00602A19">
      <w:pPr>
        <w:spacing w:after="120"/>
        <w:ind w:left="1560" w:right="283" w:hanging="426"/>
        <w:jc w:val="both"/>
        <w:rPr>
          <w:rFonts w:ascii="Gotham" w:hAnsi="Gotham" w:cs="Arial"/>
          <w:bCs/>
          <w:sz w:val="20"/>
          <w:szCs w:val="20"/>
        </w:rPr>
      </w:pPr>
      <w:r w:rsidRPr="00607C03">
        <w:rPr>
          <w:rFonts w:ascii="Gotham" w:hAnsi="Gotham" w:cs="Arial"/>
          <w:bCs/>
          <w:sz w:val="20"/>
          <w:szCs w:val="20"/>
        </w:rPr>
        <w:t>b)</w:t>
      </w:r>
      <w:r w:rsidRPr="00607C03">
        <w:rPr>
          <w:rFonts w:ascii="Gotham" w:hAnsi="Gotham" w:cs="Arial"/>
          <w:bCs/>
          <w:sz w:val="20"/>
          <w:szCs w:val="20"/>
        </w:rPr>
        <w:tab/>
        <w:t xml:space="preserve">Ventanas, puertas, divisiones de vidrio, acrílicos u otros elementos, cuando obstruyan totalmente la iluminación o cuando impidan la aireación natural al interior de las edificaciones; </w:t>
      </w:r>
    </w:p>
    <w:p w14:paraId="6084F05C" w14:textId="77777777" w:rsidR="00602A19" w:rsidRPr="00607C03" w:rsidRDefault="00602A19" w:rsidP="00602A19">
      <w:pPr>
        <w:spacing w:after="120"/>
        <w:ind w:left="1560" w:right="283" w:hanging="426"/>
        <w:jc w:val="both"/>
        <w:rPr>
          <w:rFonts w:ascii="Gotham" w:hAnsi="Gotham" w:cs="Arial"/>
          <w:bCs/>
          <w:sz w:val="20"/>
          <w:szCs w:val="20"/>
        </w:rPr>
      </w:pPr>
      <w:r w:rsidRPr="00607C03">
        <w:rPr>
          <w:rFonts w:ascii="Gotham" w:hAnsi="Gotham" w:cs="Arial"/>
          <w:bCs/>
          <w:sz w:val="20"/>
          <w:szCs w:val="20"/>
        </w:rPr>
        <w:t>c)</w:t>
      </w:r>
      <w:r w:rsidRPr="00607C03">
        <w:rPr>
          <w:rFonts w:ascii="Gotham" w:hAnsi="Gotham" w:cs="Arial"/>
          <w:bCs/>
          <w:sz w:val="20"/>
          <w:szCs w:val="20"/>
        </w:rPr>
        <w:tab/>
        <w:t xml:space="preserve">Entradas o áreas de circulación de pórticos, pasajes y portales; y </w:t>
      </w:r>
    </w:p>
    <w:p w14:paraId="6705D0A3" w14:textId="77777777" w:rsidR="00602A19" w:rsidRPr="00607C03" w:rsidRDefault="00602A19" w:rsidP="00602A19">
      <w:pPr>
        <w:spacing w:after="120"/>
        <w:ind w:left="1560" w:right="283" w:hanging="426"/>
        <w:jc w:val="both"/>
        <w:rPr>
          <w:rFonts w:ascii="Gotham" w:hAnsi="Gotham" w:cs="Arial"/>
          <w:bCs/>
          <w:sz w:val="20"/>
          <w:szCs w:val="20"/>
        </w:rPr>
      </w:pPr>
      <w:r w:rsidRPr="00607C03">
        <w:rPr>
          <w:rFonts w:ascii="Gotham" w:hAnsi="Gotham" w:cs="Arial"/>
          <w:bCs/>
          <w:sz w:val="20"/>
          <w:szCs w:val="20"/>
        </w:rPr>
        <w:t>d)</w:t>
      </w:r>
      <w:r w:rsidRPr="00607C03">
        <w:rPr>
          <w:rFonts w:ascii="Gotham" w:hAnsi="Gotham" w:cs="Arial"/>
          <w:bCs/>
          <w:sz w:val="20"/>
          <w:szCs w:val="20"/>
        </w:rPr>
        <w:tab/>
        <w:t xml:space="preserve">Columnas de cualquier estilo arquitectónico. </w:t>
      </w:r>
    </w:p>
    <w:p w14:paraId="6521E789"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XXII.</w:t>
      </w:r>
      <w:r w:rsidRPr="00607C03">
        <w:rPr>
          <w:rFonts w:ascii="Gotham" w:hAnsi="Gotham" w:cs="Arial"/>
          <w:bCs/>
          <w:sz w:val="20"/>
          <w:szCs w:val="20"/>
        </w:rPr>
        <w:tab/>
        <w:t xml:space="preserve">Se prohíbe la colocación de pendones o gallardetes, carteles, láminas, hojas o madera con publicidad comercial en la vía pública; </w:t>
      </w:r>
    </w:p>
    <w:p w14:paraId="60BC694E"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lastRenderedPageBreak/>
        <w:t>XXIII.</w:t>
      </w:r>
      <w:r w:rsidRPr="00607C03">
        <w:rPr>
          <w:rFonts w:ascii="Gotham" w:hAnsi="Gotham" w:cs="Arial"/>
          <w:bCs/>
          <w:sz w:val="20"/>
          <w:szCs w:val="20"/>
        </w:rPr>
        <w:tab/>
        <w:t xml:space="preserve">En los cerros, rocas, árboles, bordes de ríos, bardas y en cualquier otro lugar en el que puedan afectar la imagen urbana y el valor paisajístico, independientemente de que se trate de predios de propiedad privada; </w:t>
      </w:r>
    </w:p>
    <w:p w14:paraId="3720BCD0"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XXIV.</w:t>
      </w:r>
      <w:r w:rsidRPr="00607C03">
        <w:rPr>
          <w:rFonts w:ascii="Gotham" w:hAnsi="Gotham" w:cs="Arial"/>
          <w:bCs/>
          <w:sz w:val="20"/>
          <w:szCs w:val="20"/>
        </w:rPr>
        <w:tab/>
        <w:t xml:space="preserve">Queda prohibido ocultar, cubrir o impedir la visibilidad, por cualquier medio, de los sellos de clausura que sean colocados por la autoridad municipal de conformidad con lo establecido el artículo 68 del presente reglamento; </w:t>
      </w:r>
    </w:p>
    <w:p w14:paraId="7DF84B7B" w14:textId="77777777" w:rsidR="00602A19" w:rsidRPr="00607C03" w:rsidRDefault="00602A19" w:rsidP="00602A19">
      <w:pPr>
        <w:spacing w:after="120"/>
        <w:ind w:left="1134" w:right="283" w:hanging="850"/>
        <w:jc w:val="both"/>
        <w:rPr>
          <w:rFonts w:ascii="Gotham" w:hAnsi="Gotham" w:cs="Arial"/>
          <w:bCs/>
          <w:sz w:val="20"/>
          <w:szCs w:val="20"/>
        </w:rPr>
      </w:pPr>
      <w:r w:rsidRPr="00607C03">
        <w:rPr>
          <w:rFonts w:ascii="Gotham" w:hAnsi="Gotham" w:cs="Arial"/>
          <w:bCs/>
          <w:sz w:val="20"/>
          <w:szCs w:val="20"/>
        </w:rPr>
        <w:t>XXV.</w:t>
      </w:r>
      <w:r w:rsidRPr="00607C03">
        <w:rPr>
          <w:rFonts w:ascii="Gotham" w:hAnsi="Gotham" w:cs="Arial"/>
          <w:bCs/>
          <w:sz w:val="20"/>
          <w:szCs w:val="20"/>
        </w:rPr>
        <w:tab/>
        <w:t xml:space="preserve">Queda prohibido el funcionamiento de los anuncios luminosos cuando hayan sido objeto de clausura; y </w:t>
      </w:r>
    </w:p>
    <w:p w14:paraId="3974984F" w14:textId="77777777" w:rsidR="00602A19" w:rsidRPr="00607C03" w:rsidRDefault="00602A19" w:rsidP="00602A19">
      <w:pPr>
        <w:ind w:left="1134" w:right="283" w:hanging="850"/>
        <w:jc w:val="both"/>
        <w:rPr>
          <w:rFonts w:ascii="Gotham" w:hAnsi="Gotham" w:cs="Arial"/>
          <w:bCs/>
          <w:sz w:val="20"/>
          <w:szCs w:val="20"/>
        </w:rPr>
      </w:pPr>
      <w:r w:rsidRPr="00607C03">
        <w:rPr>
          <w:rFonts w:ascii="Gotham" w:hAnsi="Gotham" w:cs="Arial"/>
          <w:bCs/>
          <w:sz w:val="20"/>
          <w:szCs w:val="20"/>
        </w:rPr>
        <w:t>XXVI.</w:t>
      </w:r>
      <w:r w:rsidRPr="00607C03">
        <w:rPr>
          <w:rFonts w:ascii="Gotham" w:hAnsi="Gotham" w:cs="Arial"/>
          <w:bCs/>
          <w:sz w:val="20"/>
          <w:szCs w:val="20"/>
        </w:rPr>
        <w:tab/>
        <w:t>Las demás prohibidas expresamente por otras disposiciones legales y este reglamento.</w:t>
      </w:r>
    </w:p>
    <w:p w14:paraId="4903D475" w14:textId="77777777" w:rsidR="00602A19" w:rsidRPr="00607C03" w:rsidRDefault="00602A19" w:rsidP="00602A19">
      <w:pPr>
        <w:ind w:left="284" w:right="283"/>
        <w:jc w:val="both"/>
        <w:rPr>
          <w:rFonts w:ascii="Gotham" w:hAnsi="Gotham" w:cs="Arial"/>
          <w:bCs/>
          <w:sz w:val="20"/>
          <w:szCs w:val="20"/>
        </w:rPr>
      </w:pPr>
    </w:p>
    <w:p w14:paraId="32FA6A77" w14:textId="77777777" w:rsidR="00602A19" w:rsidRPr="00607C03" w:rsidRDefault="00602A19" w:rsidP="00602A19">
      <w:pPr>
        <w:ind w:left="284" w:right="283"/>
        <w:jc w:val="both"/>
        <w:rPr>
          <w:rFonts w:ascii="Gotham" w:hAnsi="Gotham" w:cs="Arial"/>
          <w:sz w:val="20"/>
          <w:szCs w:val="20"/>
        </w:rPr>
      </w:pPr>
    </w:p>
    <w:p w14:paraId="4BD32887"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Título Quinto</w:t>
      </w:r>
    </w:p>
    <w:p w14:paraId="7EC69FF3"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Seguridad y Medios de Defensa</w:t>
      </w:r>
    </w:p>
    <w:p w14:paraId="24F33679" w14:textId="77777777" w:rsidR="00602A19" w:rsidRPr="00607C03" w:rsidRDefault="00602A19" w:rsidP="00602A19">
      <w:pPr>
        <w:ind w:left="284" w:right="283"/>
        <w:jc w:val="center"/>
        <w:rPr>
          <w:rFonts w:ascii="Gotham" w:hAnsi="Gotham" w:cs="Arial"/>
          <w:sz w:val="20"/>
          <w:szCs w:val="20"/>
        </w:rPr>
      </w:pPr>
    </w:p>
    <w:p w14:paraId="217D89EA" w14:textId="77777777" w:rsidR="00602A19" w:rsidRPr="00607C03" w:rsidRDefault="00602A19" w:rsidP="00602A19">
      <w:pPr>
        <w:ind w:left="284" w:right="283"/>
        <w:jc w:val="center"/>
        <w:rPr>
          <w:rFonts w:ascii="Gotham" w:hAnsi="Gotham" w:cs="Arial"/>
          <w:sz w:val="20"/>
          <w:szCs w:val="20"/>
        </w:rPr>
      </w:pPr>
      <w:r w:rsidRPr="00607C03">
        <w:rPr>
          <w:rFonts w:ascii="Gotham" w:hAnsi="Gotham" w:cs="Arial"/>
          <w:b/>
          <w:bCs/>
          <w:sz w:val="20"/>
          <w:szCs w:val="20"/>
        </w:rPr>
        <w:t>Capítulo I</w:t>
      </w:r>
    </w:p>
    <w:p w14:paraId="68209432"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Medidas de Seguridad</w:t>
      </w:r>
    </w:p>
    <w:p w14:paraId="44E2393A" w14:textId="77777777" w:rsidR="00602A19" w:rsidRPr="00607C03" w:rsidRDefault="00602A19" w:rsidP="00602A19">
      <w:pPr>
        <w:ind w:left="284" w:right="283"/>
        <w:jc w:val="center"/>
        <w:rPr>
          <w:rFonts w:ascii="Gotham" w:hAnsi="Gotham" w:cs="Arial"/>
          <w:sz w:val="20"/>
          <w:szCs w:val="20"/>
        </w:rPr>
      </w:pPr>
    </w:p>
    <w:p w14:paraId="35BA3199"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60</w:t>
      </w:r>
      <w:r w:rsidRPr="00607C03">
        <w:rPr>
          <w:rFonts w:ascii="Gotham" w:hAnsi="Gotham" w:cs="Arial"/>
          <w:b/>
          <w:bCs/>
          <w:sz w:val="20"/>
          <w:szCs w:val="20"/>
        </w:rPr>
        <w:t xml:space="preserve">°. </w:t>
      </w:r>
      <w:r w:rsidRPr="00607C03">
        <w:rPr>
          <w:rFonts w:ascii="Gotham" w:hAnsi="Gotham" w:cs="Arial"/>
          <w:sz w:val="20"/>
          <w:szCs w:val="20"/>
        </w:rPr>
        <w:t xml:space="preserve">Las medidas de seguridad son acciones preventivas de ejecución inmediata, de carácter temporal, cuyo objetivo es evitar el daño a personas o bienes. </w:t>
      </w:r>
    </w:p>
    <w:p w14:paraId="430D9805" w14:textId="77777777" w:rsidR="00602A19" w:rsidRPr="00607C03" w:rsidRDefault="00602A19" w:rsidP="00602A19">
      <w:pPr>
        <w:ind w:left="284" w:right="283"/>
        <w:jc w:val="both"/>
        <w:rPr>
          <w:rFonts w:ascii="Gotham" w:hAnsi="Gotham" w:cs="Arial"/>
          <w:sz w:val="20"/>
          <w:szCs w:val="20"/>
        </w:rPr>
      </w:pPr>
    </w:p>
    <w:p w14:paraId="7B8DBEB2"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En los casos en que así lo determine la Dirección de Inspección y Vigilancia, se aplicarán las sanciones previstas con cargo a los titulares de las licencias o permisos del espacio de instalación, y serán aplicables las responsabilidades señaladas en el artículo </w:t>
      </w:r>
      <w:r w:rsidRPr="00607C03">
        <w:rPr>
          <w:rFonts w:ascii="Gotham" w:hAnsi="Gotham" w:cs="Arial"/>
          <w:bCs/>
          <w:sz w:val="20"/>
          <w:szCs w:val="20"/>
        </w:rPr>
        <w:t xml:space="preserve">71° </w:t>
      </w:r>
      <w:r w:rsidRPr="00607C03">
        <w:rPr>
          <w:rFonts w:ascii="Gotham" w:hAnsi="Gotham" w:cs="Arial"/>
          <w:sz w:val="20"/>
          <w:szCs w:val="20"/>
        </w:rPr>
        <w:t>de este reglamento. Su monto será considerado como crédito fiscal.</w:t>
      </w:r>
    </w:p>
    <w:p w14:paraId="07D9AC6D"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 </w:t>
      </w:r>
    </w:p>
    <w:p w14:paraId="44B88B84"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61</w:t>
      </w:r>
      <w:r w:rsidRPr="00607C03">
        <w:rPr>
          <w:rFonts w:ascii="Gotham" w:hAnsi="Gotham" w:cs="Arial"/>
          <w:b/>
          <w:bCs/>
          <w:sz w:val="20"/>
          <w:szCs w:val="20"/>
        </w:rPr>
        <w:t xml:space="preserve">°. </w:t>
      </w:r>
      <w:r w:rsidRPr="00607C03">
        <w:rPr>
          <w:rFonts w:ascii="Gotham" w:hAnsi="Gotham" w:cs="Arial"/>
          <w:sz w:val="20"/>
          <w:szCs w:val="20"/>
        </w:rPr>
        <w:t xml:space="preserve">La Dirección de Inspección y Vigilancia o la </w:t>
      </w:r>
      <w:r w:rsidRPr="00607C03">
        <w:rPr>
          <w:rFonts w:ascii="Gotham" w:hAnsi="Gotham" w:cs="Arial"/>
          <w:bCs/>
          <w:sz w:val="20"/>
          <w:szCs w:val="20"/>
        </w:rPr>
        <w:t xml:space="preserve">Dirección </w:t>
      </w:r>
      <w:r w:rsidRPr="00607C03">
        <w:rPr>
          <w:rFonts w:ascii="Gotham" w:hAnsi="Gotham" w:cs="Arial"/>
          <w:sz w:val="20"/>
          <w:szCs w:val="20"/>
        </w:rPr>
        <w:t xml:space="preserve">de Protección Civil y Bomberos, en el ámbito de sus respectivas competencias, en cualquier etapa de la visita, podrán ordenar las medidas de seguridad preventivas para evitar riesgos y daños que pudieran causar las instalaciones o anuncios, a las personas o sus bienes, y consistirán en: </w:t>
      </w:r>
    </w:p>
    <w:p w14:paraId="76CD3073" w14:textId="77777777" w:rsidR="00602A19" w:rsidRPr="00607C03" w:rsidRDefault="00602A19" w:rsidP="00602A19">
      <w:pPr>
        <w:ind w:left="284" w:right="283"/>
        <w:jc w:val="both"/>
        <w:rPr>
          <w:rFonts w:ascii="Gotham" w:hAnsi="Gotham" w:cs="Arial"/>
          <w:sz w:val="20"/>
          <w:szCs w:val="20"/>
        </w:rPr>
      </w:pPr>
    </w:p>
    <w:p w14:paraId="38C8A264"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Ordenar el mantenimiento necesario para la instalación; </w:t>
      </w:r>
    </w:p>
    <w:p w14:paraId="040A9E7D"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La suspensión temporal, parcial o total de la colocación de la instalación o cualquiera de sus elementos; </w:t>
      </w:r>
    </w:p>
    <w:p w14:paraId="266ED1D1"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 xml:space="preserve">La suspensión de la fijación de mensajes o la distribución de impresos; </w:t>
      </w:r>
    </w:p>
    <w:p w14:paraId="0473FF71"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IV.</w:t>
      </w:r>
      <w:r w:rsidRPr="00607C03">
        <w:rPr>
          <w:rFonts w:ascii="Gotham" w:hAnsi="Gotham" w:cs="Arial"/>
          <w:sz w:val="20"/>
          <w:szCs w:val="20"/>
        </w:rPr>
        <w:tab/>
        <w:t xml:space="preserve">Ordenar la clausura del anuncio y tomar las medidas de seguridad necesarias para salvaguardar el área de afectación. </w:t>
      </w:r>
    </w:p>
    <w:p w14:paraId="711B5496"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V.</w:t>
      </w:r>
      <w:r w:rsidRPr="00607C03">
        <w:rPr>
          <w:rFonts w:ascii="Gotham" w:hAnsi="Gotham" w:cs="Arial"/>
          <w:sz w:val="20"/>
          <w:szCs w:val="20"/>
        </w:rPr>
        <w:tab/>
        <w:t xml:space="preserve">Retiro parcial o total de la instalación del anuncio; y, </w:t>
      </w:r>
    </w:p>
    <w:p w14:paraId="4088E3B8"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VI.</w:t>
      </w:r>
      <w:r w:rsidRPr="00607C03">
        <w:rPr>
          <w:rFonts w:ascii="Gotham" w:hAnsi="Gotham" w:cs="Arial"/>
          <w:sz w:val="20"/>
          <w:szCs w:val="20"/>
        </w:rPr>
        <w:tab/>
        <w:t>Cualquier otra acción o medida que tienda a evitar daños a personas o bienes, lo que deberá ser debidamente fundado y motivado por la autoridad.</w:t>
      </w:r>
    </w:p>
    <w:p w14:paraId="5E94F2F7" w14:textId="77777777" w:rsidR="00602A19" w:rsidRPr="00607C03" w:rsidRDefault="00602A19" w:rsidP="00602A19">
      <w:pPr>
        <w:ind w:left="284" w:right="283"/>
        <w:jc w:val="both"/>
        <w:rPr>
          <w:rFonts w:ascii="Gotham" w:hAnsi="Gotham" w:cs="Arial"/>
          <w:sz w:val="20"/>
          <w:szCs w:val="20"/>
        </w:rPr>
      </w:pPr>
    </w:p>
    <w:p w14:paraId="1339E7DE"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Para el caso de la fracción V, esta medida procederá cuando, de la verificación se incurra en alguna de las infracciones señaladas en el artículo </w:t>
      </w:r>
      <w:r w:rsidRPr="00607C03">
        <w:rPr>
          <w:rFonts w:ascii="Gotham" w:hAnsi="Gotham" w:cs="Arial"/>
          <w:bCs/>
          <w:sz w:val="20"/>
          <w:szCs w:val="20"/>
        </w:rPr>
        <w:t xml:space="preserve">69° </w:t>
      </w:r>
      <w:r w:rsidRPr="00607C03">
        <w:rPr>
          <w:rFonts w:ascii="Gotham" w:hAnsi="Gotham" w:cs="Arial"/>
          <w:sz w:val="20"/>
          <w:szCs w:val="20"/>
        </w:rPr>
        <w:t xml:space="preserve">de este reglamento. </w:t>
      </w:r>
    </w:p>
    <w:p w14:paraId="2F80E5F9" w14:textId="77777777" w:rsidR="00602A19" w:rsidRPr="00607C03" w:rsidRDefault="00602A19" w:rsidP="00602A19">
      <w:pPr>
        <w:ind w:left="284" w:right="283"/>
        <w:jc w:val="both"/>
        <w:rPr>
          <w:rFonts w:ascii="Gotham" w:hAnsi="Gotham" w:cs="Arial"/>
          <w:sz w:val="20"/>
          <w:szCs w:val="20"/>
        </w:rPr>
      </w:pPr>
    </w:p>
    <w:p w14:paraId="7F034F61" w14:textId="77777777" w:rsidR="00602A19" w:rsidRPr="00607C03" w:rsidRDefault="00602A19" w:rsidP="00602A19">
      <w:pPr>
        <w:ind w:left="284" w:right="283"/>
        <w:jc w:val="both"/>
        <w:rPr>
          <w:rFonts w:ascii="Gotham" w:hAnsi="Gotham" w:cs="Arial"/>
          <w:bCs/>
          <w:sz w:val="20"/>
          <w:szCs w:val="20"/>
        </w:rPr>
      </w:pPr>
      <w:r w:rsidRPr="00607C03">
        <w:rPr>
          <w:rFonts w:ascii="Gotham" w:hAnsi="Gotham" w:cs="Arial"/>
          <w:bCs/>
          <w:sz w:val="20"/>
          <w:szCs w:val="20"/>
        </w:rPr>
        <w:t xml:space="preserve">La medida de seguridad, una vez notificada conforme al </w:t>
      </w:r>
      <w:r w:rsidRPr="00607C03">
        <w:rPr>
          <w:rFonts w:ascii="Gotham" w:hAnsi="Gotham" w:cs="Arial"/>
          <w:sz w:val="20"/>
          <w:szCs w:val="20"/>
        </w:rPr>
        <w:t xml:space="preserve">artículo </w:t>
      </w:r>
      <w:r w:rsidRPr="00607C03">
        <w:rPr>
          <w:rFonts w:ascii="Gotham" w:hAnsi="Gotham" w:cs="Arial"/>
          <w:bCs/>
          <w:sz w:val="20"/>
          <w:szCs w:val="20"/>
        </w:rPr>
        <w:t xml:space="preserve">70° de este reglamento, debe ser ejecutada de inmediato por el titular de la autorización, licencia o permiso, el titular de la instalación o </w:t>
      </w:r>
      <w:r w:rsidRPr="00607C03">
        <w:rPr>
          <w:rFonts w:ascii="Gotham" w:hAnsi="Gotham" w:cs="Arial"/>
          <w:bCs/>
          <w:sz w:val="20"/>
          <w:szCs w:val="20"/>
        </w:rPr>
        <w:lastRenderedPageBreak/>
        <w:t>el titular del espacio de instalación. En caso de no hacerlo o ante la apremiante urgencia y necesidad de ejecutar la medida, la autoridad procederá a su ejecución con cargo al particular.</w:t>
      </w:r>
    </w:p>
    <w:p w14:paraId="3D0938D8" w14:textId="77777777" w:rsidR="00602A19" w:rsidRPr="00607C03" w:rsidRDefault="00602A19" w:rsidP="00602A19">
      <w:pPr>
        <w:ind w:left="284" w:right="283"/>
        <w:jc w:val="both"/>
        <w:rPr>
          <w:rFonts w:ascii="Gotham" w:hAnsi="Gotham" w:cs="Arial"/>
          <w:sz w:val="20"/>
          <w:szCs w:val="20"/>
        </w:rPr>
      </w:pPr>
    </w:p>
    <w:p w14:paraId="25D69302"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Para la aplicación y ejecución de las medidas de seguridad se consideran hábiles todos los días del año y las veinticuatro horas del día.</w:t>
      </w:r>
    </w:p>
    <w:p w14:paraId="33D273B7" w14:textId="77777777" w:rsidR="00602A19" w:rsidRPr="00607C03" w:rsidRDefault="00602A19" w:rsidP="00602A19">
      <w:pPr>
        <w:ind w:left="284" w:right="283"/>
        <w:jc w:val="both"/>
        <w:rPr>
          <w:rFonts w:ascii="Gotham" w:hAnsi="Gotham" w:cs="Arial"/>
          <w:sz w:val="20"/>
          <w:szCs w:val="20"/>
        </w:rPr>
      </w:pPr>
    </w:p>
    <w:p w14:paraId="2BAE11F7"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62</w:t>
      </w:r>
      <w:r w:rsidRPr="00607C03">
        <w:rPr>
          <w:rFonts w:ascii="Gotham" w:hAnsi="Gotham" w:cs="Arial"/>
          <w:b/>
          <w:bCs/>
          <w:sz w:val="20"/>
          <w:szCs w:val="20"/>
        </w:rPr>
        <w:t xml:space="preserve">°. </w:t>
      </w:r>
      <w:r w:rsidRPr="00607C03">
        <w:rPr>
          <w:rFonts w:ascii="Gotham" w:hAnsi="Gotham" w:cs="Arial"/>
          <w:sz w:val="20"/>
          <w:szCs w:val="20"/>
        </w:rPr>
        <w:t xml:space="preserve">Las medidas de seguridad se sujetarán a las normas comunes siguientes: </w:t>
      </w:r>
    </w:p>
    <w:p w14:paraId="4FF40C71" w14:textId="77777777" w:rsidR="00602A19" w:rsidRPr="00607C03" w:rsidRDefault="00602A19" w:rsidP="00602A19">
      <w:pPr>
        <w:ind w:left="284" w:right="283"/>
        <w:jc w:val="both"/>
        <w:rPr>
          <w:rFonts w:ascii="Gotham" w:hAnsi="Gotham" w:cs="Arial"/>
          <w:sz w:val="20"/>
          <w:szCs w:val="20"/>
        </w:rPr>
      </w:pPr>
    </w:p>
    <w:p w14:paraId="608E317A"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w:t>
      </w:r>
      <w:r w:rsidRPr="00607C03">
        <w:rPr>
          <w:rFonts w:ascii="Gotham" w:hAnsi="Gotham" w:cs="Arial"/>
          <w:sz w:val="20"/>
          <w:szCs w:val="20"/>
        </w:rPr>
        <w:tab/>
        <w:t xml:space="preserve">Podrán imponerse varias medidas de seguridad de manera simultánea, cuando las circunstancias lo exijan; </w:t>
      </w:r>
    </w:p>
    <w:p w14:paraId="4A0CFAC6" w14:textId="77777777" w:rsidR="00602A19" w:rsidRPr="00607C03" w:rsidRDefault="00602A19" w:rsidP="00602A19">
      <w:pPr>
        <w:spacing w:after="120"/>
        <w:ind w:left="1134" w:right="283" w:hanging="850"/>
        <w:jc w:val="both"/>
        <w:rPr>
          <w:rFonts w:ascii="Gotham" w:hAnsi="Gotham" w:cs="Arial"/>
          <w:sz w:val="20"/>
          <w:szCs w:val="20"/>
        </w:rPr>
      </w:pPr>
      <w:r w:rsidRPr="00607C03">
        <w:rPr>
          <w:rFonts w:ascii="Gotham" w:hAnsi="Gotham" w:cs="Arial"/>
          <w:sz w:val="20"/>
          <w:szCs w:val="20"/>
        </w:rPr>
        <w:t>II.</w:t>
      </w:r>
      <w:r w:rsidRPr="00607C03">
        <w:rPr>
          <w:rFonts w:ascii="Gotham" w:hAnsi="Gotham" w:cs="Arial"/>
          <w:sz w:val="20"/>
          <w:szCs w:val="20"/>
        </w:rPr>
        <w:tab/>
        <w:t xml:space="preserve">Para su cumplimiento, las autoridades correspondientes podrán hacer uso de la fuerza pública; y, </w:t>
      </w:r>
    </w:p>
    <w:p w14:paraId="6EFD5585" w14:textId="77777777" w:rsidR="00602A19" w:rsidRPr="00607C03" w:rsidRDefault="00602A19" w:rsidP="00602A19">
      <w:pPr>
        <w:ind w:left="1134" w:right="283" w:hanging="850"/>
        <w:jc w:val="both"/>
        <w:rPr>
          <w:rFonts w:ascii="Gotham" w:hAnsi="Gotham" w:cs="Arial"/>
          <w:sz w:val="20"/>
          <w:szCs w:val="20"/>
        </w:rPr>
      </w:pPr>
      <w:r w:rsidRPr="00607C03">
        <w:rPr>
          <w:rFonts w:ascii="Gotham" w:hAnsi="Gotham" w:cs="Arial"/>
          <w:sz w:val="20"/>
          <w:szCs w:val="20"/>
        </w:rPr>
        <w:t>III.</w:t>
      </w:r>
      <w:r w:rsidRPr="00607C03">
        <w:rPr>
          <w:rFonts w:ascii="Gotham" w:hAnsi="Gotham" w:cs="Arial"/>
          <w:sz w:val="20"/>
          <w:szCs w:val="20"/>
        </w:rPr>
        <w:tab/>
        <w:t>Se aplicarán sin perjuicio de la responsabilidad civil o penal que pudiera derivarse de los mismos actos o hechos que las originaron.</w:t>
      </w:r>
    </w:p>
    <w:p w14:paraId="07C6B61F" w14:textId="77777777" w:rsidR="00602A19" w:rsidRPr="00607C03" w:rsidRDefault="00602A19" w:rsidP="00602A19">
      <w:pPr>
        <w:ind w:left="284" w:right="283"/>
        <w:jc w:val="both"/>
        <w:rPr>
          <w:rFonts w:ascii="Gotham" w:hAnsi="Gotham" w:cs="Arial"/>
          <w:sz w:val="20"/>
          <w:szCs w:val="20"/>
        </w:rPr>
      </w:pPr>
    </w:p>
    <w:p w14:paraId="6D457ED4"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63</w:t>
      </w:r>
      <w:r w:rsidRPr="00607C03">
        <w:rPr>
          <w:rFonts w:ascii="Gotham" w:hAnsi="Gotham" w:cs="Arial"/>
          <w:b/>
          <w:bCs/>
          <w:sz w:val="20"/>
          <w:szCs w:val="20"/>
        </w:rPr>
        <w:t xml:space="preserve">°. </w:t>
      </w:r>
      <w:bookmarkStart w:id="12" w:name="_Int_TL8NTDaz"/>
      <w:r w:rsidRPr="00607C03">
        <w:rPr>
          <w:rFonts w:ascii="Gotham" w:hAnsi="Gotham" w:cs="Arial"/>
          <w:sz w:val="20"/>
          <w:szCs w:val="20"/>
        </w:rPr>
        <w:t>La inspección o verificación procede cuando la autoridad deba constatar que un particular cumple debidamente con la normatividad aplicable, siempre que existan indicios y presunciones legales o humanas respecto de una irregularidad, derivada de un dictamen de verificación o por cualquier otra circunstancia, lo cual se asentará en la orden de visita de inspección.</w:t>
      </w:r>
      <w:bookmarkEnd w:id="12"/>
      <w:r w:rsidRPr="00607C03">
        <w:rPr>
          <w:rFonts w:ascii="Gotham" w:hAnsi="Gotham" w:cs="Arial"/>
          <w:sz w:val="20"/>
          <w:szCs w:val="20"/>
        </w:rPr>
        <w:t xml:space="preserve"> </w:t>
      </w:r>
    </w:p>
    <w:p w14:paraId="1E1F745E" w14:textId="77777777" w:rsidR="00602A19" w:rsidRPr="00607C03" w:rsidRDefault="00602A19" w:rsidP="00602A19">
      <w:pPr>
        <w:ind w:left="284" w:right="283"/>
        <w:jc w:val="both"/>
        <w:rPr>
          <w:rFonts w:ascii="Gotham" w:hAnsi="Gotham" w:cs="Arial"/>
          <w:sz w:val="20"/>
          <w:szCs w:val="20"/>
        </w:rPr>
      </w:pPr>
    </w:p>
    <w:p w14:paraId="37BFFC9C" w14:textId="77777777" w:rsidR="00602A19" w:rsidRDefault="00602A19" w:rsidP="00602A19">
      <w:pPr>
        <w:ind w:left="284" w:right="283"/>
        <w:jc w:val="both"/>
        <w:rPr>
          <w:rFonts w:ascii="Gotham" w:hAnsi="Gotham" w:cs="Arial"/>
          <w:sz w:val="20"/>
          <w:szCs w:val="20"/>
        </w:rPr>
      </w:pPr>
      <w:r w:rsidRPr="00607C03">
        <w:rPr>
          <w:rFonts w:ascii="Gotham" w:hAnsi="Gotham" w:cs="Arial"/>
          <w:b/>
          <w:bCs/>
          <w:sz w:val="20"/>
          <w:szCs w:val="20"/>
        </w:rPr>
        <w:t>Artículo 6</w:t>
      </w:r>
      <w:r>
        <w:rPr>
          <w:rFonts w:ascii="Gotham" w:hAnsi="Gotham" w:cs="Arial"/>
          <w:b/>
          <w:bCs/>
          <w:sz w:val="20"/>
          <w:szCs w:val="20"/>
        </w:rPr>
        <w:t>4</w:t>
      </w:r>
      <w:r w:rsidRPr="00607C03">
        <w:rPr>
          <w:rFonts w:ascii="Gotham" w:hAnsi="Gotham" w:cs="Arial"/>
          <w:b/>
          <w:bCs/>
          <w:sz w:val="20"/>
          <w:szCs w:val="20"/>
        </w:rPr>
        <w:t xml:space="preserve">°. </w:t>
      </w:r>
      <w:r w:rsidRPr="00607C03">
        <w:rPr>
          <w:rFonts w:ascii="Gotham" w:hAnsi="Gotham" w:cs="Arial"/>
          <w:sz w:val="20"/>
          <w:szCs w:val="20"/>
        </w:rPr>
        <w:t xml:space="preserve">Los inspectores antes de practicar la visita de inspección deben identificarse con documento idóneo, con fotografía que los acredite como tal y que debe estar vigente, así como acompañar la orden de inspección de la que dejará copia, la cual debe cuando menos: </w:t>
      </w:r>
    </w:p>
    <w:p w14:paraId="5B4ACAEE" w14:textId="77777777" w:rsidR="00602A19" w:rsidRPr="00607C03" w:rsidRDefault="00602A19" w:rsidP="00602A19">
      <w:pPr>
        <w:ind w:left="284" w:right="283"/>
        <w:jc w:val="both"/>
        <w:rPr>
          <w:rFonts w:ascii="Gotham" w:hAnsi="Gotham" w:cs="Arial"/>
          <w:sz w:val="20"/>
          <w:szCs w:val="20"/>
        </w:rPr>
      </w:pPr>
    </w:p>
    <w:p w14:paraId="5F57F9A1" w14:textId="77777777" w:rsidR="00602A19" w:rsidRPr="00607C03" w:rsidRDefault="00602A19" w:rsidP="00602A19">
      <w:pPr>
        <w:numPr>
          <w:ilvl w:val="0"/>
          <w:numId w:val="141"/>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Constar por escrito y estar expedida por autoridad competente; </w:t>
      </w:r>
    </w:p>
    <w:p w14:paraId="4D108847" w14:textId="77777777" w:rsidR="00602A19" w:rsidRPr="00607C03" w:rsidRDefault="00602A19" w:rsidP="00602A19">
      <w:pPr>
        <w:numPr>
          <w:ilvl w:val="0"/>
          <w:numId w:val="141"/>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Contener la firma autógrafa de quien la expide; </w:t>
      </w:r>
    </w:p>
    <w:p w14:paraId="0E48F020" w14:textId="77777777" w:rsidR="00602A19" w:rsidRPr="00607C03" w:rsidRDefault="00602A19" w:rsidP="00602A19">
      <w:pPr>
        <w:numPr>
          <w:ilvl w:val="0"/>
          <w:numId w:val="141"/>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Precisar los alcances y objetivos de la visita, así como señalar los documentos o bienes; lugar o establecimiento que ha de inspeccionarse; y, </w:t>
      </w:r>
    </w:p>
    <w:p w14:paraId="1F30B76C" w14:textId="77777777" w:rsidR="00602A19" w:rsidRPr="00607C03" w:rsidRDefault="00602A19" w:rsidP="00602A19">
      <w:pPr>
        <w:numPr>
          <w:ilvl w:val="0"/>
          <w:numId w:val="141"/>
        </w:numPr>
        <w:spacing w:line="256" w:lineRule="auto"/>
        <w:ind w:left="1134" w:right="283" w:hanging="850"/>
        <w:jc w:val="both"/>
        <w:rPr>
          <w:rFonts w:ascii="Gotham" w:hAnsi="Gotham" w:cs="Arial"/>
          <w:sz w:val="20"/>
          <w:szCs w:val="20"/>
        </w:rPr>
      </w:pPr>
      <w:bookmarkStart w:id="13" w:name="_Int_bLIYqbzw"/>
      <w:r w:rsidRPr="00607C03">
        <w:rPr>
          <w:rFonts w:ascii="Gotham" w:hAnsi="Gotham" w:cs="Arial"/>
          <w:sz w:val="20"/>
          <w:szCs w:val="20"/>
        </w:rPr>
        <w:t>Estar debidamente fundada y motivada de tal manera que dé seguridad al particular que los artículos señalados sean congruentes al caso concreto.</w:t>
      </w:r>
      <w:bookmarkEnd w:id="13"/>
      <w:r w:rsidRPr="00607C03">
        <w:rPr>
          <w:rFonts w:ascii="Gotham" w:hAnsi="Gotham" w:cs="Arial"/>
          <w:sz w:val="20"/>
          <w:szCs w:val="20"/>
        </w:rPr>
        <w:t xml:space="preserve"> </w:t>
      </w:r>
    </w:p>
    <w:p w14:paraId="2AF95BC3" w14:textId="77777777" w:rsidR="00602A19" w:rsidRPr="00607C03" w:rsidRDefault="00602A19" w:rsidP="00602A19">
      <w:pPr>
        <w:ind w:left="284" w:right="283"/>
        <w:jc w:val="both"/>
        <w:rPr>
          <w:rFonts w:ascii="Gotham" w:hAnsi="Gotham" w:cs="Arial"/>
          <w:sz w:val="20"/>
          <w:szCs w:val="20"/>
        </w:rPr>
      </w:pPr>
    </w:p>
    <w:p w14:paraId="3B422427" w14:textId="77777777" w:rsidR="00602A19" w:rsidRDefault="00602A19" w:rsidP="00602A19">
      <w:pPr>
        <w:ind w:left="284" w:right="283"/>
        <w:jc w:val="both"/>
        <w:rPr>
          <w:rFonts w:ascii="Gotham" w:hAnsi="Gotham" w:cs="Arial"/>
          <w:sz w:val="20"/>
          <w:szCs w:val="20"/>
        </w:rPr>
      </w:pPr>
      <w:r>
        <w:rPr>
          <w:rFonts w:ascii="Gotham" w:hAnsi="Gotham" w:cs="Arial"/>
          <w:b/>
          <w:bCs/>
          <w:sz w:val="20"/>
          <w:szCs w:val="20"/>
        </w:rPr>
        <w:t>Artículo 65</w:t>
      </w:r>
      <w:r w:rsidRPr="00607C03">
        <w:rPr>
          <w:rFonts w:ascii="Gotham" w:hAnsi="Gotham" w:cs="Arial"/>
          <w:b/>
          <w:bCs/>
          <w:sz w:val="20"/>
          <w:szCs w:val="20"/>
        </w:rPr>
        <w:t xml:space="preserve">°. </w:t>
      </w:r>
      <w:r w:rsidRPr="00607C03">
        <w:rPr>
          <w:rFonts w:ascii="Gotham" w:hAnsi="Gotham" w:cs="Arial"/>
          <w:sz w:val="20"/>
          <w:szCs w:val="20"/>
        </w:rPr>
        <w:t xml:space="preserve">Toda visita de inspección debe ajustarse a los procedimientos y formalidades que establece la Ley del Procedimiento Administrativo del Estado de Jalisco y sus Municipios, este ordenamiento y las demás disposiciones aplicables; cumpliendo cuando· menos con los siguientes requisitos: </w:t>
      </w:r>
    </w:p>
    <w:p w14:paraId="7371BD9D" w14:textId="77777777" w:rsidR="00602A19" w:rsidRPr="00607C03" w:rsidRDefault="00602A19" w:rsidP="00602A19">
      <w:pPr>
        <w:ind w:left="284" w:right="283"/>
        <w:jc w:val="both"/>
        <w:rPr>
          <w:rFonts w:ascii="Gotham" w:hAnsi="Gotham" w:cs="Arial"/>
          <w:sz w:val="20"/>
          <w:szCs w:val="20"/>
        </w:rPr>
      </w:pPr>
    </w:p>
    <w:p w14:paraId="6D841AE1" w14:textId="77777777" w:rsidR="00602A19" w:rsidRPr="00607C03" w:rsidRDefault="00602A19" w:rsidP="00602A19">
      <w:pPr>
        <w:numPr>
          <w:ilvl w:val="0"/>
          <w:numId w:val="142"/>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Ser notificada en forma personal de conformidad con lo establecido en este ordenamiento y las leyes en la materia; </w:t>
      </w:r>
    </w:p>
    <w:p w14:paraId="00082AD8" w14:textId="77777777" w:rsidR="00602A19" w:rsidRPr="00607C03" w:rsidRDefault="00602A19" w:rsidP="00602A19">
      <w:pPr>
        <w:numPr>
          <w:ilvl w:val="0"/>
          <w:numId w:val="142"/>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Cumplido el requisito de la fracción primera, el inspector debe realizar la visita en los términos establecidos en la orden que para ese efecto se expida. </w:t>
      </w:r>
    </w:p>
    <w:p w14:paraId="546052BF" w14:textId="77777777" w:rsidR="00602A19" w:rsidRPr="00607C03" w:rsidRDefault="00602A19" w:rsidP="00602A19">
      <w:pPr>
        <w:numPr>
          <w:ilvl w:val="0"/>
          <w:numId w:val="142"/>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Durante el desarrollo de la visita de inspección el visitado tiene en todo momento el derecho de manifestar lo que a su derecho convenga y aportar las pruebas que considere pertinentes; y, </w:t>
      </w:r>
    </w:p>
    <w:p w14:paraId="0E533EA9" w14:textId="77777777" w:rsidR="00602A19" w:rsidRPr="00607C03" w:rsidRDefault="00602A19" w:rsidP="00602A19">
      <w:pPr>
        <w:numPr>
          <w:ilvl w:val="0"/>
          <w:numId w:val="142"/>
        </w:numPr>
        <w:spacing w:line="256" w:lineRule="auto"/>
        <w:ind w:left="1134" w:right="283" w:hanging="850"/>
        <w:jc w:val="both"/>
        <w:rPr>
          <w:rFonts w:ascii="Gotham" w:hAnsi="Gotham" w:cs="Arial"/>
          <w:sz w:val="20"/>
          <w:szCs w:val="20"/>
        </w:rPr>
      </w:pPr>
      <w:r w:rsidRPr="00607C03">
        <w:rPr>
          <w:rFonts w:ascii="Gotham" w:hAnsi="Gotham" w:cs="Arial"/>
          <w:sz w:val="20"/>
          <w:szCs w:val="20"/>
        </w:rPr>
        <w:lastRenderedPageBreak/>
        <w:t xml:space="preserve">Al final de la inspección debe levantarse acta circunstanciada dejando copia al particular con quien se entendió la visita. </w:t>
      </w:r>
    </w:p>
    <w:p w14:paraId="2A978F45" w14:textId="77777777" w:rsidR="00602A19" w:rsidRPr="00607C03" w:rsidRDefault="00602A19" w:rsidP="00602A19">
      <w:pPr>
        <w:ind w:left="284" w:right="283"/>
        <w:jc w:val="both"/>
        <w:rPr>
          <w:rFonts w:ascii="Gotham" w:hAnsi="Gotham" w:cs="Arial"/>
          <w:sz w:val="20"/>
          <w:szCs w:val="20"/>
        </w:rPr>
      </w:pPr>
    </w:p>
    <w:p w14:paraId="1360148C"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Las notificaciones personales se entenderán con la persona que deba ser notificada, con su representante legal o con la persona autorizada; a falta de éstos, el notificador dejará citatorio con cualquier persona que se encuentre en el domicilio, para que el interesado le espere a una hora fija del día hábil siguiente. Si el domicilio se encuentra cerrado y nadie responde al llamado del notificador para atender la diligencia, el citatorio se dejará en un lugar seguro y visible del mismo domicilio. </w:t>
      </w:r>
      <w:bookmarkStart w:id="14" w:name="_Int_pwYEC0M5"/>
      <w:r w:rsidRPr="00607C03">
        <w:rPr>
          <w:rFonts w:ascii="Gotham" w:hAnsi="Gotham" w:cs="Arial"/>
          <w:sz w:val="20"/>
          <w:szCs w:val="20"/>
        </w:rPr>
        <w:t>Si la persona a quien haya de notificarse no atiende el citatorio, la notificación se entenderá con cualquier persona con capacidad de ejercicio, que se encuentre en el domicilio en donde se realice la diligencia; y de negarse ésta a recibirla o en caso de encontrarse cerrado el domicilio, se realizará por cédula que se fijará en un lugar seguro y visible del domicilio.</w:t>
      </w:r>
      <w:bookmarkEnd w:id="14"/>
      <w:r w:rsidRPr="00607C03">
        <w:rPr>
          <w:rFonts w:ascii="Gotham" w:hAnsi="Gotham" w:cs="Arial"/>
          <w:sz w:val="20"/>
          <w:szCs w:val="20"/>
        </w:rPr>
        <w:t xml:space="preserve"> De estas diligencias, el notificador asentará lo correspondiente en un acta circunstanciada en presencia de dos testigos. </w:t>
      </w:r>
    </w:p>
    <w:p w14:paraId="68010776" w14:textId="77777777" w:rsidR="00602A19" w:rsidRPr="00607C03" w:rsidRDefault="00602A19" w:rsidP="00602A19">
      <w:pPr>
        <w:ind w:left="284" w:right="283"/>
        <w:jc w:val="both"/>
        <w:rPr>
          <w:rFonts w:ascii="Gotham" w:hAnsi="Gotham" w:cs="Arial"/>
          <w:sz w:val="20"/>
          <w:szCs w:val="20"/>
        </w:rPr>
      </w:pPr>
    </w:p>
    <w:p w14:paraId="0A883A73"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Art</w:t>
      </w:r>
      <w:r>
        <w:rPr>
          <w:rFonts w:ascii="Gotham" w:hAnsi="Gotham" w:cs="Arial"/>
          <w:b/>
          <w:bCs/>
          <w:sz w:val="20"/>
          <w:szCs w:val="20"/>
        </w:rPr>
        <w:t>ículo 66</w:t>
      </w:r>
      <w:r w:rsidRPr="00607C03">
        <w:rPr>
          <w:rFonts w:ascii="Gotham" w:hAnsi="Gotham" w:cs="Arial"/>
          <w:b/>
          <w:bCs/>
          <w:sz w:val="20"/>
          <w:szCs w:val="20"/>
        </w:rPr>
        <w:t xml:space="preserve">°. </w:t>
      </w:r>
      <w:bookmarkStart w:id="15" w:name="_Int_rkh4n16B"/>
      <w:r w:rsidRPr="00607C03">
        <w:rPr>
          <w:rFonts w:ascii="Gotham" w:hAnsi="Gotham" w:cs="Arial"/>
          <w:sz w:val="20"/>
          <w:szCs w:val="20"/>
        </w:rPr>
        <w:t>En toda visita de verificación o inspección, se debe levantar acta circunstanciada en presencia de dos testigos propuestos por la persona con quien se hubiera entendido el acto administrativo procesal o por quien no la practique en el caso de que aquélla se niegue a designarlos.</w:t>
      </w:r>
      <w:bookmarkEnd w:id="15"/>
      <w:r w:rsidRPr="00607C03">
        <w:rPr>
          <w:rFonts w:ascii="Gotham" w:hAnsi="Gotham" w:cs="Arial"/>
          <w:sz w:val="20"/>
          <w:szCs w:val="20"/>
        </w:rPr>
        <w:t xml:space="preserve"> </w:t>
      </w:r>
    </w:p>
    <w:p w14:paraId="2736F591" w14:textId="77777777" w:rsidR="00602A19" w:rsidRPr="00607C03" w:rsidRDefault="00602A19" w:rsidP="00602A19">
      <w:pPr>
        <w:ind w:left="284" w:right="283"/>
        <w:jc w:val="both"/>
        <w:rPr>
          <w:rFonts w:ascii="Gotham" w:hAnsi="Gotham" w:cs="Arial"/>
          <w:sz w:val="20"/>
          <w:szCs w:val="20"/>
        </w:rPr>
      </w:pPr>
    </w:p>
    <w:p w14:paraId="02778077" w14:textId="77777777" w:rsidR="00602A19" w:rsidRDefault="00602A19" w:rsidP="00602A19">
      <w:pPr>
        <w:ind w:left="284" w:right="283"/>
        <w:jc w:val="both"/>
        <w:rPr>
          <w:rFonts w:ascii="Gotham" w:hAnsi="Gotham" w:cs="Arial"/>
          <w:sz w:val="20"/>
          <w:szCs w:val="20"/>
        </w:rPr>
      </w:pPr>
      <w:r>
        <w:rPr>
          <w:rFonts w:ascii="Gotham" w:hAnsi="Gotham" w:cs="Arial"/>
          <w:b/>
          <w:bCs/>
          <w:sz w:val="20"/>
          <w:szCs w:val="20"/>
        </w:rPr>
        <w:t>Artículo 67</w:t>
      </w:r>
      <w:r w:rsidRPr="00607C03">
        <w:rPr>
          <w:rFonts w:ascii="Gotham" w:hAnsi="Gotham" w:cs="Arial"/>
          <w:b/>
          <w:bCs/>
          <w:sz w:val="20"/>
          <w:szCs w:val="20"/>
        </w:rPr>
        <w:t xml:space="preserve">°. </w:t>
      </w:r>
      <w:r w:rsidRPr="00607C03">
        <w:rPr>
          <w:rFonts w:ascii="Gotham" w:hAnsi="Gotham" w:cs="Arial"/>
          <w:sz w:val="20"/>
          <w:szCs w:val="20"/>
        </w:rPr>
        <w:t xml:space="preserve">En las actas de verificación o inspección debe constar: </w:t>
      </w:r>
    </w:p>
    <w:p w14:paraId="3D87FEF7" w14:textId="77777777" w:rsidR="00602A19" w:rsidRPr="00607C03" w:rsidRDefault="00602A19" w:rsidP="00602A19">
      <w:pPr>
        <w:ind w:left="284" w:right="283"/>
        <w:jc w:val="both"/>
        <w:rPr>
          <w:rFonts w:ascii="Gotham" w:hAnsi="Gotham" w:cs="Arial"/>
          <w:sz w:val="20"/>
          <w:szCs w:val="20"/>
        </w:rPr>
      </w:pPr>
    </w:p>
    <w:p w14:paraId="254D2A3E"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Nombre, denominación o razón social del visitado; </w:t>
      </w:r>
    </w:p>
    <w:p w14:paraId="1C5A5535"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Hora, día, mes y año en que se inicia y concluye la diligencia; </w:t>
      </w:r>
    </w:p>
    <w:p w14:paraId="50838D12"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Calle, número, población o colonia, y código postal en donde se encuentre ubicado el lugar en que se practica la visita y número telefónico u otra forma de comunicación disponibles; </w:t>
      </w:r>
    </w:p>
    <w:p w14:paraId="61C7DBEE"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En su caso, el número y fecha del oficio de comisión que motivó la diligencia; </w:t>
      </w:r>
    </w:p>
    <w:p w14:paraId="4B4D24FC"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Datos generales de la persona con quien se entiende la diligencia, así como la mención del documento con el que se identifique; de igual forma el cargo de dicha persona; </w:t>
      </w:r>
    </w:p>
    <w:p w14:paraId="6990A41F"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Nombre y firma de las personas que fungieron como testigos, así como los datos del documento con el que se identifiquen; </w:t>
      </w:r>
    </w:p>
    <w:p w14:paraId="6CF52B86"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Datos relativos a la actuación, incluyendo el fundamento legal en que se basó la verificación o inspección; </w:t>
      </w:r>
    </w:p>
    <w:p w14:paraId="1493B3F6"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Declaración del visitado, si así desea hacerlo; </w:t>
      </w:r>
    </w:p>
    <w:p w14:paraId="016B96A6"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En el caso de inspecciones, asentar en, forma clara y precisa que se le dio debido cumplimiento a lo señalado en el artículo </w:t>
      </w:r>
      <w:r w:rsidRPr="00607C03">
        <w:rPr>
          <w:rFonts w:ascii="Gotham" w:hAnsi="Gotham" w:cs="Arial"/>
          <w:bCs/>
          <w:sz w:val="20"/>
          <w:szCs w:val="20"/>
        </w:rPr>
        <w:t xml:space="preserve">63° </w:t>
      </w:r>
      <w:r w:rsidRPr="00607C03">
        <w:rPr>
          <w:rFonts w:ascii="Gotham" w:hAnsi="Gotham" w:cs="Arial"/>
          <w:sz w:val="20"/>
          <w:szCs w:val="20"/>
        </w:rPr>
        <w:t xml:space="preserve">y </w:t>
      </w:r>
      <w:r w:rsidRPr="00607C03">
        <w:rPr>
          <w:rFonts w:ascii="Gotham" w:hAnsi="Gotham" w:cs="Arial"/>
          <w:bCs/>
          <w:sz w:val="20"/>
          <w:szCs w:val="20"/>
        </w:rPr>
        <w:t>64°</w:t>
      </w:r>
      <w:r w:rsidRPr="00607C03">
        <w:rPr>
          <w:rFonts w:ascii="Gotham" w:hAnsi="Gotham" w:cs="Arial"/>
          <w:sz w:val="20"/>
          <w:szCs w:val="20"/>
        </w:rPr>
        <w:t xml:space="preserve">de este ordenamiento legal; </w:t>
      </w:r>
    </w:p>
    <w:p w14:paraId="177F0D36" w14:textId="77777777" w:rsidR="00602A19" w:rsidRPr="00607C03" w:rsidRDefault="00602A19" w:rsidP="00602A19">
      <w:pPr>
        <w:numPr>
          <w:ilvl w:val="0"/>
          <w:numId w:val="143"/>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Nombre y firma de quienes intervinieron en la diligencia, incluyendo las de los verificadores o inspectores, testigos de asistencia y otras autoridades que hayan concurrido; y </w:t>
      </w:r>
    </w:p>
    <w:p w14:paraId="002A9F39" w14:textId="77777777" w:rsidR="00602A19" w:rsidRPr="00607C03" w:rsidRDefault="00602A19" w:rsidP="00602A19">
      <w:pPr>
        <w:numPr>
          <w:ilvl w:val="0"/>
          <w:numId w:val="143"/>
        </w:numPr>
        <w:spacing w:line="256" w:lineRule="auto"/>
        <w:ind w:left="1134" w:right="283" w:hanging="850"/>
        <w:jc w:val="both"/>
        <w:rPr>
          <w:rFonts w:ascii="Gotham" w:hAnsi="Gotham" w:cs="Arial"/>
          <w:sz w:val="20"/>
          <w:szCs w:val="20"/>
        </w:rPr>
      </w:pPr>
      <w:r w:rsidRPr="00607C03">
        <w:rPr>
          <w:rFonts w:ascii="Gotham" w:hAnsi="Gotham" w:cs="Arial"/>
          <w:sz w:val="20"/>
          <w:szCs w:val="20"/>
        </w:rPr>
        <w:t xml:space="preserve">Si se niega a firmar el visitado, su representante legal o la persona con quien se entendió la inspección o verificación, tal situación no afecta la validez del acta, debiendo el inspector asentar la razón relativa. La falta de alguno de los requisitos mínimos, señalados en las fracciones anteriores, será motivo de nulidad o anulabilidad, según sea el caso, exceptuando el supuesto establecido en la fracción XI de este artículo. </w:t>
      </w:r>
    </w:p>
    <w:p w14:paraId="7E2AFB13" w14:textId="77777777" w:rsidR="00602A19" w:rsidRPr="00607C03" w:rsidRDefault="00602A19" w:rsidP="00602A19">
      <w:pPr>
        <w:ind w:left="284" w:right="283"/>
        <w:jc w:val="both"/>
        <w:rPr>
          <w:rFonts w:ascii="Gotham" w:hAnsi="Gotham" w:cs="Arial"/>
          <w:sz w:val="20"/>
          <w:szCs w:val="20"/>
        </w:rPr>
      </w:pPr>
    </w:p>
    <w:p w14:paraId="51EEF449"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lastRenderedPageBreak/>
        <w:t>Artículo 68</w:t>
      </w:r>
      <w:r w:rsidRPr="00607C03">
        <w:rPr>
          <w:rFonts w:ascii="Gotham" w:hAnsi="Gotham" w:cs="Arial"/>
          <w:b/>
          <w:bCs/>
          <w:sz w:val="20"/>
          <w:szCs w:val="20"/>
        </w:rPr>
        <w:t xml:space="preserve">°. </w:t>
      </w:r>
      <w:r w:rsidRPr="00607C03">
        <w:rPr>
          <w:rFonts w:ascii="Gotham" w:hAnsi="Gotham" w:cs="Arial"/>
          <w:sz w:val="20"/>
          <w:szCs w:val="20"/>
        </w:rPr>
        <w:t xml:space="preserve">Los visitados a quienes se levante el acta de verificación o inspección, además de formular observaciones en el acto de la diligencia y ofrecer pruebas con relación a los hechos contenidos en ella de forma verbal o por escrito; pueden ejercer tal derecho dentro del plazo de cinco días hábiles siguientes a la fecha en que se levantó el acta. </w:t>
      </w:r>
    </w:p>
    <w:p w14:paraId="571E862F" w14:textId="77777777" w:rsidR="00602A19" w:rsidRPr="00607C03" w:rsidRDefault="00602A19" w:rsidP="00602A19">
      <w:pPr>
        <w:ind w:left="284" w:right="283"/>
        <w:jc w:val="both"/>
        <w:rPr>
          <w:rFonts w:ascii="Gotham" w:hAnsi="Gotham" w:cs="Arial"/>
          <w:sz w:val="20"/>
          <w:szCs w:val="20"/>
        </w:rPr>
      </w:pPr>
    </w:p>
    <w:p w14:paraId="490EA7F8"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69</w:t>
      </w:r>
      <w:r w:rsidRPr="00607C03">
        <w:rPr>
          <w:rFonts w:ascii="Gotham" w:hAnsi="Gotham" w:cs="Arial"/>
          <w:b/>
          <w:bCs/>
          <w:sz w:val="20"/>
          <w:szCs w:val="20"/>
        </w:rPr>
        <w:t xml:space="preserve">°. </w:t>
      </w:r>
      <w:r w:rsidRPr="00607C03">
        <w:rPr>
          <w:rFonts w:ascii="Gotham" w:hAnsi="Gotham" w:cs="Arial"/>
          <w:sz w:val="20"/>
          <w:szCs w:val="20"/>
        </w:rPr>
        <w:t xml:space="preserve">Si del resultado de la inspección se determina la comisión de alguna infracción a las disposiciones administrativas, la autoridad podrá iniciar el procedimiento correspondiente para la imposición de las sanciones a que haya lugar, conforme los procedimientos administrativos aplicables, respetando en todo caso el derecho de audiencia y defensa. </w:t>
      </w:r>
    </w:p>
    <w:p w14:paraId="524EA857" w14:textId="77777777" w:rsidR="00602A19" w:rsidRDefault="00602A19" w:rsidP="00602A19">
      <w:pPr>
        <w:ind w:left="284" w:right="283"/>
        <w:jc w:val="both"/>
        <w:rPr>
          <w:rFonts w:ascii="Gotham" w:hAnsi="Gotham" w:cs="Arial"/>
          <w:sz w:val="20"/>
          <w:szCs w:val="20"/>
        </w:rPr>
      </w:pPr>
    </w:p>
    <w:p w14:paraId="2E9CE3E1" w14:textId="77777777" w:rsidR="00602A19" w:rsidRPr="00607C03" w:rsidRDefault="00602A19" w:rsidP="00602A19">
      <w:pPr>
        <w:ind w:left="284" w:right="283"/>
        <w:jc w:val="both"/>
        <w:rPr>
          <w:rFonts w:ascii="Gotham" w:hAnsi="Gotham" w:cs="Arial"/>
          <w:sz w:val="20"/>
          <w:szCs w:val="20"/>
        </w:rPr>
      </w:pPr>
    </w:p>
    <w:p w14:paraId="53DEF326" w14:textId="77777777" w:rsidR="00602A19" w:rsidRPr="00607C03" w:rsidRDefault="00602A19" w:rsidP="00602A19">
      <w:pPr>
        <w:ind w:left="284" w:right="283"/>
        <w:jc w:val="center"/>
        <w:rPr>
          <w:rFonts w:ascii="Gotham" w:hAnsi="Gotham" w:cs="Arial"/>
          <w:sz w:val="20"/>
          <w:szCs w:val="20"/>
        </w:rPr>
      </w:pPr>
      <w:r w:rsidRPr="00607C03">
        <w:rPr>
          <w:rFonts w:ascii="Gotham" w:hAnsi="Gotham" w:cs="Arial"/>
          <w:b/>
          <w:bCs/>
          <w:sz w:val="20"/>
          <w:szCs w:val="20"/>
        </w:rPr>
        <w:t>Capítulo II</w:t>
      </w:r>
    </w:p>
    <w:p w14:paraId="2B22CC6D"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Infracciones y Sanciones</w:t>
      </w:r>
    </w:p>
    <w:p w14:paraId="71094058" w14:textId="77777777" w:rsidR="00602A19" w:rsidRPr="00607C03" w:rsidRDefault="00602A19" w:rsidP="00602A19">
      <w:pPr>
        <w:ind w:left="284" w:right="283"/>
        <w:jc w:val="both"/>
        <w:rPr>
          <w:rFonts w:ascii="Gotham" w:hAnsi="Gotham" w:cs="Arial"/>
          <w:sz w:val="20"/>
          <w:szCs w:val="20"/>
        </w:rPr>
      </w:pPr>
    </w:p>
    <w:p w14:paraId="0AF66C81" w14:textId="77777777" w:rsidR="00602A19" w:rsidRDefault="00602A19" w:rsidP="00602A19">
      <w:pPr>
        <w:ind w:left="284" w:right="283"/>
        <w:jc w:val="both"/>
        <w:rPr>
          <w:rFonts w:ascii="Gotham" w:hAnsi="Gotham" w:cs="Arial"/>
          <w:sz w:val="20"/>
          <w:szCs w:val="20"/>
        </w:rPr>
      </w:pPr>
      <w:r>
        <w:rPr>
          <w:rFonts w:ascii="Gotham" w:hAnsi="Gotham" w:cs="Arial"/>
          <w:b/>
          <w:bCs/>
          <w:sz w:val="20"/>
          <w:szCs w:val="20"/>
        </w:rPr>
        <w:t>Artículo 70</w:t>
      </w:r>
      <w:r w:rsidRPr="00607C03">
        <w:rPr>
          <w:rFonts w:ascii="Gotham" w:hAnsi="Gotham" w:cs="Arial"/>
          <w:b/>
          <w:bCs/>
          <w:sz w:val="20"/>
          <w:szCs w:val="20"/>
        </w:rPr>
        <w:t xml:space="preserve">°. </w:t>
      </w:r>
      <w:r w:rsidRPr="00607C03">
        <w:rPr>
          <w:rFonts w:ascii="Gotham" w:hAnsi="Gotham" w:cs="Arial"/>
          <w:sz w:val="20"/>
          <w:szCs w:val="20"/>
        </w:rPr>
        <w:t xml:space="preserve">El titular de cualquier tipo de anuncio debe: </w:t>
      </w:r>
    </w:p>
    <w:p w14:paraId="2AAD4025" w14:textId="77777777" w:rsidR="00602A19" w:rsidRPr="00607C03" w:rsidRDefault="00602A19" w:rsidP="00602A19">
      <w:pPr>
        <w:ind w:left="284" w:right="283"/>
        <w:jc w:val="both"/>
        <w:rPr>
          <w:rFonts w:ascii="Gotham" w:hAnsi="Gotham" w:cs="Arial"/>
          <w:sz w:val="20"/>
          <w:szCs w:val="20"/>
        </w:rPr>
      </w:pPr>
    </w:p>
    <w:p w14:paraId="53829685" w14:textId="77777777" w:rsidR="00602A19" w:rsidRPr="00607C03" w:rsidRDefault="00602A19" w:rsidP="00602A19">
      <w:pPr>
        <w:numPr>
          <w:ilvl w:val="1"/>
          <w:numId w:val="144"/>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Acreditar que el anuncio cuenta con autorización dispuesta en la </w:t>
      </w:r>
      <w:r w:rsidRPr="00607C03">
        <w:rPr>
          <w:rFonts w:ascii="Gotham" w:hAnsi="Gotham" w:cs="Arial"/>
          <w:bCs/>
          <w:sz w:val="20"/>
          <w:szCs w:val="20"/>
        </w:rPr>
        <w:t>cédula</w:t>
      </w:r>
      <w:r w:rsidRPr="00607C03">
        <w:rPr>
          <w:rFonts w:ascii="Gotham" w:hAnsi="Gotham" w:cs="Arial"/>
          <w:b/>
          <w:bCs/>
          <w:sz w:val="20"/>
          <w:szCs w:val="20"/>
        </w:rPr>
        <w:t xml:space="preserve"> </w:t>
      </w:r>
      <w:r w:rsidRPr="00607C03">
        <w:rPr>
          <w:rFonts w:ascii="Gotham" w:hAnsi="Gotham" w:cs="Arial"/>
          <w:sz w:val="20"/>
          <w:szCs w:val="20"/>
        </w:rPr>
        <w:t xml:space="preserve">que certifique el permiso o la licencia según sea el caso, y que se encuentra vigente, según lo prevea el presente ordenamiento y los demás que le sean aplicables; </w:t>
      </w:r>
    </w:p>
    <w:p w14:paraId="53D5464E" w14:textId="77777777" w:rsidR="00602A19" w:rsidRPr="00607C03" w:rsidRDefault="00602A19" w:rsidP="00602A19">
      <w:pPr>
        <w:numPr>
          <w:ilvl w:val="1"/>
          <w:numId w:val="144"/>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Mantener en el inmueble el original o copia certificada de la licencia o permiso; </w:t>
      </w:r>
    </w:p>
    <w:p w14:paraId="37F6FDF2" w14:textId="77777777" w:rsidR="00602A19" w:rsidRPr="00607C03" w:rsidRDefault="00602A19" w:rsidP="00602A19">
      <w:pPr>
        <w:numPr>
          <w:ilvl w:val="1"/>
          <w:numId w:val="144"/>
        </w:numPr>
        <w:spacing w:after="120" w:line="256" w:lineRule="auto"/>
        <w:ind w:left="1134" w:right="283" w:hanging="850"/>
        <w:jc w:val="both"/>
        <w:rPr>
          <w:rFonts w:ascii="Gotham" w:hAnsi="Gotham" w:cs="Arial"/>
          <w:bCs/>
          <w:sz w:val="20"/>
          <w:szCs w:val="20"/>
        </w:rPr>
      </w:pPr>
      <w:r w:rsidRPr="00607C03">
        <w:rPr>
          <w:rFonts w:ascii="Gotham" w:hAnsi="Gotham" w:cs="Arial"/>
          <w:bCs/>
          <w:sz w:val="20"/>
          <w:szCs w:val="20"/>
        </w:rPr>
        <w:t xml:space="preserve">Mantener en el inmueble el original o copia certificada de la póliza de seguro vigente y póliza de fianza en su caso, en los términos que establece el artículo 22° del presente reglamento; </w:t>
      </w:r>
    </w:p>
    <w:p w14:paraId="1978FE10" w14:textId="77777777" w:rsidR="00602A19" w:rsidRPr="00607C03" w:rsidRDefault="00602A19" w:rsidP="00602A19">
      <w:pPr>
        <w:numPr>
          <w:ilvl w:val="1"/>
          <w:numId w:val="144"/>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Requerir por escrito al propietario del anuncio que se le dé mantenimiento por lo menos cada seis meses o cuando sea necesario; y </w:t>
      </w:r>
    </w:p>
    <w:p w14:paraId="51B77AC9" w14:textId="77777777" w:rsidR="00602A19" w:rsidRPr="00607C03" w:rsidRDefault="00602A19" w:rsidP="00602A19">
      <w:pPr>
        <w:numPr>
          <w:ilvl w:val="1"/>
          <w:numId w:val="144"/>
        </w:numPr>
        <w:spacing w:line="256" w:lineRule="auto"/>
        <w:ind w:left="1134" w:right="283" w:hanging="850"/>
        <w:jc w:val="both"/>
        <w:rPr>
          <w:rFonts w:ascii="Gotham" w:hAnsi="Gotham" w:cs="Arial"/>
          <w:sz w:val="20"/>
          <w:szCs w:val="20"/>
        </w:rPr>
      </w:pPr>
      <w:r w:rsidRPr="00607C03">
        <w:rPr>
          <w:rFonts w:ascii="Gotham" w:hAnsi="Gotham" w:cs="Arial"/>
          <w:sz w:val="20"/>
          <w:szCs w:val="20"/>
        </w:rPr>
        <w:t xml:space="preserve">Otorgar a la autoridad competente todas las facilidades para ejecutar las diligencias decretadas en relación al anuncio. </w:t>
      </w:r>
    </w:p>
    <w:p w14:paraId="06EE5C19" w14:textId="77777777" w:rsidR="00602A19" w:rsidRPr="00607C03" w:rsidRDefault="00602A19" w:rsidP="00602A19">
      <w:pPr>
        <w:ind w:left="284" w:right="283"/>
        <w:jc w:val="both"/>
        <w:rPr>
          <w:rFonts w:ascii="Gotham" w:hAnsi="Gotham" w:cs="Arial"/>
          <w:sz w:val="20"/>
          <w:szCs w:val="20"/>
        </w:rPr>
      </w:pPr>
    </w:p>
    <w:p w14:paraId="014FCDDA" w14:textId="77777777" w:rsidR="00602A19" w:rsidRPr="001F6FB6" w:rsidRDefault="00602A19" w:rsidP="00602A19">
      <w:pPr>
        <w:ind w:left="284" w:right="283"/>
        <w:jc w:val="both"/>
        <w:rPr>
          <w:rFonts w:ascii="Gotham" w:hAnsi="Gotham" w:cs="Arial"/>
          <w:b/>
          <w:bCs/>
          <w:sz w:val="20"/>
          <w:szCs w:val="20"/>
        </w:rPr>
      </w:pPr>
      <w:r>
        <w:rPr>
          <w:rFonts w:ascii="Gotham" w:hAnsi="Gotham" w:cs="Arial"/>
          <w:b/>
          <w:bCs/>
          <w:sz w:val="20"/>
          <w:szCs w:val="20"/>
        </w:rPr>
        <w:t>Artículo 71</w:t>
      </w:r>
      <w:r w:rsidRPr="00607C03">
        <w:rPr>
          <w:rFonts w:ascii="Gotham" w:hAnsi="Gotham" w:cs="Arial"/>
          <w:b/>
          <w:bCs/>
          <w:sz w:val="20"/>
          <w:szCs w:val="20"/>
        </w:rPr>
        <w:t xml:space="preserve">°. </w:t>
      </w:r>
      <w:r w:rsidRPr="00607C03">
        <w:rPr>
          <w:rFonts w:ascii="Gotham" w:hAnsi="Gotham" w:cs="Arial"/>
          <w:sz w:val="20"/>
          <w:szCs w:val="20"/>
        </w:rPr>
        <w:t>Se entiende por infracción la violación a cualquiera de las disposiciones establecidas en el presente reglamento o cualquier otra norma o disposición que sea aplicable</w:t>
      </w:r>
      <w:r w:rsidRPr="00607C03">
        <w:rPr>
          <w:rFonts w:ascii="Gotham" w:hAnsi="Gotham" w:cs="Arial"/>
          <w:bCs/>
          <w:sz w:val="20"/>
          <w:szCs w:val="20"/>
        </w:rPr>
        <w:t xml:space="preserve">. Se enlistan las siguientes infracciones de manera enunciativa más no limitativa: </w:t>
      </w:r>
    </w:p>
    <w:p w14:paraId="6D98E275" w14:textId="77777777" w:rsidR="00602A19" w:rsidRPr="00607C03" w:rsidRDefault="00602A19" w:rsidP="00602A19">
      <w:pPr>
        <w:ind w:left="284" w:right="283"/>
        <w:jc w:val="both"/>
        <w:rPr>
          <w:rFonts w:ascii="Gotham" w:hAnsi="Gotham" w:cs="Arial"/>
          <w:sz w:val="20"/>
          <w:szCs w:val="20"/>
        </w:rPr>
      </w:pPr>
    </w:p>
    <w:p w14:paraId="1D34A089"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instalación de cualquier tipo de anuncio sin contar previamente con licencia o permiso municipal; </w:t>
      </w:r>
    </w:p>
    <w:p w14:paraId="06FF7AB8"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colocación de anuncios en zonas prohibidas; </w:t>
      </w:r>
    </w:p>
    <w:p w14:paraId="12139B3F"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El proporcionar datos falsos en la realización de los trámites administrativos referentes a los anuncios; </w:t>
      </w:r>
    </w:p>
    <w:p w14:paraId="15376E6C"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El no mantener en buen estado físico y en condiciones de seguridad, tanto las estructuras portantes como los propios anuncios; así como, si éste fuera el caso, el no conservar limpio el predio baldío sobre el que se encuentre instalada la estructura; </w:t>
      </w:r>
    </w:p>
    <w:p w14:paraId="0A93D0FF"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Carecer el anuncio de la placa de identificación de la persona física o jurídica que lo instale o rente; </w:t>
      </w:r>
    </w:p>
    <w:p w14:paraId="63C57D1C"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Carecer del seguro </w:t>
      </w:r>
      <w:r w:rsidRPr="00607C03">
        <w:rPr>
          <w:rFonts w:ascii="Gotham" w:hAnsi="Gotham" w:cs="Arial"/>
          <w:bCs/>
          <w:sz w:val="20"/>
          <w:szCs w:val="20"/>
        </w:rPr>
        <w:t xml:space="preserve">o fianza a </w:t>
      </w:r>
      <w:r w:rsidRPr="00607C03">
        <w:rPr>
          <w:rFonts w:ascii="Gotham" w:hAnsi="Gotham" w:cs="Arial"/>
          <w:sz w:val="20"/>
          <w:szCs w:val="20"/>
        </w:rPr>
        <w:t xml:space="preserve">que hace referencia el artículo 22 del presente ordenamiento; </w:t>
      </w:r>
    </w:p>
    <w:p w14:paraId="2A5D7709"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lastRenderedPageBreak/>
        <w:t xml:space="preserve">Instalar el anuncio sin cumplir con los lineamientos autorizados en la licencia o permiso municipal; </w:t>
      </w:r>
    </w:p>
    <w:p w14:paraId="5EAC6245"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No remover el anuncio, cuando su licencia o permiso hayan expirado. </w:t>
      </w:r>
    </w:p>
    <w:p w14:paraId="1642CE48"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Obstaculizar o impedir al personal autorizado, ejecutar las labores de inspección y vigilancia. </w:t>
      </w:r>
    </w:p>
    <w:p w14:paraId="1BF05223"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alteración o modificación de la licencia o permiso municipal correspondiente. </w:t>
      </w:r>
    </w:p>
    <w:p w14:paraId="6D8BC21C"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Podar, cortar, derribar, maltratar o en cualquier forma lesionar árboles o vegetación sin la autorización de la Dirección de Parques y Jardines, con motivo de la instalación, colocación o modificación de las condiciones de visibilidad de un anuncio; </w:t>
      </w:r>
    </w:p>
    <w:p w14:paraId="25A28B42"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Incumplir con cualquier disposición establecida en el numeral 68 del presente ordenamiento; y </w:t>
      </w:r>
    </w:p>
    <w:p w14:paraId="67C529C8"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Incurrir en cualquier prohibición establecida en el presente reglamento. </w:t>
      </w:r>
    </w:p>
    <w:p w14:paraId="11E0D073"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Se sancionará a todo aquel que flagrantemente oculte, cubra o impida la visibilidad de los sellos de clausura que sean colocados por la autoridad municipal. </w:t>
      </w:r>
    </w:p>
    <w:p w14:paraId="78A989BD" w14:textId="77777777" w:rsidR="00602A19" w:rsidRPr="00607C03" w:rsidRDefault="00602A19" w:rsidP="00602A19">
      <w:pPr>
        <w:numPr>
          <w:ilvl w:val="0"/>
          <w:numId w:val="145"/>
        </w:numPr>
        <w:spacing w:after="120" w:line="256" w:lineRule="auto"/>
        <w:ind w:left="1134" w:right="283" w:hanging="850"/>
        <w:jc w:val="both"/>
        <w:rPr>
          <w:rFonts w:ascii="Gotham" w:hAnsi="Gotham" w:cs="Arial"/>
          <w:sz w:val="20"/>
          <w:szCs w:val="20"/>
        </w:rPr>
      </w:pPr>
      <w:r w:rsidRPr="00607C03">
        <w:rPr>
          <w:rFonts w:ascii="Gotham" w:hAnsi="Gotham" w:cs="Arial"/>
          <w:bCs/>
          <w:sz w:val="20"/>
          <w:szCs w:val="20"/>
        </w:rPr>
        <w:t xml:space="preserve">Contratar y/o exponer publicidad en anuncios o instalaciones publicitarias que no cuenten con licencia o permiso municipal. </w:t>
      </w:r>
    </w:p>
    <w:p w14:paraId="1B16202F" w14:textId="77777777" w:rsidR="00602A19" w:rsidRPr="00607C03" w:rsidRDefault="00602A19" w:rsidP="00602A19">
      <w:pPr>
        <w:numPr>
          <w:ilvl w:val="0"/>
          <w:numId w:val="145"/>
        </w:numPr>
        <w:spacing w:line="256" w:lineRule="auto"/>
        <w:ind w:left="1134" w:right="283" w:hanging="850"/>
        <w:jc w:val="both"/>
        <w:rPr>
          <w:rFonts w:ascii="Gotham" w:hAnsi="Gotham" w:cs="Arial"/>
          <w:sz w:val="20"/>
          <w:szCs w:val="20"/>
        </w:rPr>
      </w:pPr>
      <w:r w:rsidRPr="00607C03">
        <w:rPr>
          <w:rFonts w:ascii="Gotham" w:hAnsi="Gotham" w:cs="Arial"/>
          <w:bCs/>
          <w:sz w:val="20"/>
          <w:szCs w:val="20"/>
        </w:rPr>
        <w:t xml:space="preserve">Permitir la instalación de anuncios o instalaciones publicitarias en predios de su propiedad, sin que éstos cuenten con licencia o permiso municipal para tal fin. </w:t>
      </w:r>
    </w:p>
    <w:p w14:paraId="3ADD5CC1" w14:textId="77777777" w:rsidR="00602A19" w:rsidRPr="00607C03" w:rsidRDefault="00602A19" w:rsidP="00602A19">
      <w:pPr>
        <w:ind w:left="284" w:right="283"/>
        <w:jc w:val="both"/>
        <w:rPr>
          <w:rFonts w:ascii="Gotham" w:hAnsi="Gotham" w:cs="Arial"/>
          <w:sz w:val="20"/>
          <w:szCs w:val="20"/>
        </w:rPr>
      </w:pPr>
    </w:p>
    <w:p w14:paraId="593C1BFF"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La multa que se imponga por las infracciones, será independiente de la clausura del anuncio, revocación del permiso municipal o licencia correspondiente y el retiro del anuncio con cargo al infractor. </w:t>
      </w:r>
    </w:p>
    <w:p w14:paraId="720AF534" w14:textId="77777777" w:rsidR="00602A19" w:rsidRPr="00607C03" w:rsidRDefault="00602A19" w:rsidP="00602A19">
      <w:pPr>
        <w:ind w:left="284" w:right="283"/>
        <w:jc w:val="both"/>
        <w:rPr>
          <w:rFonts w:ascii="Gotham" w:hAnsi="Gotham" w:cs="Arial"/>
          <w:sz w:val="20"/>
          <w:szCs w:val="20"/>
        </w:rPr>
      </w:pPr>
    </w:p>
    <w:p w14:paraId="296DB77D" w14:textId="77777777" w:rsidR="00602A19" w:rsidRPr="00607C03" w:rsidRDefault="00602A19" w:rsidP="00602A19">
      <w:pPr>
        <w:ind w:left="284" w:right="283"/>
        <w:jc w:val="both"/>
        <w:rPr>
          <w:rFonts w:ascii="Gotham" w:hAnsi="Gotham" w:cs="Arial"/>
          <w:sz w:val="20"/>
          <w:szCs w:val="20"/>
        </w:rPr>
      </w:pPr>
      <w:bookmarkStart w:id="16" w:name="_Int_Z2UEEfuq"/>
      <w:r w:rsidRPr="00607C03">
        <w:rPr>
          <w:rFonts w:ascii="Gotham" w:hAnsi="Gotham" w:cs="Arial"/>
          <w:sz w:val="20"/>
          <w:szCs w:val="20"/>
        </w:rPr>
        <w:t>Las infracciones al presente reglamento serán sancionadas de conformidad con lo dispuesto por la Ley de Ingresos del Municipio de Tonalá vigente.</w:t>
      </w:r>
      <w:bookmarkEnd w:id="16"/>
      <w:r w:rsidRPr="00607C03">
        <w:rPr>
          <w:rFonts w:ascii="Gotham" w:hAnsi="Gotham" w:cs="Arial"/>
          <w:sz w:val="20"/>
          <w:szCs w:val="20"/>
        </w:rPr>
        <w:t xml:space="preserve"> En los casos en que la infracción amerite clausura y retiro del anuncio con cargo al infractor, la multa aplicará independientemente. </w:t>
      </w:r>
    </w:p>
    <w:p w14:paraId="712509F4" w14:textId="77777777" w:rsidR="00602A19" w:rsidRPr="00607C03" w:rsidRDefault="00602A19" w:rsidP="00602A19">
      <w:pPr>
        <w:ind w:left="284" w:right="283"/>
        <w:jc w:val="both"/>
        <w:rPr>
          <w:rFonts w:ascii="Gotham" w:hAnsi="Gotham" w:cs="Arial"/>
          <w:sz w:val="20"/>
          <w:szCs w:val="20"/>
        </w:rPr>
      </w:pPr>
    </w:p>
    <w:p w14:paraId="34FBC3C9" w14:textId="77777777" w:rsidR="00602A19" w:rsidRDefault="00602A19" w:rsidP="00602A19">
      <w:pPr>
        <w:ind w:left="284" w:right="283"/>
        <w:jc w:val="both"/>
        <w:rPr>
          <w:rFonts w:ascii="Gotham" w:hAnsi="Gotham" w:cs="Arial"/>
          <w:sz w:val="20"/>
          <w:szCs w:val="20"/>
        </w:rPr>
      </w:pPr>
      <w:r>
        <w:rPr>
          <w:rFonts w:ascii="Gotham" w:hAnsi="Gotham" w:cs="Arial"/>
          <w:b/>
          <w:bCs/>
          <w:sz w:val="20"/>
          <w:szCs w:val="20"/>
        </w:rPr>
        <w:t>Artículo 72</w:t>
      </w:r>
      <w:r w:rsidRPr="00607C03">
        <w:rPr>
          <w:rFonts w:ascii="Gotham" w:hAnsi="Gotham" w:cs="Arial"/>
          <w:b/>
          <w:bCs/>
          <w:sz w:val="20"/>
          <w:szCs w:val="20"/>
        </w:rPr>
        <w:t xml:space="preserve">°. </w:t>
      </w:r>
      <w:r w:rsidRPr="00607C03">
        <w:rPr>
          <w:rFonts w:ascii="Gotham" w:hAnsi="Gotham" w:cs="Arial"/>
          <w:sz w:val="20"/>
          <w:szCs w:val="20"/>
        </w:rPr>
        <w:t xml:space="preserve">En la materia de este reglamento y respecto de las obligaciones de los titulares de las autorizaciones, del pago de daños y perjuicios que se lleguen a causar a bienes públicos, bienes privados y personas, la ejecución de sanciones y medidas de seguridad, así como del pago de multas por las infracciones a las disposiciones del presente ordenamiento, son responsables solidariamente: </w:t>
      </w:r>
    </w:p>
    <w:p w14:paraId="3992D075" w14:textId="77777777" w:rsidR="00602A19" w:rsidRPr="00607C03" w:rsidRDefault="00602A19" w:rsidP="00602A19">
      <w:pPr>
        <w:ind w:left="284" w:right="283"/>
        <w:jc w:val="both"/>
        <w:rPr>
          <w:rFonts w:ascii="Gotham" w:hAnsi="Gotham" w:cs="Arial"/>
          <w:sz w:val="20"/>
          <w:szCs w:val="20"/>
        </w:rPr>
      </w:pPr>
    </w:p>
    <w:p w14:paraId="5053FB8F" w14:textId="77777777" w:rsidR="00602A19" w:rsidRPr="00607C03" w:rsidRDefault="00602A19" w:rsidP="00602A19">
      <w:pPr>
        <w:numPr>
          <w:ilvl w:val="0"/>
          <w:numId w:val="146"/>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persona física o jurídica que contrate o realice por sus propios medios, la fabricación o instalación de la publicidad; </w:t>
      </w:r>
    </w:p>
    <w:p w14:paraId="40E67BBC" w14:textId="77777777" w:rsidR="00602A19" w:rsidRPr="00607C03" w:rsidRDefault="00602A19" w:rsidP="00602A19">
      <w:pPr>
        <w:numPr>
          <w:ilvl w:val="0"/>
          <w:numId w:val="146"/>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persona física o jurídica que se encargue de la instalación </w:t>
      </w:r>
      <w:r w:rsidRPr="00607C03">
        <w:rPr>
          <w:rFonts w:ascii="Gotham" w:hAnsi="Gotham" w:cs="Arial"/>
          <w:bCs/>
          <w:sz w:val="20"/>
          <w:szCs w:val="20"/>
        </w:rPr>
        <w:t xml:space="preserve">del anuncio y/o </w:t>
      </w:r>
      <w:r w:rsidRPr="00607C03">
        <w:rPr>
          <w:rFonts w:ascii="Gotham" w:hAnsi="Gotham" w:cs="Arial"/>
          <w:sz w:val="20"/>
          <w:szCs w:val="20"/>
        </w:rPr>
        <w:t xml:space="preserve">publicidad; </w:t>
      </w:r>
    </w:p>
    <w:p w14:paraId="6525AC84" w14:textId="77777777" w:rsidR="00602A19" w:rsidRPr="00607C03" w:rsidRDefault="00602A19" w:rsidP="00602A19">
      <w:pPr>
        <w:numPr>
          <w:ilvl w:val="0"/>
          <w:numId w:val="146"/>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persona física o jurídica que </w:t>
      </w:r>
      <w:r w:rsidRPr="00607C03">
        <w:rPr>
          <w:rFonts w:ascii="Gotham" w:hAnsi="Gotham" w:cs="Arial"/>
          <w:bCs/>
          <w:sz w:val="20"/>
          <w:szCs w:val="20"/>
        </w:rPr>
        <w:t xml:space="preserve">consienta </w:t>
      </w:r>
      <w:r w:rsidRPr="00607C03">
        <w:rPr>
          <w:rFonts w:ascii="Gotham" w:hAnsi="Gotham" w:cs="Arial"/>
          <w:sz w:val="20"/>
          <w:szCs w:val="20"/>
        </w:rPr>
        <w:t xml:space="preserve">la colocación de un </w:t>
      </w:r>
      <w:r w:rsidRPr="00607C03">
        <w:rPr>
          <w:rFonts w:ascii="Gotham" w:hAnsi="Gotham" w:cs="Arial"/>
          <w:bCs/>
          <w:sz w:val="20"/>
          <w:szCs w:val="20"/>
        </w:rPr>
        <w:t xml:space="preserve">anuncio o anuncios </w:t>
      </w:r>
      <w:r w:rsidRPr="00607C03">
        <w:rPr>
          <w:rFonts w:ascii="Gotham" w:hAnsi="Gotham" w:cs="Arial"/>
          <w:sz w:val="20"/>
          <w:szCs w:val="20"/>
        </w:rPr>
        <w:t xml:space="preserve">en un bien inmueble de su propiedad, posesión o bajo su administración; </w:t>
      </w:r>
    </w:p>
    <w:p w14:paraId="71584042" w14:textId="77777777" w:rsidR="00602A19" w:rsidRPr="00607C03" w:rsidRDefault="00602A19" w:rsidP="00602A19">
      <w:pPr>
        <w:numPr>
          <w:ilvl w:val="0"/>
          <w:numId w:val="146"/>
        </w:numPr>
        <w:spacing w:after="120" w:line="256" w:lineRule="auto"/>
        <w:ind w:left="1134" w:right="283" w:hanging="850"/>
        <w:jc w:val="both"/>
        <w:rPr>
          <w:rFonts w:ascii="Gotham" w:hAnsi="Gotham" w:cs="Arial"/>
          <w:sz w:val="20"/>
          <w:szCs w:val="20"/>
        </w:rPr>
      </w:pPr>
      <w:r w:rsidRPr="00607C03">
        <w:rPr>
          <w:rFonts w:ascii="Gotham" w:hAnsi="Gotham" w:cs="Arial"/>
          <w:bCs/>
          <w:sz w:val="20"/>
          <w:szCs w:val="20"/>
        </w:rPr>
        <w:t xml:space="preserve">Los anunciantes que directamente o a través de un tercero contrate espacios para anunciar sus productos, servicios o cualquier mensaje relacionado con su actividad; y </w:t>
      </w:r>
    </w:p>
    <w:p w14:paraId="61A60AED" w14:textId="77777777" w:rsidR="00602A19" w:rsidRPr="00607C03" w:rsidRDefault="00602A19" w:rsidP="00602A19">
      <w:pPr>
        <w:numPr>
          <w:ilvl w:val="0"/>
          <w:numId w:val="146"/>
        </w:numPr>
        <w:spacing w:line="256" w:lineRule="auto"/>
        <w:ind w:left="1134" w:right="283" w:hanging="850"/>
        <w:jc w:val="both"/>
        <w:rPr>
          <w:rFonts w:ascii="Gotham" w:hAnsi="Gotham" w:cs="Arial"/>
          <w:sz w:val="20"/>
          <w:szCs w:val="20"/>
        </w:rPr>
      </w:pPr>
      <w:r w:rsidRPr="00607C03">
        <w:rPr>
          <w:rFonts w:ascii="Gotham" w:hAnsi="Gotham" w:cs="Arial"/>
          <w:bCs/>
          <w:sz w:val="20"/>
          <w:szCs w:val="20"/>
        </w:rPr>
        <w:t xml:space="preserve">Los publicitas e intermediarios en la contratación, fabricación o instalación del anuncio o instalación publicitaria. </w:t>
      </w:r>
    </w:p>
    <w:p w14:paraId="39FE161E" w14:textId="77777777" w:rsidR="00602A19" w:rsidRPr="00607C03" w:rsidRDefault="00602A19" w:rsidP="00602A19">
      <w:pPr>
        <w:ind w:left="284" w:right="283"/>
        <w:jc w:val="both"/>
        <w:rPr>
          <w:rFonts w:ascii="Gotham" w:hAnsi="Gotham" w:cs="Arial"/>
          <w:sz w:val="20"/>
          <w:szCs w:val="20"/>
        </w:rPr>
      </w:pPr>
    </w:p>
    <w:p w14:paraId="63A34594" w14:textId="77777777" w:rsidR="00602A19" w:rsidRDefault="00602A19" w:rsidP="00602A19">
      <w:pPr>
        <w:ind w:left="284" w:right="283"/>
        <w:jc w:val="both"/>
        <w:rPr>
          <w:rFonts w:ascii="Gotham" w:hAnsi="Gotham" w:cs="Arial"/>
          <w:sz w:val="20"/>
          <w:szCs w:val="20"/>
        </w:rPr>
      </w:pPr>
      <w:r>
        <w:rPr>
          <w:rFonts w:ascii="Gotham" w:hAnsi="Gotham" w:cs="Arial"/>
          <w:b/>
          <w:bCs/>
          <w:sz w:val="20"/>
          <w:szCs w:val="20"/>
        </w:rPr>
        <w:t>Artículo 73</w:t>
      </w:r>
      <w:r w:rsidRPr="00607C03">
        <w:rPr>
          <w:rFonts w:ascii="Gotham" w:hAnsi="Gotham" w:cs="Arial"/>
          <w:b/>
          <w:bCs/>
          <w:sz w:val="20"/>
          <w:szCs w:val="20"/>
        </w:rPr>
        <w:t>°.</w:t>
      </w:r>
      <w:r w:rsidRPr="00607C03">
        <w:rPr>
          <w:rFonts w:ascii="Gotham" w:hAnsi="Gotham" w:cs="Arial"/>
          <w:bCs/>
          <w:sz w:val="20"/>
          <w:szCs w:val="20"/>
        </w:rPr>
        <w:t xml:space="preserve"> </w:t>
      </w:r>
      <w:r w:rsidRPr="00607C03">
        <w:rPr>
          <w:rFonts w:ascii="Gotham" w:hAnsi="Gotham" w:cs="Arial"/>
          <w:sz w:val="20"/>
          <w:szCs w:val="20"/>
        </w:rPr>
        <w:t xml:space="preserve">Las sanciones administrativas podrán consistir en: </w:t>
      </w:r>
    </w:p>
    <w:p w14:paraId="09B11FF4" w14:textId="77777777" w:rsidR="00602A19" w:rsidRPr="00607C03" w:rsidRDefault="00602A19" w:rsidP="00602A19">
      <w:pPr>
        <w:ind w:left="284" w:right="283"/>
        <w:jc w:val="both"/>
        <w:rPr>
          <w:rFonts w:ascii="Gotham" w:hAnsi="Gotham" w:cs="Arial"/>
          <w:sz w:val="20"/>
          <w:szCs w:val="20"/>
        </w:rPr>
      </w:pPr>
    </w:p>
    <w:p w14:paraId="6B23774E" w14:textId="77777777" w:rsidR="00602A19" w:rsidRPr="00607C03" w:rsidRDefault="00602A19" w:rsidP="00602A19">
      <w:pPr>
        <w:numPr>
          <w:ilvl w:val="0"/>
          <w:numId w:val="14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Apercibimiento; </w:t>
      </w:r>
    </w:p>
    <w:p w14:paraId="4AA4D6DC" w14:textId="77777777" w:rsidR="00602A19" w:rsidRPr="00607C03" w:rsidRDefault="00602A19" w:rsidP="00602A19">
      <w:pPr>
        <w:numPr>
          <w:ilvl w:val="0"/>
          <w:numId w:val="14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Multa, de acuerdo con la Ley de Ingresos del Municipio de Tonalá vigente en el momento de la infracción; </w:t>
      </w:r>
    </w:p>
    <w:p w14:paraId="30D38293" w14:textId="77777777" w:rsidR="00602A19" w:rsidRPr="00607C03" w:rsidRDefault="00602A19" w:rsidP="00602A19">
      <w:pPr>
        <w:numPr>
          <w:ilvl w:val="0"/>
          <w:numId w:val="14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Retiro del anuncio, a costa del publicista, anunciante o el titular del lugar de instalación, los cuales serán responsables solidarios; </w:t>
      </w:r>
    </w:p>
    <w:p w14:paraId="3D451446" w14:textId="77777777" w:rsidR="00602A19" w:rsidRPr="00607C03" w:rsidRDefault="00602A19" w:rsidP="00602A19">
      <w:pPr>
        <w:numPr>
          <w:ilvl w:val="0"/>
          <w:numId w:val="14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Clausura temporal o permanente, parcial o total a establecimientos, negocios, obras o instalaciones en los cuales se encuentra instalado el anuncio; </w:t>
      </w:r>
    </w:p>
    <w:p w14:paraId="1E27973A" w14:textId="77777777" w:rsidR="00602A19" w:rsidRPr="00607C03" w:rsidRDefault="00602A19" w:rsidP="00602A19">
      <w:pPr>
        <w:numPr>
          <w:ilvl w:val="0"/>
          <w:numId w:val="147"/>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Revocación de la licencia o permiso; y </w:t>
      </w:r>
    </w:p>
    <w:p w14:paraId="6FE13EB8" w14:textId="77777777" w:rsidR="00602A19" w:rsidRPr="00607C03" w:rsidRDefault="00602A19" w:rsidP="00602A19">
      <w:pPr>
        <w:numPr>
          <w:ilvl w:val="0"/>
          <w:numId w:val="147"/>
        </w:numPr>
        <w:spacing w:line="256" w:lineRule="auto"/>
        <w:ind w:left="1134" w:right="283" w:hanging="850"/>
        <w:jc w:val="both"/>
        <w:rPr>
          <w:rFonts w:ascii="Gotham" w:hAnsi="Gotham" w:cs="Arial"/>
          <w:sz w:val="20"/>
          <w:szCs w:val="20"/>
        </w:rPr>
      </w:pPr>
      <w:r w:rsidRPr="00607C03">
        <w:rPr>
          <w:rFonts w:ascii="Gotham" w:hAnsi="Gotham" w:cs="Arial"/>
          <w:sz w:val="20"/>
          <w:szCs w:val="20"/>
        </w:rPr>
        <w:t xml:space="preserve">Las demás que señalen las disposiciones legales. </w:t>
      </w:r>
    </w:p>
    <w:p w14:paraId="2F3010F5" w14:textId="77777777" w:rsidR="00602A19" w:rsidRPr="00607C03" w:rsidRDefault="00602A19" w:rsidP="00602A19">
      <w:pPr>
        <w:ind w:left="284" w:right="283"/>
        <w:jc w:val="both"/>
        <w:rPr>
          <w:rFonts w:ascii="Gotham" w:hAnsi="Gotham" w:cs="Arial"/>
          <w:sz w:val="20"/>
          <w:szCs w:val="20"/>
        </w:rPr>
      </w:pPr>
    </w:p>
    <w:p w14:paraId="62074112"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74</w:t>
      </w:r>
      <w:r w:rsidRPr="00607C03">
        <w:rPr>
          <w:rFonts w:ascii="Gotham" w:hAnsi="Gotham" w:cs="Arial"/>
          <w:b/>
          <w:bCs/>
          <w:sz w:val="20"/>
          <w:szCs w:val="20"/>
        </w:rPr>
        <w:t xml:space="preserve">°. </w:t>
      </w:r>
      <w:r w:rsidRPr="00607C03">
        <w:rPr>
          <w:rFonts w:ascii="Gotham" w:hAnsi="Gotham" w:cs="Arial"/>
          <w:sz w:val="20"/>
          <w:szCs w:val="20"/>
        </w:rPr>
        <w:t xml:space="preserve">El apercibimiento procede en los casos en que, por la infracción, de acuerdo a la Ley de Ingresos del Municipio de Tonalá, Jalisco o a este reglamento, no proceda otra sanción específica. </w:t>
      </w:r>
    </w:p>
    <w:p w14:paraId="4B5846F9" w14:textId="77777777" w:rsidR="00602A19" w:rsidRPr="00607C03" w:rsidRDefault="00602A19" w:rsidP="00602A19">
      <w:pPr>
        <w:ind w:left="284" w:right="283"/>
        <w:jc w:val="both"/>
        <w:rPr>
          <w:rFonts w:ascii="Gotham" w:hAnsi="Gotham" w:cs="Arial"/>
          <w:sz w:val="20"/>
          <w:szCs w:val="20"/>
        </w:rPr>
      </w:pPr>
    </w:p>
    <w:p w14:paraId="14A7ACD4" w14:textId="77777777" w:rsidR="00602A19" w:rsidRDefault="00602A19" w:rsidP="00602A19">
      <w:pPr>
        <w:ind w:left="284" w:right="283"/>
        <w:jc w:val="both"/>
        <w:rPr>
          <w:rFonts w:ascii="Gotham" w:hAnsi="Gotham" w:cs="Arial"/>
          <w:sz w:val="20"/>
          <w:szCs w:val="20"/>
        </w:rPr>
      </w:pPr>
      <w:r>
        <w:rPr>
          <w:rFonts w:ascii="Gotham" w:hAnsi="Gotham" w:cs="Arial"/>
          <w:b/>
          <w:bCs/>
          <w:sz w:val="20"/>
          <w:szCs w:val="20"/>
        </w:rPr>
        <w:t>Artículo 75</w:t>
      </w:r>
      <w:r w:rsidRPr="00607C03">
        <w:rPr>
          <w:rFonts w:ascii="Gotham" w:hAnsi="Gotham" w:cs="Arial"/>
          <w:b/>
          <w:bCs/>
          <w:sz w:val="20"/>
          <w:szCs w:val="20"/>
        </w:rPr>
        <w:t xml:space="preserve">°. </w:t>
      </w:r>
      <w:r w:rsidRPr="00607C03">
        <w:rPr>
          <w:rFonts w:ascii="Gotham" w:hAnsi="Gotham" w:cs="Arial"/>
          <w:sz w:val="20"/>
          <w:szCs w:val="20"/>
        </w:rPr>
        <w:t xml:space="preserve">Para la imposición de las multas deberá tomarse en cuenta: </w:t>
      </w:r>
    </w:p>
    <w:p w14:paraId="7F9E09D8" w14:textId="77777777" w:rsidR="00602A19" w:rsidRPr="00607C03" w:rsidRDefault="00602A19" w:rsidP="00602A19">
      <w:pPr>
        <w:ind w:left="284" w:right="283"/>
        <w:jc w:val="both"/>
        <w:rPr>
          <w:rFonts w:ascii="Gotham" w:hAnsi="Gotham" w:cs="Arial"/>
          <w:sz w:val="20"/>
          <w:szCs w:val="20"/>
        </w:rPr>
      </w:pPr>
    </w:p>
    <w:p w14:paraId="6CEC9296" w14:textId="77777777" w:rsidR="00602A19" w:rsidRPr="00607C03" w:rsidRDefault="00602A19" w:rsidP="00602A19">
      <w:pPr>
        <w:numPr>
          <w:ilvl w:val="0"/>
          <w:numId w:val="148"/>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gravedad de la infracción y en general el daño o riesgo causado a las personas o sus bienes, al medio ambiente y a la imagen urbana; </w:t>
      </w:r>
    </w:p>
    <w:p w14:paraId="4AC06CB8" w14:textId="77777777" w:rsidR="00602A19" w:rsidRPr="00607C03" w:rsidRDefault="00602A19" w:rsidP="00602A19">
      <w:pPr>
        <w:numPr>
          <w:ilvl w:val="0"/>
          <w:numId w:val="148"/>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La capacidad y condición económica del infractor; </w:t>
      </w:r>
    </w:p>
    <w:p w14:paraId="53179BCB" w14:textId="77777777" w:rsidR="00602A19" w:rsidRPr="00607C03" w:rsidRDefault="00602A19" w:rsidP="00602A19">
      <w:pPr>
        <w:numPr>
          <w:ilvl w:val="0"/>
          <w:numId w:val="148"/>
        </w:numPr>
        <w:spacing w:line="256" w:lineRule="auto"/>
        <w:ind w:left="1134" w:right="283" w:hanging="850"/>
        <w:jc w:val="both"/>
        <w:rPr>
          <w:rFonts w:ascii="Gotham" w:hAnsi="Gotham" w:cs="Arial"/>
          <w:sz w:val="20"/>
          <w:szCs w:val="20"/>
        </w:rPr>
      </w:pPr>
      <w:r w:rsidRPr="00607C03">
        <w:rPr>
          <w:rFonts w:ascii="Gotham" w:hAnsi="Gotham" w:cs="Arial"/>
          <w:sz w:val="20"/>
          <w:szCs w:val="20"/>
        </w:rPr>
        <w:t xml:space="preserve">La reincidencia. </w:t>
      </w:r>
    </w:p>
    <w:p w14:paraId="4BC0A97D" w14:textId="77777777" w:rsidR="00602A19" w:rsidRPr="00607C03" w:rsidRDefault="00602A19" w:rsidP="00602A19">
      <w:pPr>
        <w:ind w:left="284" w:right="283"/>
        <w:jc w:val="both"/>
        <w:rPr>
          <w:rFonts w:ascii="Gotham" w:hAnsi="Gotham" w:cs="Arial"/>
          <w:sz w:val="20"/>
          <w:szCs w:val="20"/>
        </w:rPr>
      </w:pPr>
    </w:p>
    <w:p w14:paraId="39330C15" w14:textId="77777777" w:rsidR="00602A19" w:rsidRPr="00607C03" w:rsidRDefault="00602A19" w:rsidP="00602A19">
      <w:pPr>
        <w:ind w:left="284" w:right="283"/>
        <w:jc w:val="both"/>
        <w:rPr>
          <w:rFonts w:ascii="Gotham" w:hAnsi="Gotham" w:cs="Arial"/>
          <w:bCs/>
          <w:sz w:val="20"/>
          <w:szCs w:val="20"/>
        </w:rPr>
      </w:pPr>
      <w:r w:rsidRPr="00607C03">
        <w:rPr>
          <w:rFonts w:ascii="Gotham" w:hAnsi="Gotham" w:cs="Arial"/>
          <w:bCs/>
          <w:sz w:val="20"/>
          <w:szCs w:val="20"/>
        </w:rPr>
        <w:t>En los casos previstos por los artículos 8°, 9°, 10°, 23°, 25°, 28°, 59° y 70° de este reglamento, además de la sanción pecuniaria, se procederá al retiro del anuncio junto con su estructura o soporte, o se cubrirá el mismo mediante los medios adecuados para su supresión. En estos casos, el Ayuntamiento podrá efectuar las obras inherentes al retiro o a cubrir el anuncio, que serán con cargo al publicista, anunciante o el titular del lugar de instalación, los cuales serán responsables solidarios; cuyo cobro se realizará a través del procedimiento económico coactivo de ejecución que establece la Ley de Hacienda Municipal del Estado de Jalisco, notificando al infractor sobre el retiro del anuncio, lo cual deberá efectuar de inmediato. En los casos de anuncios que carezcan de la licencia o permiso correspondiente, o pongan en peligro la integridad física de las personas o sus bienes, se procederá a su retiro una vez que se notifique tal resolución al responsable, con las demás sanciones y pagos que por el retiro y violaciones a la normatividad de este reglamento resulten procedentes.</w:t>
      </w:r>
    </w:p>
    <w:p w14:paraId="76635C24" w14:textId="77777777" w:rsidR="00602A19" w:rsidRPr="00607C03" w:rsidRDefault="00602A19" w:rsidP="00602A19">
      <w:pPr>
        <w:ind w:left="284" w:right="283"/>
        <w:jc w:val="both"/>
        <w:rPr>
          <w:rFonts w:ascii="Gotham" w:hAnsi="Gotham" w:cs="Arial"/>
          <w:sz w:val="20"/>
          <w:szCs w:val="20"/>
        </w:rPr>
      </w:pPr>
    </w:p>
    <w:p w14:paraId="5CD2BB1A"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De conformidad al artículo 364 del Código Urbano para el Estado de Jalisco, el procedimiento de imposición de las sanciones administrativas se estará a lo dispuesto por la Ley del Procedimiento Administrativo del Estado de Jalisco y sus Municipios. </w:t>
      </w:r>
    </w:p>
    <w:p w14:paraId="1B60AF30" w14:textId="77777777" w:rsidR="00602A19" w:rsidRPr="00607C03" w:rsidRDefault="00602A19" w:rsidP="00602A19">
      <w:pPr>
        <w:ind w:left="284" w:right="283"/>
        <w:jc w:val="both"/>
        <w:rPr>
          <w:rFonts w:ascii="Gotham" w:hAnsi="Gotham" w:cs="Arial"/>
          <w:sz w:val="20"/>
          <w:szCs w:val="20"/>
        </w:rPr>
      </w:pPr>
    </w:p>
    <w:p w14:paraId="672D76A3"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Cuando el retiro del anuncio sea efectuado por la autoridad, el material en las condiciones en que resulte quedará bajo resguardo de quien ésta determine, en el lugar que para el efecto se destine. Dicho material podrá ser devuelto a quien, dentro de los 30 días naturales contados a partir de la fecha en que se realice el retiro, acredite: </w:t>
      </w:r>
    </w:p>
    <w:p w14:paraId="562D3FE1" w14:textId="77777777" w:rsidR="00602A19" w:rsidRPr="00607C03" w:rsidRDefault="00602A19" w:rsidP="00602A19">
      <w:pPr>
        <w:ind w:left="284" w:right="283"/>
        <w:jc w:val="both"/>
        <w:rPr>
          <w:rFonts w:ascii="Gotham" w:hAnsi="Gotham" w:cs="Arial"/>
          <w:sz w:val="20"/>
          <w:szCs w:val="20"/>
        </w:rPr>
      </w:pPr>
    </w:p>
    <w:p w14:paraId="20F86D76" w14:textId="77777777" w:rsidR="00602A19" w:rsidRPr="00607C03" w:rsidRDefault="00602A19" w:rsidP="00602A19">
      <w:pPr>
        <w:spacing w:after="120"/>
        <w:ind w:left="851" w:right="283" w:hanging="567"/>
        <w:jc w:val="both"/>
        <w:rPr>
          <w:rFonts w:ascii="Gotham" w:hAnsi="Gotham" w:cs="Arial"/>
          <w:sz w:val="20"/>
          <w:szCs w:val="20"/>
        </w:rPr>
      </w:pPr>
      <w:r w:rsidRPr="00607C03">
        <w:rPr>
          <w:rFonts w:ascii="Gotham" w:hAnsi="Gotham" w:cs="Arial"/>
          <w:sz w:val="20"/>
          <w:szCs w:val="20"/>
        </w:rPr>
        <w:t xml:space="preserve">a) </w:t>
      </w:r>
      <w:r>
        <w:rPr>
          <w:rFonts w:ascii="Gotham" w:hAnsi="Gotham" w:cs="Arial"/>
          <w:sz w:val="20"/>
          <w:szCs w:val="20"/>
        </w:rPr>
        <w:tab/>
      </w:r>
      <w:r w:rsidRPr="00607C03">
        <w:rPr>
          <w:rFonts w:ascii="Gotham" w:hAnsi="Gotham" w:cs="Arial"/>
          <w:sz w:val="20"/>
          <w:szCs w:val="20"/>
        </w:rPr>
        <w:t xml:space="preserve">Ser su legítimo propietario; </w:t>
      </w:r>
    </w:p>
    <w:p w14:paraId="758C0FB8" w14:textId="77777777" w:rsidR="00602A19" w:rsidRPr="00607C03" w:rsidRDefault="00602A19" w:rsidP="00602A19">
      <w:pPr>
        <w:spacing w:after="120"/>
        <w:ind w:left="851" w:right="283" w:hanging="567"/>
        <w:jc w:val="both"/>
        <w:rPr>
          <w:rFonts w:ascii="Gotham" w:hAnsi="Gotham" w:cs="Arial"/>
          <w:sz w:val="20"/>
          <w:szCs w:val="20"/>
        </w:rPr>
      </w:pPr>
      <w:r w:rsidRPr="00607C03">
        <w:rPr>
          <w:rFonts w:ascii="Gotham" w:hAnsi="Gotham" w:cs="Arial"/>
          <w:sz w:val="20"/>
          <w:szCs w:val="20"/>
        </w:rPr>
        <w:t xml:space="preserve">b) </w:t>
      </w:r>
      <w:r>
        <w:rPr>
          <w:rFonts w:ascii="Gotham" w:hAnsi="Gotham" w:cs="Arial"/>
          <w:sz w:val="20"/>
          <w:szCs w:val="20"/>
        </w:rPr>
        <w:tab/>
      </w:r>
      <w:r w:rsidRPr="00607C03">
        <w:rPr>
          <w:rFonts w:ascii="Gotham" w:hAnsi="Gotham" w:cs="Arial"/>
          <w:sz w:val="20"/>
          <w:szCs w:val="20"/>
        </w:rPr>
        <w:t xml:space="preserve">Efectuar el pago de la(s) multa(s) impuesta(s), exhibiendo el recibo correspondiente; y, </w:t>
      </w:r>
    </w:p>
    <w:p w14:paraId="19440D77" w14:textId="77777777" w:rsidR="00602A19" w:rsidRPr="00607C03" w:rsidRDefault="00602A19" w:rsidP="00602A19">
      <w:pPr>
        <w:ind w:left="851" w:right="283" w:hanging="567"/>
        <w:jc w:val="both"/>
        <w:rPr>
          <w:rFonts w:ascii="Gotham" w:hAnsi="Gotham" w:cs="Arial"/>
          <w:sz w:val="20"/>
          <w:szCs w:val="20"/>
        </w:rPr>
      </w:pPr>
      <w:r w:rsidRPr="00607C03">
        <w:rPr>
          <w:rFonts w:ascii="Gotham" w:hAnsi="Gotham" w:cs="Arial"/>
          <w:sz w:val="20"/>
          <w:szCs w:val="20"/>
        </w:rPr>
        <w:lastRenderedPageBreak/>
        <w:t xml:space="preserve">c) </w:t>
      </w:r>
      <w:r>
        <w:rPr>
          <w:rFonts w:ascii="Gotham" w:hAnsi="Gotham" w:cs="Arial"/>
          <w:sz w:val="20"/>
          <w:szCs w:val="20"/>
        </w:rPr>
        <w:tab/>
      </w:r>
      <w:r w:rsidRPr="00607C03">
        <w:rPr>
          <w:rFonts w:ascii="Gotham" w:hAnsi="Gotham" w:cs="Arial"/>
          <w:sz w:val="20"/>
          <w:szCs w:val="20"/>
        </w:rPr>
        <w:t>Realizar el pago de los gastos de ejecución originados por el retiro realizado por la autoridad competente en los términos establecidos en la Ley de Ingresos del Municipio de Tonalá.</w:t>
      </w:r>
    </w:p>
    <w:p w14:paraId="62C55F60" w14:textId="77777777" w:rsidR="00602A19" w:rsidRPr="00607C03" w:rsidRDefault="00602A19" w:rsidP="00602A19">
      <w:pPr>
        <w:ind w:left="284" w:right="283"/>
        <w:jc w:val="both"/>
        <w:rPr>
          <w:rFonts w:ascii="Gotham" w:hAnsi="Gotham" w:cs="Arial"/>
          <w:sz w:val="20"/>
          <w:szCs w:val="20"/>
        </w:rPr>
      </w:pPr>
    </w:p>
    <w:p w14:paraId="48E8DB36"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Si concluido el plazo señalado, el material no fuere reclamado por su legítimo dueño, la Tesorería Municipal procederá a enajenarlo en subasta pública. </w:t>
      </w:r>
      <w:bookmarkStart w:id="17" w:name="_Int_sCOq8yMt"/>
      <w:r w:rsidRPr="00607C03">
        <w:rPr>
          <w:rFonts w:ascii="Gotham" w:hAnsi="Gotham" w:cs="Arial"/>
          <w:sz w:val="20"/>
          <w:szCs w:val="20"/>
        </w:rPr>
        <w:t>De lo resultante de la subasta se procederá primeramente a cubrir todas las multas, recargos y demás aprovechamientos derivados del anuncio, y el resto se entregará al DIF municipal.</w:t>
      </w:r>
      <w:bookmarkEnd w:id="17"/>
      <w:r w:rsidRPr="00607C03">
        <w:rPr>
          <w:rFonts w:ascii="Gotham" w:hAnsi="Gotham" w:cs="Arial"/>
          <w:sz w:val="20"/>
          <w:szCs w:val="20"/>
        </w:rPr>
        <w:t xml:space="preserve"> </w:t>
      </w:r>
    </w:p>
    <w:p w14:paraId="282E91B1" w14:textId="77777777" w:rsidR="00602A19" w:rsidRPr="00607C03" w:rsidRDefault="00602A19" w:rsidP="00602A19">
      <w:pPr>
        <w:ind w:left="284" w:right="283"/>
        <w:jc w:val="both"/>
        <w:rPr>
          <w:rFonts w:ascii="Gotham" w:hAnsi="Gotham" w:cs="Arial"/>
          <w:sz w:val="20"/>
          <w:szCs w:val="20"/>
        </w:rPr>
      </w:pPr>
    </w:p>
    <w:p w14:paraId="1D97FC6F" w14:textId="77777777" w:rsidR="00602A19" w:rsidRDefault="00602A19" w:rsidP="00602A19">
      <w:pPr>
        <w:ind w:left="284" w:right="283"/>
        <w:jc w:val="both"/>
        <w:rPr>
          <w:rFonts w:ascii="Gotham" w:hAnsi="Gotham" w:cs="Arial"/>
          <w:sz w:val="20"/>
          <w:szCs w:val="20"/>
        </w:rPr>
      </w:pPr>
      <w:r w:rsidRPr="00607C03">
        <w:rPr>
          <w:rFonts w:ascii="Gotham" w:hAnsi="Gotham" w:cs="Arial"/>
          <w:b/>
          <w:bCs/>
          <w:sz w:val="20"/>
          <w:szCs w:val="20"/>
        </w:rPr>
        <w:t>Artículo 7</w:t>
      </w:r>
      <w:r>
        <w:rPr>
          <w:rFonts w:ascii="Gotham" w:hAnsi="Gotham" w:cs="Arial"/>
          <w:b/>
          <w:bCs/>
          <w:sz w:val="20"/>
          <w:szCs w:val="20"/>
        </w:rPr>
        <w:t>6</w:t>
      </w:r>
      <w:r w:rsidRPr="00607C03">
        <w:rPr>
          <w:rFonts w:ascii="Gotham" w:hAnsi="Gotham" w:cs="Arial"/>
          <w:b/>
          <w:bCs/>
          <w:sz w:val="20"/>
          <w:szCs w:val="20"/>
        </w:rPr>
        <w:t xml:space="preserve">°. </w:t>
      </w:r>
      <w:r w:rsidRPr="00607C03">
        <w:rPr>
          <w:rFonts w:ascii="Gotham" w:hAnsi="Gotham" w:cs="Arial"/>
          <w:sz w:val="20"/>
          <w:szCs w:val="20"/>
        </w:rPr>
        <w:t xml:space="preserve">La revocación de las licencias o permisos otorgados procederá en los siguientes casos: </w:t>
      </w:r>
    </w:p>
    <w:p w14:paraId="6ABBEC96" w14:textId="77777777" w:rsidR="00602A19" w:rsidRPr="00607C03" w:rsidRDefault="00602A19" w:rsidP="00602A19">
      <w:pPr>
        <w:ind w:left="284" w:right="283"/>
        <w:jc w:val="both"/>
        <w:rPr>
          <w:rFonts w:ascii="Gotham" w:hAnsi="Gotham" w:cs="Arial"/>
          <w:sz w:val="20"/>
          <w:szCs w:val="20"/>
        </w:rPr>
      </w:pPr>
    </w:p>
    <w:p w14:paraId="46703486"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Cuando los datos proporcionados por el solicitante resultaren falsos y con base en ellos se hubiere expedido el permiso o licencia; </w:t>
      </w:r>
    </w:p>
    <w:p w14:paraId="599BC016"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Cuando el servidor público que los hubiere otorgado carezca de competencia para ello o se hubieran otorgado con violación manifiesta de un precepto de este reglamento; si se probare que el solicitante obró de buena fe, y en la expedición del anuncio se cumplieron los requisitos del manual de trámites, el cual tiene el carácter de público, se acuerda con el particular para que ajuste su anuncio a la normatividad aplicable, sin perjuicio de las responsabilidades que procedan; </w:t>
      </w:r>
    </w:p>
    <w:p w14:paraId="4724E9CD"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Cuando se requiera al propietario para efectuar trabajos de conservación del anuncio, y no los efectúe dentro del plazo que se la haya señalado; </w:t>
      </w:r>
    </w:p>
    <w:p w14:paraId="6E2A4732"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En el caso de que después de otorgada la licencia o permiso se compruebe que el anuncio está colocado en zona en que no se autorice la fijación o colocación de anuncios, o el anuncio no fuere de los permitidos en ella; </w:t>
      </w:r>
    </w:p>
    <w:p w14:paraId="66FA2E51"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Si el anuncio se fija o coloca en sitio distinto del autorizado por la licencia.</w:t>
      </w:r>
    </w:p>
    <w:p w14:paraId="26CFBBA9"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Cuando se modifique el uso del suelo en los planes parciales de desarrollo urbano del bien inmueble en el que está asentado el anuncio, haciéndolo incompatible, así como cuando con motivo de proyectos aprobados de obra pública, remodelación urbana, cambios de regulación en la zona en que está colocado el anuncio y otras razones de interés público o de beneficio colectivo, el anuncio resulte prohibido o deba retirarse; </w:t>
      </w:r>
    </w:p>
    <w:p w14:paraId="0A5EFAE5"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Si el anuncio se fija o coloca en sitio distinto del autorizado por la licencia o permiso fuera de los lineamientos establecidos en éstos; </w:t>
      </w:r>
    </w:p>
    <w:p w14:paraId="78CBD504"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En el caso de que la autoridad competente lo determine, por razones de interés público o de buen gobierno; </w:t>
      </w:r>
    </w:p>
    <w:p w14:paraId="3EB7F2A3"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Cuando así se determine por resolución de cualquier autoridad judicial; </w:t>
      </w:r>
    </w:p>
    <w:p w14:paraId="31E43E8B"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Cuando el titular del anuncio no realice el refrendo dentro del plazo establecido en el artículo 141 de la Ley de Hacienda Municipal del Estado de Jalisco; o, </w:t>
      </w:r>
    </w:p>
    <w:p w14:paraId="1C40207B" w14:textId="77777777" w:rsidR="00602A19" w:rsidRPr="00607C03" w:rsidRDefault="00602A19" w:rsidP="00602A19">
      <w:pPr>
        <w:numPr>
          <w:ilvl w:val="0"/>
          <w:numId w:val="149"/>
        </w:numPr>
        <w:spacing w:after="120" w:line="256" w:lineRule="auto"/>
        <w:ind w:left="1134" w:right="283" w:hanging="850"/>
        <w:jc w:val="both"/>
        <w:rPr>
          <w:rFonts w:ascii="Gotham" w:hAnsi="Gotham" w:cs="Arial"/>
          <w:sz w:val="20"/>
          <w:szCs w:val="20"/>
        </w:rPr>
      </w:pPr>
      <w:r w:rsidRPr="00607C03">
        <w:rPr>
          <w:rFonts w:ascii="Gotham" w:hAnsi="Gotham" w:cs="Arial"/>
          <w:sz w:val="20"/>
          <w:szCs w:val="20"/>
        </w:rPr>
        <w:t xml:space="preserve">Cuando se provoque daño al arbolado urbano y a áreas jardineadas que se produzca en beneficio de la visibilidad del anuncio, así determinado por la Dirección de Medio Ambiente. </w:t>
      </w:r>
    </w:p>
    <w:p w14:paraId="632ADB2F" w14:textId="77777777" w:rsidR="00602A19" w:rsidRPr="00607C03" w:rsidRDefault="00602A19" w:rsidP="00602A19">
      <w:pPr>
        <w:numPr>
          <w:ilvl w:val="0"/>
          <w:numId w:val="149"/>
        </w:numPr>
        <w:spacing w:line="256" w:lineRule="auto"/>
        <w:ind w:left="1134" w:right="283" w:hanging="850"/>
        <w:jc w:val="both"/>
        <w:rPr>
          <w:rFonts w:ascii="Gotham" w:hAnsi="Gotham" w:cs="Arial"/>
          <w:sz w:val="20"/>
          <w:szCs w:val="20"/>
        </w:rPr>
      </w:pPr>
      <w:r w:rsidRPr="00607C03">
        <w:rPr>
          <w:rFonts w:ascii="Gotham" w:hAnsi="Gotham" w:cs="Arial"/>
          <w:sz w:val="20"/>
          <w:szCs w:val="20"/>
        </w:rPr>
        <w:t xml:space="preserve">La revocación es dictada por el Titular de la Dirección de Padrón y Licencias. </w:t>
      </w:r>
    </w:p>
    <w:p w14:paraId="7E27855E" w14:textId="77777777" w:rsidR="00602A19" w:rsidRPr="00607C03" w:rsidRDefault="00602A19" w:rsidP="00602A19">
      <w:pPr>
        <w:ind w:left="284" w:right="283"/>
        <w:jc w:val="both"/>
        <w:rPr>
          <w:rFonts w:ascii="Gotham" w:hAnsi="Gotham" w:cs="Arial"/>
          <w:sz w:val="20"/>
          <w:szCs w:val="20"/>
        </w:rPr>
      </w:pPr>
    </w:p>
    <w:p w14:paraId="4D346B8C" w14:textId="77777777" w:rsidR="00602A19" w:rsidRPr="00607C03" w:rsidRDefault="00602A19" w:rsidP="00602A19">
      <w:pPr>
        <w:ind w:left="284" w:right="283"/>
        <w:jc w:val="both"/>
        <w:rPr>
          <w:rFonts w:ascii="Gotham" w:hAnsi="Gotham" w:cs="Arial"/>
          <w:sz w:val="20"/>
          <w:szCs w:val="20"/>
        </w:rPr>
      </w:pPr>
      <w:bookmarkStart w:id="18" w:name="_Int_SUhkCMvQ"/>
      <w:r w:rsidRPr="00607C03">
        <w:rPr>
          <w:rFonts w:ascii="Gotham" w:hAnsi="Gotham" w:cs="Arial"/>
          <w:sz w:val="20"/>
          <w:szCs w:val="20"/>
        </w:rPr>
        <w:lastRenderedPageBreak/>
        <w:t>En la resolución que declare la revocación de una licencia o permiso, se ordenará el retiro del anuncio a que se refiere, concediendo un plazo de hasta treinta días naturales, en razón de las maniobras que se requieran para su remoción, dentro del cual debe hacerlo el titular de la licencia o permiso; en caso de omisión o incumplimiento, la remoción será realizada por la autoridad municipal con cargo al publicista, anunciante o el titular del lugar de instalación, los cuales serán responsables solidarios.</w:t>
      </w:r>
      <w:bookmarkEnd w:id="18"/>
      <w:r w:rsidRPr="00607C03">
        <w:rPr>
          <w:rFonts w:ascii="Gotham" w:hAnsi="Gotham" w:cs="Arial"/>
          <w:sz w:val="20"/>
          <w:szCs w:val="20"/>
        </w:rPr>
        <w:t xml:space="preserve"> </w:t>
      </w:r>
    </w:p>
    <w:p w14:paraId="6F0EB233" w14:textId="77777777" w:rsidR="00602A19" w:rsidRPr="00607C03" w:rsidRDefault="00602A19" w:rsidP="00602A19">
      <w:pPr>
        <w:ind w:left="284" w:right="283"/>
        <w:jc w:val="both"/>
        <w:rPr>
          <w:rFonts w:ascii="Gotham" w:hAnsi="Gotham" w:cs="Arial"/>
          <w:b/>
          <w:bCs/>
          <w:sz w:val="20"/>
          <w:szCs w:val="20"/>
        </w:rPr>
      </w:pPr>
    </w:p>
    <w:p w14:paraId="21D72E4A" w14:textId="77777777" w:rsidR="00602A19" w:rsidRPr="00607C03" w:rsidRDefault="00602A19" w:rsidP="00602A19">
      <w:pPr>
        <w:ind w:left="284" w:right="283"/>
        <w:jc w:val="both"/>
        <w:rPr>
          <w:rFonts w:ascii="Gotham" w:hAnsi="Gotham" w:cs="Arial"/>
          <w:b/>
          <w:bCs/>
          <w:sz w:val="20"/>
          <w:szCs w:val="20"/>
        </w:rPr>
      </w:pPr>
      <w:r>
        <w:rPr>
          <w:rFonts w:ascii="Gotham" w:hAnsi="Gotham" w:cs="Arial"/>
          <w:b/>
          <w:bCs/>
          <w:sz w:val="20"/>
          <w:szCs w:val="20"/>
        </w:rPr>
        <w:t>Artículo 77</w:t>
      </w:r>
      <w:r w:rsidRPr="00607C03">
        <w:rPr>
          <w:rFonts w:ascii="Gotham" w:hAnsi="Gotham" w:cs="Arial"/>
          <w:b/>
          <w:bCs/>
          <w:sz w:val="20"/>
          <w:szCs w:val="20"/>
        </w:rPr>
        <w:t xml:space="preserve">°. </w:t>
      </w:r>
      <w:bookmarkStart w:id="19" w:name="_Int_zrAjIP44"/>
      <w:r w:rsidRPr="00607C03">
        <w:rPr>
          <w:rFonts w:ascii="Gotham" w:hAnsi="Gotham" w:cs="Arial"/>
          <w:sz w:val="20"/>
          <w:szCs w:val="20"/>
        </w:rPr>
        <w:t>En caso de reincidencia en la infracción a este reglamento, se aplicará el máximo de la multa correspondiente, se procederá a la clausura del anuncio y en su caso se solicitará a la instancia correspondiente que inicie los procedimientos administrativos de baja o revocación de licencia o permiso, que resulten aplicables.</w:t>
      </w:r>
      <w:bookmarkEnd w:id="19"/>
      <w:r w:rsidRPr="00607C03">
        <w:rPr>
          <w:rFonts w:ascii="Gotham" w:hAnsi="Gotham" w:cs="Arial"/>
          <w:b/>
          <w:bCs/>
          <w:sz w:val="20"/>
          <w:szCs w:val="20"/>
        </w:rPr>
        <w:t xml:space="preserve"> </w:t>
      </w:r>
    </w:p>
    <w:p w14:paraId="571785C1" w14:textId="77777777" w:rsidR="00602A19" w:rsidRPr="00607C03" w:rsidRDefault="00602A19" w:rsidP="00602A19">
      <w:pPr>
        <w:ind w:left="284" w:right="283"/>
        <w:jc w:val="both"/>
        <w:rPr>
          <w:rFonts w:ascii="Gotham" w:hAnsi="Gotham" w:cs="Arial"/>
          <w:sz w:val="20"/>
          <w:szCs w:val="20"/>
        </w:rPr>
      </w:pPr>
    </w:p>
    <w:p w14:paraId="3C7311C8"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Artículo 7</w:t>
      </w:r>
      <w:r>
        <w:rPr>
          <w:rFonts w:ascii="Gotham" w:hAnsi="Gotham" w:cs="Arial"/>
          <w:b/>
          <w:bCs/>
          <w:sz w:val="20"/>
          <w:szCs w:val="20"/>
        </w:rPr>
        <w:t>8</w:t>
      </w:r>
      <w:r w:rsidRPr="00607C03">
        <w:rPr>
          <w:rFonts w:ascii="Gotham" w:hAnsi="Gotham" w:cs="Arial"/>
          <w:b/>
          <w:bCs/>
          <w:sz w:val="20"/>
          <w:szCs w:val="20"/>
        </w:rPr>
        <w:t xml:space="preserve">°. </w:t>
      </w:r>
      <w:r w:rsidRPr="00607C03">
        <w:rPr>
          <w:rFonts w:ascii="Gotham" w:hAnsi="Gotham" w:cs="Arial"/>
          <w:sz w:val="20"/>
          <w:szCs w:val="20"/>
        </w:rPr>
        <w:t xml:space="preserve">Las dependencias competentes ejercerán las facultades de inspección y vigilancia que le corresponden, observando las disposiciones legales y reglamentarias aplicables en materia de procedimiento administrativo. </w:t>
      </w:r>
    </w:p>
    <w:p w14:paraId="257E093D" w14:textId="77777777" w:rsidR="00602A19" w:rsidRDefault="00602A19" w:rsidP="00602A19">
      <w:pPr>
        <w:ind w:left="284" w:right="283"/>
        <w:jc w:val="both"/>
        <w:rPr>
          <w:rFonts w:ascii="Gotham" w:hAnsi="Gotham" w:cs="Arial"/>
          <w:b/>
          <w:bCs/>
          <w:sz w:val="20"/>
          <w:szCs w:val="20"/>
        </w:rPr>
      </w:pPr>
    </w:p>
    <w:p w14:paraId="6F352BFE" w14:textId="77777777" w:rsidR="00602A19" w:rsidRPr="00607C03" w:rsidRDefault="00602A19" w:rsidP="00602A19">
      <w:pPr>
        <w:ind w:left="284" w:right="283"/>
        <w:jc w:val="both"/>
        <w:rPr>
          <w:rFonts w:ascii="Gotham" w:hAnsi="Gotham" w:cs="Arial"/>
          <w:b/>
          <w:bCs/>
          <w:sz w:val="20"/>
          <w:szCs w:val="20"/>
        </w:rPr>
      </w:pPr>
    </w:p>
    <w:p w14:paraId="65E5B05F" w14:textId="77777777" w:rsidR="00602A19" w:rsidRPr="00607C03" w:rsidRDefault="00602A19" w:rsidP="00602A19">
      <w:pPr>
        <w:ind w:left="284" w:right="283"/>
        <w:jc w:val="center"/>
        <w:rPr>
          <w:rFonts w:ascii="Gotham" w:hAnsi="Gotham" w:cs="Arial"/>
          <w:sz w:val="20"/>
          <w:szCs w:val="20"/>
        </w:rPr>
      </w:pPr>
      <w:r w:rsidRPr="00607C03">
        <w:rPr>
          <w:rFonts w:ascii="Gotham" w:hAnsi="Gotham" w:cs="Arial"/>
          <w:b/>
          <w:bCs/>
          <w:sz w:val="20"/>
          <w:szCs w:val="20"/>
        </w:rPr>
        <w:t>Capítulo III</w:t>
      </w:r>
    </w:p>
    <w:p w14:paraId="37AC2B84"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Denuncia Popular</w:t>
      </w:r>
    </w:p>
    <w:p w14:paraId="630E3C38" w14:textId="77777777" w:rsidR="00602A19" w:rsidRPr="00607C03" w:rsidRDefault="00602A19" w:rsidP="00602A19">
      <w:pPr>
        <w:ind w:left="284" w:right="283"/>
        <w:jc w:val="both"/>
        <w:rPr>
          <w:rFonts w:ascii="Gotham" w:hAnsi="Gotham" w:cs="Arial"/>
          <w:sz w:val="20"/>
          <w:szCs w:val="20"/>
        </w:rPr>
      </w:pPr>
    </w:p>
    <w:p w14:paraId="3429254F"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79</w:t>
      </w:r>
      <w:r w:rsidRPr="00607C03">
        <w:rPr>
          <w:rFonts w:ascii="Gotham" w:hAnsi="Gotham" w:cs="Arial"/>
          <w:b/>
          <w:bCs/>
          <w:sz w:val="20"/>
          <w:szCs w:val="20"/>
        </w:rPr>
        <w:t xml:space="preserve">°. </w:t>
      </w:r>
      <w:bookmarkStart w:id="20" w:name="_Int_dJJ3tFoo"/>
      <w:r w:rsidRPr="00607C03">
        <w:rPr>
          <w:rFonts w:ascii="Gotham" w:hAnsi="Gotham" w:cs="Arial"/>
          <w:sz w:val="20"/>
          <w:szCs w:val="20"/>
        </w:rPr>
        <w:t>Cualquier persona física o moral podrá denunciar ante el municipio infracciones a las disposiciones del presente Reglamento, evidencia de peligro en algún anuncio, así como hechos, actividades, omisiones o infracciones relacionados con los anuncios, que puedan poner en peligro la salud, la vida o la integridad física de las personas y la seguridad de los bienes.</w:t>
      </w:r>
      <w:bookmarkEnd w:id="20"/>
      <w:r w:rsidRPr="00607C03">
        <w:rPr>
          <w:rFonts w:ascii="Gotham" w:hAnsi="Gotham" w:cs="Arial"/>
          <w:sz w:val="20"/>
          <w:szCs w:val="20"/>
        </w:rPr>
        <w:t xml:space="preserve"> </w:t>
      </w:r>
    </w:p>
    <w:p w14:paraId="29890FEF" w14:textId="77777777" w:rsidR="00602A19" w:rsidRPr="00607C03" w:rsidRDefault="00602A19" w:rsidP="00602A19">
      <w:pPr>
        <w:ind w:left="284" w:right="283"/>
        <w:jc w:val="both"/>
        <w:rPr>
          <w:rFonts w:ascii="Gotham" w:hAnsi="Gotham" w:cs="Arial"/>
          <w:sz w:val="20"/>
          <w:szCs w:val="20"/>
        </w:rPr>
      </w:pPr>
    </w:p>
    <w:p w14:paraId="0A34FB33"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80</w:t>
      </w:r>
      <w:r w:rsidRPr="00607C03">
        <w:rPr>
          <w:rFonts w:ascii="Gotham" w:hAnsi="Gotham" w:cs="Arial"/>
          <w:b/>
          <w:bCs/>
          <w:sz w:val="20"/>
          <w:szCs w:val="20"/>
        </w:rPr>
        <w:t xml:space="preserve">°. </w:t>
      </w:r>
      <w:r w:rsidRPr="00607C03">
        <w:rPr>
          <w:rFonts w:ascii="Gotham" w:hAnsi="Gotham" w:cs="Arial"/>
          <w:sz w:val="20"/>
          <w:szCs w:val="20"/>
        </w:rPr>
        <w:t>Al presentar una denuncia popular, por cualquier medio ante la dependencia competente en materia de inspección y se señalará por escrito generales y domicilio del denunciante, así como los datos necesarios para la identificación de la violación, incluyendo fotografías, indicando la ubicación del anuncio y los datos de la persona o personas a las que se impute la infracción. No se admiten denuncias anónimas.</w:t>
      </w:r>
    </w:p>
    <w:p w14:paraId="2D958FEC"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 </w:t>
      </w:r>
    </w:p>
    <w:p w14:paraId="5DBF13A5"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81</w:t>
      </w:r>
      <w:r w:rsidRPr="00607C03">
        <w:rPr>
          <w:rFonts w:ascii="Gotham" w:hAnsi="Gotham" w:cs="Arial"/>
          <w:b/>
          <w:bCs/>
          <w:sz w:val="20"/>
          <w:szCs w:val="20"/>
        </w:rPr>
        <w:t xml:space="preserve">°. </w:t>
      </w:r>
      <w:r w:rsidRPr="00607C03">
        <w:rPr>
          <w:rFonts w:ascii="Gotham" w:hAnsi="Gotham" w:cs="Arial"/>
          <w:sz w:val="20"/>
          <w:szCs w:val="20"/>
        </w:rPr>
        <w:t xml:space="preserve">La dependencia competente en materia de inspección con conocimiento de la persona o personas a las que se impute la infracción y de quienes puedan resultar afectados con el resultado de la acción emprendida, integra el expediente respectivo, procederá conforme a sus atribuciones contenidas en el </w:t>
      </w:r>
      <w:r w:rsidRPr="00607C03">
        <w:rPr>
          <w:rFonts w:ascii="Gotham" w:hAnsi="Gotham" w:cs="Arial"/>
          <w:bCs/>
          <w:sz w:val="20"/>
          <w:szCs w:val="20"/>
        </w:rPr>
        <w:t xml:space="preserve">Reglamento del Gobierno y la Administración Pública del Ayuntamiento Constitucional de Tonalá, Jalisco </w:t>
      </w:r>
      <w:r w:rsidRPr="00607C03">
        <w:rPr>
          <w:rFonts w:ascii="Gotham" w:hAnsi="Gotham" w:cs="Arial"/>
          <w:sz w:val="20"/>
          <w:szCs w:val="20"/>
        </w:rPr>
        <w:t xml:space="preserve">practicando las inspecciones y diligencias necesarias. </w:t>
      </w:r>
    </w:p>
    <w:p w14:paraId="066182A7" w14:textId="77777777" w:rsidR="00602A19" w:rsidRDefault="00602A19" w:rsidP="00602A19">
      <w:pPr>
        <w:ind w:left="284" w:right="283"/>
        <w:jc w:val="both"/>
        <w:rPr>
          <w:rFonts w:ascii="Gotham" w:hAnsi="Gotham" w:cs="Arial"/>
          <w:sz w:val="20"/>
          <w:szCs w:val="20"/>
        </w:rPr>
      </w:pPr>
    </w:p>
    <w:p w14:paraId="65DDEEBF" w14:textId="77777777" w:rsidR="00602A19" w:rsidRPr="00607C03" w:rsidRDefault="00602A19" w:rsidP="00602A19">
      <w:pPr>
        <w:ind w:left="284" w:right="283"/>
        <w:jc w:val="both"/>
        <w:rPr>
          <w:rFonts w:ascii="Gotham" w:hAnsi="Gotham" w:cs="Arial"/>
          <w:sz w:val="20"/>
          <w:szCs w:val="20"/>
        </w:rPr>
      </w:pPr>
    </w:p>
    <w:p w14:paraId="0E1D0A6E" w14:textId="77777777" w:rsidR="00602A19" w:rsidRPr="00607C03" w:rsidRDefault="00602A19" w:rsidP="00602A19">
      <w:pPr>
        <w:ind w:left="284" w:right="283"/>
        <w:jc w:val="center"/>
        <w:rPr>
          <w:rFonts w:ascii="Gotham" w:hAnsi="Gotham" w:cs="Arial"/>
          <w:sz w:val="20"/>
          <w:szCs w:val="20"/>
        </w:rPr>
      </w:pPr>
      <w:r w:rsidRPr="00607C03">
        <w:rPr>
          <w:rFonts w:ascii="Gotham" w:hAnsi="Gotham" w:cs="Arial"/>
          <w:b/>
          <w:bCs/>
          <w:sz w:val="20"/>
          <w:szCs w:val="20"/>
        </w:rPr>
        <w:t>Capítulo IV</w:t>
      </w:r>
    </w:p>
    <w:p w14:paraId="0B25C6CD"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Recurso de Revisión</w:t>
      </w:r>
    </w:p>
    <w:p w14:paraId="434859B9" w14:textId="77777777" w:rsidR="00602A19" w:rsidRPr="00607C03" w:rsidRDefault="00602A19" w:rsidP="00602A19">
      <w:pPr>
        <w:ind w:left="284" w:right="283"/>
        <w:jc w:val="both"/>
        <w:rPr>
          <w:rFonts w:ascii="Gotham" w:hAnsi="Gotham" w:cs="Arial"/>
          <w:sz w:val="20"/>
          <w:szCs w:val="20"/>
        </w:rPr>
      </w:pPr>
    </w:p>
    <w:p w14:paraId="49A6F156"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82</w:t>
      </w:r>
      <w:r w:rsidRPr="00607C03">
        <w:rPr>
          <w:rFonts w:ascii="Gotham" w:hAnsi="Gotham" w:cs="Arial"/>
          <w:b/>
          <w:bCs/>
          <w:sz w:val="20"/>
          <w:szCs w:val="20"/>
        </w:rPr>
        <w:t xml:space="preserve">°. </w:t>
      </w:r>
      <w:r w:rsidRPr="00607C03">
        <w:rPr>
          <w:rFonts w:ascii="Gotham" w:hAnsi="Gotham" w:cs="Arial"/>
          <w:sz w:val="20"/>
          <w:szCs w:val="20"/>
        </w:rPr>
        <w:t xml:space="preserve">El recurso de revisión se rige por lo dispuesto en la Ley del Procedimiento Administrativo del Estado de Jalisco. </w:t>
      </w:r>
    </w:p>
    <w:p w14:paraId="248555FF" w14:textId="77777777" w:rsidR="00602A19" w:rsidRDefault="00602A19" w:rsidP="00602A19">
      <w:pPr>
        <w:ind w:left="284" w:right="283"/>
        <w:jc w:val="both"/>
        <w:rPr>
          <w:rFonts w:ascii="Gotham" w:hAnsi="Gotham" w:cs="Arial"/>
          <w:b/>
          <w:bCs/>
          <w:sz w:val="20"/>
          <w:szCs w:val="20"/>
        </w:rPr>
      </w:pPr>
    </w:p>
    <w:p w14:paraId="2A40E4BD" w14:textId="77777777" w:rsidR="00602A19" w:rsidRPr="00607C03" w:rsidRDefault="00602A19" w:rsidP="00602A19">
      <w:pPr>
        <w:ind w:left="284" w:right="283"/>
        <w:jc w:val="both"/>
        <w:rPr>
          <w:rFonts w:ascii="Gotham" w:hAnsi="Gotham" w:cs="Arial"/>
          <w:b/>
          <w:bCs/>
          <w:sz w:val="20"/>
          <w:szCs w:val="20"/>
        </w:rPr>
      </w:pPr>
    </w:p>
    <w:p w14:paraId="1693FCFB" w14:textId="77777777" w:rsidR="00602A19" w:rsidRPr="00607C03" w:rsidRDefault="00602A19" w:rsidP="00602A19">
      <w:pPr>
        <w:ind w:left="284" w:right="283"/>
        <w:jc w:val="center"/>
        <w:rPr>
          <w:rFonts w:ascii="Gotham" w:hAnsi="Gotham" w:cs="Arial"/>
          <w:sz w:val="20"/>
          <w:szCs w:val="20"/>
        </w:rPr>
      </w:pPr>
      <w:r w:rsidRPr="00607C03">
        <w:rPr>
          <w:rFonts w:ascii="Gotham" w:hAnsi="Gotham" w:cs="Arial"/>
          <w:b/>
          <w:bCs/>
          <w:sz w:val="20"/>
          <w:szCs w:val="20"/>
        </w:rPr>
        <w:t>Capítulo V</w:t>
      </w:r>
    </w:p>
    <w:p w14:paraId="465CE640"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Suspensión del Acto Reclamado</w:t>
      </w:r>
    </w:p>
    <w:p w14:paraId="74FA0082" w14:textId="77777777" w:rsidR="00602A19" w:rsidRPr="00607C03" w:rsidRDefault="00602A19" w:rsidP="00602A19">
      <w:pPr>
        <w:ind w:left="284" w:right="283"/>
        <w:jc w:val="both"/>
        <w:rPr>
          <w:rFonts w:ascii="Gotham" w:hAnsi="Gotham" w:cs="Arial"/>
          <w:sz w:val="20"/>
          <w:szCs w:val="20"/>
        </w:rPr>
      </w:pPr>
    </w:p>
    <w:p w14:paraId="35F28492"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b/>
          <w:bCs/>
          <w:sz w:val="20"/>
          <w:szCs w:val="20"/>
        </w:rPr>
        <w:t>A</w:t>
      </w:r>
      <w:r>
        <w:rPr>
          <w:rFonts w:ascii="Gotham" w:hAnsi="Gotham" w:cs="Arial"/>
          <w:b/>
          <w:bCs/>
          <w:sz w:val="20"/>
          <w:szCs w:val="20"/>
        </w:rPr>
        <w:t>rtículo 83</w:t>
      </w:r>
      <w:r w:rsidRPr="00607C03">
        <w:rPr>
          <w:rFonts w:ascii="Gotham" w:hAnsi="Gotham" w:cs="Arial"/>
          <w:b/>
          <w:bCs/>
          <w:sz w:val="20"/>
          <w:szCs w:val="20"/>
        </w:rPr>
        <w:t xml:space="preserve">°. </w:t>
      </w:r>
      <w:bookmarkStart w:id="21" w:name="_Int_A9aNtOKZ"/>
      <w:r w:rsidRPr="00607C03">
        <w:rPr>
          <w:rFonts w:ascii="Gotham" w:hAnsi="Gotham" w:cs="Arial"/>
          <w:sz w:val="20"/>
          <w:szCs w:val="20"/>
        </w:rPr>
        <w:t xml:space="preserve">Procede la suspensión del acto reclamado, si así es solicitado al promoverse el recurso y existe, a juicio de la autoridad que resuelve sobre su admisión, apariencia de buen derecho y peligro </w:t>
      </w:r>
      <w:r w:rsidRPr="00607C03">
        <w:rPr>
          <w:rFonts w:ascii="Gotham" w:hAnsi="Gotham" w:cs="Arial"/>
          <w:sz w:val="20"/>
          <w:szCs w:val="20"/>
        </w:rPr>
        <w:lastRenderedPageBreak/>
        <w:t>en la demora a favor del promovente, siempre que, al concederse, no se siga un perjuicio al interés social ni se contravengan disposiciones de orden público.</w:t>
      </w:r>
      <w:bookmarkEnd w:id="21"/>
      <w:r w:rsidRPr="00607C03">
        <w:rPr>
          <w:rFonts w:ascii="Gotham" w:hAnsi="Gotham" w:cs="Arial"/>
          <w:sz w:val="20"/>
          <w:szCs w:val="20"/>
        </w:rPr>
        <w:t xml:space="preserve"> </w:t>
      </w:r>
    </w:p>
    <w:p w14:paraId="33D4ACEE" w14:textId="77777777" w:rsidR="00602A19" w:rsidRPr="00607C03" w:rsidRDefault="00602A19" w:rsidP="00602A19">
      <w:pPr>
        <w:ind w:left="284" w:right="283"/>
        <w:jc w:val="both"/>
        <w:rPr>
          <w:rFonts w:ascii="Gotham" w:hAnsi="Gotham" w:cs="Arial"/>
          <w:sz w:val="20"/>
          <w:szCs w:val="20"/>
        </w:rPr>
      </w:pPr>
    </w:p>
    <w:p w14:paraId="00FB02C7"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En el acuerdo de admisión del recurso, la autoridad puede decretar la suspensión del acto reclamado, que tiene como consecuencia el mantener las cosas en el estado en que se encuentren y, en el caso de las clausuras, siempre que se acredite el interés jurídico, mediante la exhibición de la licencia municipal vigente, restituirlas temporalmente a la situación que guardaban antes de ejecutarse el acto reclamado hasta en tanto se resuelva el recurso. </w:t>
      </w:r>
    </w:p>
    <w:p w14:paraId="38A63761" w14:textId="77777777" w:rsidR="00602A19" w:rsidRPr="00607C03" w:rsidRDefault="00602A19" w:rsidP="00602A19">
      <w:pPr>
        <w:ind w:left="284" w:right="283"/>
        <w:jc w:val="both"/>
        <w:rPr>
          <w:rFonts w:ascii="Gotham" w:hAnsi="Gotham" w:cs="Arial"/>
          <w:sz w:val="20"/>
          <w:szCs w:val="20"/>
        </w:rPr>
      </w:pPr>
    </w:p>
    <w:p w14:paraId="5BA748B9" w14:textId="77777777" w:rsidR="00602A19" w:rsidRPr="00607C03" w:rsidRDefault="00602A19" w:rsidP="00602A19">
      <w:pPr>
        <w:ind w:left="284" w:right="283"/>
        <w:jc w:val="both"/>
        <w:rPr>
          <w:rFonts w:ascii="Gotham" w:hAnsi="Gotham" w:cs="Arial"/>
          <w:sz w:val="20"/>
          <w:szCs w:val="20"/>
        </w:rPr>
      </w:pPr>
      <w:r w:rsidRPr="00607C03">
        <w:rPr>
          <w:rFonts w:ascii="Gotham" w:hAnsi="Gotham" w:cs="Arial"/>
          <w:sz w:val="20"/>
          <w:szCs w:val="20"/>
        </w:rPr>
        <w:t xml:space="preserve">Si la resolución reclamada impuso una multa, determinó un crédito fiscal o puede ocasionar daños y perjuicios a terceros, debe garantizarse debidamente su importe y demás consecuencias legales como requisito previo para conceder la suspensión, en la forma y términos indicados en la Ley de Hacienda Municipal del Estado de Jalisco. </w:t>
      </w:r>
    </w:p>
    <w:p w14:paraId="3B9DC743" w14:textId="77777777" w:rsidR="00602A19" w:rsidRDefault="00602A19" w:rsidP="00602A19">
      <w:pPr>
        <w:ind w:left="284" w:right="283"/>
        <w:jc w:val="both"/>
        <w:rPr>
          <w:rFonts w:ascii="Gotham" w:hAnsi="Gotham" w:cs="Arial"/>
          <w:sz w:val="20"/>
          <w:szCs w:val="20"/>
        </w:rPr>
      </w:pPr>
    </w:p>
    <w:p w14:paraId="2EF217F4" w14:textId="77777777" w:rsidR="00602A19" w:rsidRPr="00607C03" w:rsidRDefault="00602A19" w:rsidP="00602A19">
      <w:pPr>
        <w:ind w:left="284" w:right="283"/>
        <w:jc w:val="both"/>
        <w:rPr>
          <w:rFonts w:ascii="Gotham" w:hAnsi="Gotham" w:cs="Arial"/>
          <w:sz w:val="20"/>
          <w:szCs w:val="20"/>
        </w:rPr>
      </w:pPr>
    </w:p>
    <w:p w14:paraId="188DB17A" w14:textId="77777777" w:rsidR="00602A19" w:rsidRPr="00607C03" w:rsidRDefault="00602A19" w:rsidP="00602A19">
      <w:pPr>
        <w:ind w:left="284" w:right="283"/>
        <w:jc w:val="center"/>
        <w:rPr>
          <w:rFonts w:ascii="Gotham" w:hAnsi="Gotham" w:cs="Arial"/>
          <w:sz w:val="20"/>
          <w:szCs w:val="20"/>
        </w:rPr>
      </w:pPr>
      <w:r w:rsidRPr="00607C03">
        <w:rPr>
          <w:rFonts w:ascii="Gotham" w:hAnsi="Gotham" w:cs="Arial"/>
          <w:b/>
          <w:bCs/>
          <w:sz w:val="20"/>
          <w:szCs w:val="20"/>
        </w:rPr>
        <w:t>Capítulo VI</w:t>
      </w:r>
    </w:p>
    <w:p w14:paraId="0EDE53E4"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Juicio de Nulidad</w:t>
      </w:r>
    </w:p>
    <w:p w14:paraId="0244F8A5" w14:textId="77777777" w:rsidR="00602A19" w:rsidRPr="00607C03" w:rsidRDefault="00602A19" w:rsidP="00602A19">
      <w:pPr>
        <w:ind w:left="284" w:right="283"/>
        <w:jc w:val="both"/>
        <w:rPr>
          <w:rFonts w:ascii="Gotham" w:hAnsi="Gotham" w:cs="Arial"/>
          <w:sz w:val="20"/>
          <w:szCs w:val="20"/>
        </w:rPr>
      </w:pPr>
    </w:p>
    <w:p w14:paraId="2B0388DE" w14:textId="77777777" w:rsidR="00602A19" w:rsidRPr="00607C03" w:rsidRDefault="00602A19" w:rsidP="00602A19">
      <w:pPr>
        <w:ind w:left="284" w:right="283"/>
        <w:jc w:val="both"/>
        <w:rPr>
          <w:rFonts w:ascii="Gotham" w:hAnsi="Gotham" w:cs="Arial"/>
          <w:sz w:val="20"/>
          <w:szCs w:val="20"/>
        </w:rPr>
      </w:pPr>
      <w:r>
        <w:rPr>
          <w:rFonts w:ascii="Gotham" w:hAnsi="Gotham" w:cs="Arial"/>
          <w:b/>
          <w:bCs/>
          <w:sz w:val="20"/>
          <w:szCs w:val="20"/>
        </w:rPr>
        <w:t>Artículo 84</w:t>
      </w:r>
      <w:r w:rsidRPr="00607C03">
        <w:rPr>
          <w:rFonts w:ascii="Gotham" w:hAnsi="Gotham" w:cs="Arial"/>
          <w:b/>
          <w:bCs/>
          <w:sz w:val="20"/>
          <w:szCs w:val="20"/>
        </w:rPr>
        <w:t xml:space="preserve">°. </w:t>
      </w:r>
      <w:r w:rsidRPr="00607C03">
        <w:rPr>
          <w:rFonts w:ascii="Gotham" w:hAnsi="Gotham" w:cs="Arial"/>
          <w:sz w:val="20"/>
          <w:szCs w:val="20"/>
        </w:rPr>
        <w:t xml:space="preserve">En contra de la resolución dictada por la autoridad municipal al resolver el recurso, podrá interponerse el juicio de nulidad ante el Tribunal de lo Administrativo del Poder Judicial del Estado de Jalisco. </w:t>
      </w:r>
    </w:p>
    <w:p w14:paraId="41A66599" w14:textId="77777777" w:rsidR="00602A19" w:rsidRDefault="00602A19" w:rsidP="00602A19">
      <w:pPr>
        <w:ind w:left="284" w:right="283"/>
        <w:jc w:val="both"/>
        <w:rPr>
          <w:rFonts w:ascii="Gotham" w:hAnsi="Gotham" w:cs="Arial"/>
          <w:sz w:val="20"/>
          <w:szCs w:val="20"/>
        </w:rPr>
      </w:pPr>
    </w:p>
    <w:p w14:paraId="27946ADC" w14:textId="77777777" w:rsidR="00602A19" w:rsidRPr="00607C03" w:rsidRDefault="00602A19" w:rsidP="00602A19">
      <w:pPr>
        <w:ind w:left="284" w:right="283"/>
        <w:jc w:val="both"/>
        <w:rPr>
          <w:rFonts w:ascii="Gotham" w:hAnsi="Gotham" w:cs="Arial"/>
          <w:sz w:val="20"/>
          <w:szCs w:val="20"/>
        </w:rPr>
      </w:pPr>
    </w:p>
    <w:p w14:paraId="03D45051" w14:textId="77777777" w:rsidR="00602A19" w:rsidRPr="00607C03" w:rsidRDefault="00602A19" w:rsidP="00602A19">
      <w:pPr>
        <w:ind w:left="284" w:right="283"/>
        <w:jc w:val="center"/>
        <w:rPr>
          <w:rFonts w:ascii="Gotham" w:hAnsi="Gotham" w:cs="Arial"/>
          <w:b/>
          <w:bCs/>
          <w:sz w:val="20"/>
          <w:szCs w:val="20"/>
        </w:rPr>
      </w:pPr>
      <w:r w:rsidRPr="00607C03">
        <w:rPr>
          <w:rFonts w:ascii="Gotham" w:hAnsi="Gotham" w:cs="Arial"/>
          <w:b/>
          <w:bCs/>
          <w:sz w:val="20"/>
          <w:szCs w:val="20"/>
        </w:rPr>
        <w:t>ARTÍCULOS TRANSITORIOS</w:t>
      </w:r>
    </w:p>
    <w:p w14:paraId="0319F777" w14:textId="77777777" w:rsidR="00602A19" w:rsidRPr="00607C03" w:rsidRDefault="00602A19" w:rsidP="00602A19">
      <w:pPr>
        <w:ind w:left="284" w:right="283"/>
        <w:jc w:val="both"/>
        <w:rPr>
          <w:rFonts w:ascii="Gotham" w:hAnsi="Gotham" w:cs="Arial"/>
          <w:sz w:val="20"/>
          <w:szCs w:val="20"/>
        </w:rPr>
      </w:pPr>
    </w:p>
    <w:p w14:paraId="16374103" w14:textId="77777777" w:rsidR="00602A19" w:rsidRPr="004626AA" w:rsidRDefault="00602A19" w:rsidP="00602A19">
      <w:pPr>
        <w:ind w:left="284" w:right="283"/>
        <w:jc w:val="both"/>
        <w:rPr>
          <w:rFonts w:ascii="Gotham" w:hAnsi="Gotham" w:cs="Arial"/>
          <w:sz w:val="20"/>
          <w:szCs w:val="20"/>
        </w:rPr>
      </w:pPr>
      <w:r w:rsidRPr="004626AA">
        <w:rPr>
          <w:rFonts w:ascii="Gotham" w:hAnsi="Gotham" w:cs="Arial"/>
          <w:b/>
          <w:bCs/>
          <w:sz w:val="20"/>
          <w:szCs w:val="20"/>
        </w:rPr>
        <w:t xml:space="preserve">Primero. </w:t>
      </w:r>
      <w:r>
        <w:rPr>
          <w:rFonts w:ascii="Gotham" w:hAnsi="Gotham" w:cs="Arial"/>
          <w:sz w:val="20"/>
          <w:szCs w:val="20"/>
        </w:rPr>
        <w:t>Se abroga</w:t>
      </w:r>
      <w:r w:rsidRPr="004626AA">
        <w:rPr>
          <w:rFonts w:ascii="Gotham" w:hAnsi="Gotham" w:cs="Arial"/>
          <w:sz w:val="20"/>
          <w:szCs w:val="20"/>
        </w:rPr>
        <w:t xml:space="preserve"> el Reglamento de Anuncios para el Municipio de Tonalá, Jalisco, así como las demás disposiciones legales y reglamentarias que se opongan al presente ordenamiento.</w:t>
      </w:r>
      <w:r>
        <w:rPr>
          <w:rFonts w:ascii="Gotham" w:hAnsi="Gotham" w:cs="Arial"/>
          <w:sz w:val="20"/>
          <w:szCs w:val="20"/>
        </w:rPr>
        <w:t xml:space="preserve"> Se crea el Reglamento de Anuncios y Publicidad E</w:t>
      </w:r>
      <w:r w:rsidRPr="004626AA">
        <w:rPr>
          <w:rFonts w:ascii="Gotham" w:hAnsi="Gotham" w:cs="Arial"/>
          <w:sz w:val="20"/>
          <w:szCs w:val="20"/>
        </w:rPr>
        <w:t xml:space="preserve">xterior para el municipio de Tonalá, Jalisco. </w:t>
      </w:r>
    </w:p>
    <w:p w14:paraId="60C5CD15" w14:textId="77777777" w:rsidR="00602A19" w:rsidRPr="004626AA" w:rsidRDefault="00602A19" w:rsidP="00602A19">
      <w:pPr>
        <w:ind w:left="284" w:right="283"/>
        <w:jc w:val="both"/>
        <w:rPr>
          <w:rFonts w:ascii="Gotham" w:hAnsi="Gotham" w:cs="Arial"/>
          <w:sz w:val="20"/>
          <w:szCs w:val="20"/>
        </w:rPr>
      </w:pPr>
    </w:p>
    <w:p w14:paraId="1F5989EE" w14:textId="77777777" w:rsidR="00602A19" w:rsidRPr="004626AA" w:rsidRDefault="00602A19" w:rsidP="00602A19">
      <w:pPr>
        <w:ind w:left="284" w:right="283"/>
        <w:jc w:val="both"/>
        <w:rPr>
          <w:rFonts w:ascii="Gotham" w:hAnsi="Gotham" w:cs="Arial"/>
          <w:sz w:val="20"/>
          <w:szCs w:val="20"/>
        </w:rPr>
      </w:pPr>
      <w:r w:rsidRPr="004626AA">
        <w:rPr>
          <w:rFonts w:ascii="Gotham" w:hAnsi="Gotham" w:cs="Arial"/>
          <w:b/>
          <w:bCs/>
          <w:sz w:val="20"/>
          <w:szCs w:val="20"/>
        </w:rPr>
        <w:t xml:space="preserve">Segundo. </w:t>
      </w:r>
      <w:bookmarkStart w:id="22" w:name="_Int_odk3QLSM"/>
      <w:r w:rsidRPr="004626AA">
        <w:rPr>
          <w:rFonts w:ascii="Gotham" w:hAnsi="Gotham" w:cs="Arial"/>
          <w:sz w:val="20"/>
          <w:szCs w:val="20"/>
        </w:rPr>
        <w:t>Las presentes disposiciones entrarán en vigor al día siguiente de su publicación en la Gaceta Municipal.</w:t>
      </w:r>
      <w:bookmarkEnd w:id="22"/>
    </w:p>
    <w:p w14:paraId="490D2722" w14:textId="77777777" w:rsidR="00602A19" w:rsidRPr="004626AA" w:rsidRDefault="00602A19" w:rsidP="00602A19">
      <w:pPr>
        <w:ind w:left="284" w:right="283"/>
        <w:jc w:val="both"/>
        <w:rPr>
          <w:rFonts w:ascii="Gotham" w:hAnsi="Gotham" w:cs="Arial"/>
          <w:sz w:val="20"/>
          <w:szCs w:val="20"/>
        </w:rPr>
      </w:pPr>
    </w:p>
    <w:p w14:paraId="18A31B9F" w14:textId="77777777" w:rsidR="00602A19" w:rsidRPr="004626AA" w:rsidRDefault="00602A19" w:rsidP="00602A19">
      <w:pPr>
        <w:ind w:left="284" w:right="283"/>
        <w:jc w:val="both"/>
        <w:rPr>
          <w:rFonts w:ascii="Gotham" w:hAnsi="Gotham" w:cs="Arial"/>
          <w:sz w:val="20"/>
          <w:szCs w:val="20"/>
        </w:rPr>
      </w:pPr>
      <w:r w:rsidRPr="004626AA">
        <w:rPr>
          <w:rFonts w:ascii="Gotham" w:hAnsi="Gotham" w:cs="Arial"/>
          <w:b/>
          <w:bCs/>
          <w:sz w:val="20"/>
          <w:szCs w:val="20"/>
        </w:rPr>
        <w:t xml:space="preserve">Tercero. </w:t>
      </w:r>
      <w:r w:rsidRPr="004626AA">
        <w:rPr>
          <w:rFonts w:ascii="Gotham" w:hAnsi="Gotham" w:cs="Arial"/>
          <w:sz w:val="20"/>
          <w:szCs w:val="20"/>
        </w:rPr>
        <w:t xml:space="preserve">Todos los anuncios que tengan autorización administrativa y las medidas de seguridad y requerimientos técnicos que no se ajusten a las nuevas disposiciones, deberán adecuarse a la normatividad establecida en el presente reglamento en un lapso no mayor a 120 días hábiles, contabilizados a partir de su entrada en vigor. </w:t>
      </w:r>
    </w:p>
    <w:p w14:paraId="44675530" w14:textId="77777777" w:rsidR="00602A19" w:rsidRPr="004626AA" w:rsidRDefault="00602A19" w:rsidP="00602A19">
      <w:pPr>
        <w:ind w:left="284" w:right="283"/>
        <w:jc w:val="both"/>
        <w:rPr>
          <w:rFonts w:ascii="Gotham" w:hAnsi="Gotham" w:cs="Arial"/>
          <w:sz w:val="20"/>
          <w:szCs w:val="20"/>
        </w:rPr>
      </w:pPr>
    </w:p>
    <w:p w14:paraId="4B3BF5A4" w14:textId="77777777" w:rsidR="00602A19" w:rsidRPr="004626AA" w:rsidRDefault="00602A19" w:rsidP="00602A19">
      <w:pPr>
        <w:ind w:left="284" w:right="283"/>
        <w:jc w:val="both"/>
        <w:rPr>
          <w:rFonts w:ascii="Gotham" w:hAnsi="Gotham" w:cs="Arial"/>
          <w:sz w:val="20"/>
          <w:szCs w:val="20"/>
        </w:rPr>
      </w:pPr>
      <w:r w:rsidRPr="004626AA">
        <w:rPr>
          <w:rFonts w:ascii="Gotham" w:hAnsi="Gotham" w:cs="Arial"/>
          <w:b/>
          <w:bCs/>
          <w:sz w:val="20"/>
          <w:szCs w:val="20"/>
        </w:rPr>
        <w:t xml:space="preserve">Cuarto. </w:t>
      </w:r>
      <w:bookmarkStart w:id="23" w:name="_Int_YVE2fAwe"/>
      <w:r w:rsidRPr="004626AA">
        <w:rPr>
          <w:rFonts w:ascii="Gotham" w:hAnsi="Gotham" w:cs="Arial"/>
          <w:sz w:val="20"/>
          <w:szCs w:val="20"/>
        </w:rPr>
        <w:t>Todas aquellas autorizaciones expedidas con anterioridad al presente reglamento, respecto de las cuales no se haya ejercitado el derecho en ellas contenido al momento de la entrada en vigor de este reglamento, serán motivo de revisión por parte de la Dirección de Padrón y Licencias, para resolver lo conducente.</w:t>
      </w:r>
      <w:bookmarkEnd w:id="23"/>
      <w:r w:rsidRPr="004626AA">
        <w:rPr>
          <w:rFonts w:ascii="Gotham" w:hAnsi="Gotham" w:cs="Arial"/>
          <w:sz w:val="20"/>
          <w:szCs w:val="20"/>
        </w:rPr>
        <w:t xml:space="preserve"> </w:t>
      </w:r>
    </w:p>
    <w:p w14:paraId="564B814C" w14:textId="77777777" w:rsidR="00602A19" w:rsidRPr="004626AA" w:rsidRDefault="00602A19" w:rsidP="00602A19">
      <w:pPr>
        <w:ind w:left="284" w:right="283"/>
        <w:jc w:val="both"/>
        <w:rPr>
          <w:rFonts w:ascii="Gotham" w:hAnsi="Gotham" w:cs="Arial"/>
          <w:sz w:val="20"/>
          <w:szCs w:val="20"/>
        </w:rPr>
      </w:pPr>
    </w:p>
    <w:p w14:paraId="29AC2FF4" w14:textId="77777777" w:rsidR="00602A19" w:rsidRPr="004626AA" w:rsidRDefault="00602A19" w:rsidP="00602A19">
      <w:pPr>
        <w:ind w:left="284" w:right="283"/>
        <w:jc w:val="both"/>
        <w:rPr>
          <w:rFonts w:ascii="Gotham" w:hAnsi="Gotham" w:cs="Arial"/>
          <w:bCs/>
          <w:sz w:val="20"/>
          <w:szCs w:val="20"/>
        </w:rPr>
      </w:pPr>
      <w:r w:rsidRPr="004626AA">
        <w:rPr>
          <w:rFonts w:ascii="Gotham" w:hAnsi="Gotham" w:cs="Arial"/>
          <w:b/>
          <w:bCs/>
          <w:sz w:val="20"/>
          <w:szCs w:val="20"/>
        </w:rPr>
        <w:t xml:space="preserve">Quinto. </w:t>
      </w:r>
      <w:r w:rsidRPr="004626AA">
        <w:rPr>
          <w:rFonts w:ascii="Gotham" w:hAnsi="Gotham" w:cs="Arial"/>
          <w:bCs/>
          <w:sz w:val="20"/>
          <w:szCs w:val="20"/>
        </w:rPr>
        <w:t>En el caso de anuncios estructurales unipolares y de cartelera de piso o azotea que no cumplan con los requerimientos o restricciones de distancia establecidos por el presente reglamento en materia de hitos urbanos y Polígonos de Protección y Transición al Patrimonio Edificado, la Dirección de Padrón y Licencias con apoyo de la Sindicatura, valorará y determinará en cada caso la procedencia de su permanencia, retiro o reubicación, mediante acuerdo que celebre con los titulares de las licencias.</w:t>
      </w:r>
    </w:p>
    <w:p w14:paraId="4DB87A55" w14:textId="77777777" w:rsidR="00602A19" w:rsidRPr="004626AA" w:rsidRDefault="00602A19" w:rsidP="00602A19">
      <w:pPr>
        <w:ind w:left="284" w:right="283"/>
        <w:jc w:val="both"/>
        <w:rPr>
          <w:rFonts w:ascii="Gotham" w:hAnsi="Gotham" w:cs="Arial"/>
          <w:sz w:val="20"/>
          <w:szCs w:val="20"/>
        </w:rPr>
      </w:pPr>
    </w:p>
    <w:p w14:paraId="3939EECA" w14:textId="77777777" w:rsidR="00602A19" w:rsidRPr="004626AA" w:rsidRDefault="00602A19" w:rsidP="00602A19">
      <w:pPr>
        <w:ind w:left="284" w:right="283"/>
        <w:jc w:val="both"/>
        <w:rPr>
          <w:rFonts w:ascii="Gotham" w:hAnsi="Gotham" w:cs="Arial"/>
          <w:sz w:val="20"/>
          <w:szCs w:val="20"/>
        </w:rPr>
      </w:pPr>
      <w:r w:rsidRPr="004626AA">
        <w:rPr>
          <w:rFonts w:ascii="Gotham" w:hAnsi="Gotham" w:cs="Arial"/>
          <w:b/>
          <w:bCs/>
          <w:sz w:val="20"/>
          <w:szCs w:val="20"/>
        </w:rPr>
        <w:lastRenderedPageBreak/>
        <w:t xml:space="preserve">Sexto. </w:t>
      </w:r>
      <w:bookmarkStart w:id="24" w:name="_Int_AcQfmeSp"/>
      <w:r w:rsidRPr="004626AA">
        <w:rPr>
          <w:rFonts w:ascii="Gotham" w:hAnsi="Gotham" w:cs="Arial"/>
          <w:sz w:val="20"/>
          <w:szCs w:val="20"/>
        </w:rPr>
        <w:t>Todas las personas físicas o jurídicas que sean titulares de una licencia o permiso vigente y al corriente de todos sus pagos al momento de la entrada en vigor del presente reglamento, conservarán los derechos adquiridos hasta la conclusión de la vigencia de dichas autorizaciones.</w:t>
      </w:r>
      <w:bookmarkEnd w:id="24"/>
      <w:r w:rsidRPr="004626AA">
        <w:rPr>
          <w:rFonts w:ascii="Gotham" w:hAnsi="Gotham" w:cs="Arial"/>
          <w:sz w:val="20"/>
          <w:szCs w:val="20"/>
        </w:rPr>
        <w:t xml:space="preserve"> </w:t>
      </w:r>
    </w:p>
    <w:p w14:paraId="7E8A8209" w14:textId="77777777" w:rsidR="00602A19" w:rsidRPr="004626AA" w:rsidRDefault="00602A19" w:rsidP="00602A19">
      <w:pPr>
        <w:ind w:left="284" w:right="283"/>
        <w:jc w:val="both"/>
        <w:rPr>
          <w:rFonts w:ascii="Gotham" w:hAnsi="Gotham" w:cs="Arial"/>
          <w:sz w:val="20"/>
          <w:szCs w:val="20"/>
        </w:rPr>
      </w:pPr>
    </w:p>
    <w:p w14:paraId="22AB9E7D" w14:textId="77777777" w:rsidR="00602A19" w:rsidRPr="004626AA" w:rsidRDefault="00602A19" w:rsidP="00602A19">
      <w:pPr>
        <w:ind w:left="284" w:right="283"/>
        <w:jc w:val="both"/>
        <w:rPr>
          <w:rFonts w:ascii="Gotham" w:hAnsi="Gotham" w:cs="Arial"/>
          <w:sz w:val="20"/>
          <w:szCs w:val="20"/>
        </w:rPr>
      </w:pPr>
      <w:r w:rsidRPr="004626AA">
        <w:rPr>
          <w:rFonts w:ascii="Gotham" w:hAnsi="Gotham" w:cs="Arial"/>
          <w:b/>
          <w:bCs/>
          <w:sz w:val="20"/>
          <w:szCs w:val="20"/>
        </w:rPr>
        <w:t xml:space="preserve">Séptimo. </w:t>
      </w:r>
      <w:bookmarkStart w:id="25" w:name="_Int_bSbaVBJv"/>
      <w:r w:rsidRPr="004626AA">
        <w:rPr>
          <w:rFonts w:ascii="Gotham" w:hAnsi="Gotham" w:cs="Arial"/>
          <w:sz w:val="20"/>
          <w:szCs w:val="20"/>
        </w:rPr>
        <w:t>La Dirección General de Planeación y Desarrollo Urbano Sustentable y la Jefatura de Centro Histórico del municipio en coordinación con la Dirección de Padrón y Licencias, deberán llevar a cabo la declaratoria de hitos urbanos en un plazo que no excederá de 60 días hábiles, contados a partir de que sea publicado el presente ordenamiento en la Gaceta Municipal.</w:t>
      </w:r>
      <w:bookmarkEnd w:id="25"/>
      <w:r w:rsidRPr="004626AA">
        <w:rPr>
          <w:rFonts w:ascii="Gotham" w:hAnsi="Gotham" w:cs="Arial"/>
          <w:sz w:val="20"/>
          <w:szCs w:val="20"/>
        </w:rPr>
        <w:t xml:space="preserve"> </w:t>
      </w:r>
    </w:p>
    <w:p w14:paraId="2CEBE7C5" w14:textId="77777777" w:rsidR="00602A19" w:rsidRPr="004626AA" w:rsidRDefault="00602A19" w:rsidP="00602A19">
      <w:pPr>
        <w:ind w:left="284" w:right="283"/>
        <w:jc w:val="both"/>
        <w:rPr>
          <w:rFonts w:ascii="Gotham" w:hAnsi="Gotham" w:cs="Arial"/>
          <w:sz w:val="20"/>
          <w:szCs w:val="20"/>
        </w:rPr>
      </w:pPr>
    </w:p>
    <w:p w14:paraId="7127398B" w14:textId="77777777" w:rsidR="00602A19" w:rsidRDefault="00602A19" w:rsidP="00602A19">
      <w:pPr>
        <w:ind w:left="284" w:right="283"/>
        <w:jc w:val="both"/>
        <w:rPr>
          <w:rFonts w:ascii="Gotham" w:hAnsi="Gotham" w:cs="Arial"/>
          <w:i/>
          <w:sz w:val="20"/>
          <w:szCs w:val="20"/>
        </w:rPr>
      </w:pPr>
      <w:r w:rsidRPr="004626AA">
        <w:rPr>
          <w:rFonts w:ascii="Gotham" w:hAnsi="Gotham" w:cs="Arial"/>
          <w:b/>
          <w:sz w:val="20"/>
          <w:szCs w:val="20"/>
        </w:rPr>
        <w:t>Octavo.</w:t>
      </w:r>
      <w:r w:rsidRPr="004626AA">
        <w:rPr>
          <w:rFonts w:ascii="Gotham" w:hAnsi="Gotham" w:cs="Arial"/>
          <w:sz w:val="20"/>
          <w:szCs w:val="20"/>
        </w:rPr>
        <w:t xml:space="preserve"> Una vez publicado el presente ordenamiento, remítase mediante oficio un tanto del mismo al Congreso del Estado de Jalisco, para los efectos contemplados en el artículo 42, fracción VII de la Ley del Gobierno y la Administración Pública Municipal del Estado de Jalisco</w:t>
      </w:r>
      <w:r w:rsidRPr="00607C03">
        <w:rPr>
          <w:rFonts w:ascii="Gotham" w:hAnsi="Gotham" w:cs="Arial"/>
          <w:i/>
          <w:sz w:val="20"/>
          <w:szCs w:val="20"/>
        </w:rPr>
        <w:t>.</w:t>
      </w:r>
    </w:p>
    <w:p w14:paraId="08D7868E" w14:textId="77777777" w:rsidR="00602A19" w:rsidRDefault="00602A19" w:rsidP="00602A19">
      <w:pPr>
        <w:ind w:left="284" w:right="283"/>
        <w:jc w:val="both"/>
        <w:rPr>
          <w:rFonts w:ascii="Gotham" w:hAnsi="Gotham" w:cs="Arial"/>
          <w:i/>
          <w:sz w:val="20"/>
          <w:szCs w:val="20"/>
        </w:rPr>
      </w:pPr>
    </w:p>
    <w:p w14:paraId="4F51AF35" w14:textId="77777777" w:rsidR="00602A19" w:rsidRDefault="00602A19" w:rsidP="00602A19">
      <w:pPr>
        <w:ind w:left="284" w:right="283"/>
        <w:jc w:val="both"/>
        <w:rPr>
          <w:rFonts w:ascii="Arial" w:eastAsia="Calibri" w:hAnsi="Arial" w:cs="Arial"/>
        </w:rPr>
      </w:pPr>
    </w:p>
    <w:p w14:paraId="0BBB51E2" w14:textId="77777777" w:rsidR="00602A19" w:rsidRPr="00965C39" w:rsidRDefault="00602A19" w:rsidP="00602A19">
      <w:pPr>
        <w:jc w:val="center"/>
        <w:rPr>
          <w:rFonts w:ascii="Arial" w:hAnsi="Arial" w:cs="Arial"/>
        </w:rPr>
      </w:pPr>
      <w:r w:rsidRPr="00965C39">
        <w:rPr>
          <w:rFonts w:ascii="Arial" w:hAnsi="Arial" w:cs="Arial"/>
        </w:rPr>
        <w:t>En mérito de lo anterior, mando se imprima, publique, divulgue y se le dé el debido cumplimiento.</w:t>
      </w:r>
    </w:p>
    <w:p w14:paraId="2C410579" w14:textId="77777777" w:rsidR="00602A19" w:rsidRPr="00965C39" w:rsidRDefault="00602A19" w:rsidP="00602A19">
      <w:pPr>
        <w:jc w:val="center"/>
        <w:rPr>
          <w:rFonts w:ascii="Arial" w:hAnsi="Arial" w:cs="Arial"/>
        </w:rPr>
      </w:pPr>
    </w:p>
    <w:p w14:paraId="0689C106" w14:textId="77777777" w:rsidR="00602A19" w:rsidRDefault="00602A19" w:rsidP="00602A19">
      <w:pPr>
        <w:jc w:val="both"/>
        <w:rPr>
          <w:rFonts w:ascii="Arial" w:hAnsi="Arial" w:cs="Arial"/>
        </w:rPr>
      </w:pPr>
    </w:p>
    <w:p w14:paraId="40BB738F" w14:textId="4FC3E332" w:rsidR="00602A19" w:rsidRDefault="00602A19" w:rsidP="00602A19">
      <w:pPr>
        <w:jc w:val="center"/>
        <w:rPr>
          <w:rFonts w:ascii="Arial" w:hAnsi="Arial" w:cs="Arial"/>
        </w:rPr>
      </w:pPr>
      <w:r>
        <w:rPr>
          <w:rFonts w:ascii="Arial" w:hAnsi="Arial" w:cs="Arial"/>
        </w:rPr>
        <w:t>Emitido en la ciudad de Tonalá, Jalisco el 1 de octubre de 2024.</w:t>
      </w:r>
    </w:p>
    <w:p w14:paraId="25236BCD" w14:textId="77777777" w:rsidR="00602A19" w:rsidRPr="00965C39" w:rsidRDefault="00602A19" w:rsidP="00602A19">
      <w:pPr>
        <w:jc w:val="both"/>
        <w:rPr>
          <w:rFonts w:ascii="Arial" w:hAnsi="Arial" w:cs="Arial"/>
        </w:rPr>
      </w:pPr>
    </w:p>
    <w:p w14:paraId="6DBEA725" w14:textId="77777777" w:rsidR="00602A19" w:rsidRPr="00965C39" w:rsidRDefault="00602A19" w:rsidP="00602A19">
      <w:pPr>
        <w:jc w:val="center"/>
        <w:rPr>
          <w:rFonts w:ascii="Arial" w:hAnsi="Arial" w:cs="Arial"/>
          <w:b/>
        </w:rPr>
      </w:pPr>
      <w:r w:rsidRPr="00965C39">
        <w:rPr>
          <w:rFonts w:ascii="Arial" w:hAnsi="Arial" w:cs="Arial"/>
          <w:b/>
        </w:rPr>
        <w:t>Rúbrica</w:t>
      </w:r>
    </w:p>
    <w:p w14:paraId="461F1779" w14:textId="77777777" w:rsidR="00602A19" w:rsidRPr="00965C39" w:rsidRDefault="00602A19" w:rsidP="00602A19">
      <w:pPr>
        <w:jc w:val="center"/>
        <w:rPr>
          <w:rFonts w:ascii="Arial" w:hAnsi="Arial" w:cs="Arial"/>
          <w:b/>
        </w:rPr>
      </w:pPr>
      <w:r w:rsidRPr="00965C39">
        <w:rPr>
          <w:rFonts w:ascii="Arial" w:hAnsi="Arial" w:cs="Arial"/>
          <w:b/>
        </w:rPr>
        <w:t>MAESTRA CELIA ISABEL GAUNA RUÍZ DE LEÓN</w:t>
      </w:r>
    </w:p>
    <w:p w14:paraId="31D45F7D" w14:textId="77777777" w:rsidR="00602A19" w:rsidRPr="004626AA" w:rsidRDefault="00602A19" w:rsidP="00602A19">
      <w:pPr>
        <w:ind w:left="284" w:right="283"/>
        <w:jc w:val="both"/>
        <w:rPr>
          <w:rFonts w:ascii="Gotham" w:hAnsi="Gotham" w:cs="Arial"/>
          <w:sz w:val="20"/>
          <w:szCs w:val="20"/>
        </w:rPr>
      </w:pPr>
    </w:p>
    <w:p w14:paraId="3B6012C8" w14:textId="77777777" w:rsidR="00602A19" w:rsidRDefault="00602A19" w:rsidP="00602A19">
      <w:pPr>
        <w:jc w:val="both"/>
        <w:rPr>
          <w:rFonts w:ascii="Gotham" w:hAnsi="Gotham" w:cs="Arial"/>
          <w:sz w:val="20"/>
          <w:szCs w:val="20"/>
        </w:rPr>
      </w:pPr>
    </w:p>
    <w:p w14:paraId="6FBD4A5C" w14:textId="77777777" w:rsidR="00602A19" w:rsidRDefault="00602A19" w:rsidP="00602A19"/>
    <w:p w14:paraId="2696E5C8" w14:textId="4BDAA51B" w:rsidR="00B76C2B" w:rsidRDefault="00B76C2B" w:rsidP="00602A19">
      <w:pPr>
        <w:jc w:val="both"/>
      </w:pPr>
    </w:p>
    <w:p w14:paraId="05FA00CD" w14:textId="77777777" w:rsidR="00B76C2B" w:rsidRDefault="00B76C2B"/>
    <w:p w14:paraId="62FD7576" w14:textId="77777777" w:rsidR="00B76C2B" w:rsidRDefault="00B76C2B"/>
    <w:p w14:paraId="06D256AC" w14:textId="674EE977" w:rsidR="00B76C2B" w:rsidRDefault="00B76C2B">
      <w:r>
        <w:br w:type="page"/>
      </w:r>
    </w:p>
    <w:p w14:paraId="4E53AE72" w14:textId="77777777" w:rsidR="00B76C2B" w:rsidRDefault="00B76C2B">
      <w:r>
        <w:rPr>
          <w:noProof/>
        </w:rPr>
        <w:lastRenderedPageBreak/>
        <w:drawing>
          <wp:anchor distT="0" distB="0" distL="114300" distR="114300" simplePos="0" relativeHeight="251660288" behindDoc="0" locked="0" layoutInCell="1" allowOverlap="1" wp14:anchorId="4A6E39CE" wp14:editId="4CBCF53C">
            <wp:simplePos x="0" y="0"/>
            <wp:positionH relativeFrom="page">
              <wp:posOffset>0</wp:posOffset>
            </wp:positionH>
            <wp:positionV relativeFrom="paragraph">
              <wp:posOffset>-1498600</wp:posOffset>
            </wp:positionV>
            <wp:extent cx="7767145" cy="10051238"/>
            <wp:effectExtent l="0" t="0" r="5715" b="7620"/>
            <wp:wrapNone/>
            <wp:docPr id="2182153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15367" name="Imagen 2182153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7145" cy="10051238"/>
                    </a:xfrm>
                    <a:prstGeom prst="rect">
                      <a:avLst/>
                    </a:prstGeom>
                  </pic:spPr>
                </pic:pic>
              </a:graphicData>
            </a:graphic>
            <wp14:sizeRelH relativeFrom="page">
              <wp14:pctWidth>0</wp14:pctWidth>
            </wp14:sizeRelH>
            <wp14:sizeRelV relativeFrom="page">
              <wp14:pctHeight>0</wp14:pctHeight>
            </wp14:sizeRelV>
          </wp:anchor>
        </w:drawing>
      </w:r>
    </w:p>
    <w:sectPr w:rsidR="00B76C2B" w:rsidSect="00B76C2B">
      <w:headerReference w:type="default" r:id="rId9"/>
      <w:pgSz w:w="12240" w:h="15840"/>
      <w:pgMar w:top="239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5FDAA" w14:textId="77777777" w:rsidR="00933224" w:rsidRDefault="00933224" w:rsidP="00901CFE">
      <w:r>
        <w:separator/>
      </w:r>
    </w:p>
  </w:endnote>
  <w:endnote w:type="continuationSeparator" w:id="0">
    <w:p w14:paraId="19F77596" w14:textId="77777777" w:rsidR="00933224" w:rsidRDefault="00933224" w:rsidP="00901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venir Lt BT">
    <w:altName w:val="Georgia"/>
    <w:charset w:val="00"/>
    <w:family w:val="roman"/>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Gotham">
    <w:altName w:val="Calibri"/>
    <w:charset w:val="00"/>
    <w:family w:val="auto"/>
    <w:pitch w:val="variable"/>
    <w:sig w:usb0="00000001" w:usb1="50000048" w:usb2="00000000" w:usb3="00000000" w:csb0="00000119"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00"/>
    <w:family w:val="roman"/>
    <w:pitch w:val="default"/>
  </w:font>
  <w:font w:name="Albertus Extra Bold">
    <w:altName w:val="Candara"/>
    <w:charset w:val="00"/>
    <w:family w:val="swiss"/>
    <w:pitch w:val="variable"/>
    <w:sig w:usb0="00000001"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Lucida Bright">
    <w:charset w:val="00"/>
    <w:family w:val="roman"/>
    <w:pitch w:val="variable"/>
    <w:sig w:usb0="00000003" w:usb1="00000000" w:usb2="00000000" w:usb3="00000000" w:csb0="00000001" w:csb1="00000000"/>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Helvetica Neue">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Next">
    <w:altName w:val="Avenir Next"/>
    <w:charset w:val="00"/>
    <w:family w:val="swiss"/>
    <w:pitch w:val="variable"/>
    <w:sig w:usb0="8000002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Gill Sans MT Pro Book">
    <w:altName w:val="Calibri"/>
    <w:panose1 w:val="00000000000000000000"/>
    <w:charset w:val="00"/>
    <w:family w:val="swiss"/>
    <w:notTrueType/>
    <w:pitch w:val="default"/>
    <w:sig w:usb0="00000003" w:usb1="00000000" w:usb2="00000000" w:usb3="00000000" w:csb0="00000001" w:csb1="00000000"/>
  </w:font>
  <w:font w:name=".AppleSystemUIFont">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745A7" w14:textId="77777777" w:rsidR="00933224" w:rsidRDefault="00933224" w:rsidP="00901CFE">
      <w:r>
        <w:separator/>
      </w:r>
    </w:p>
  </w:footnote>
  <w:footnote w:type="continuationSeparator" w:id="0">
    <w:p w14:paraId="75A19EDE" w14:textId="77777777" w:rsidR="00933224" w:rsidRDefault="00933224" w:rsidP="00901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AC1C" w14:textId="77777777" w:rsidR="00901CFE" w:rsidRDefault="00B76C2B">
    <w:pPr>
      <w:pStyle w:val="Encabezado"/>
    </w:pPr>
    <w:r>
      <w:rPr>
        <w:noProof/>
      </w:rPr>
      <w:drawing>
        <wp:anchor distT="0" distB="0" distL="114300" distR="114300" simplePos="0" relativeHeight="251658240" behindDoc="0" locked="0" layoutInCell="1" allowOverlap="1" wp14:anchorId="57E127F5" wp14:editId="73C6D098">
          <wp:simplePos x="0" y="0"/>
          <wp:positionH relativeFrom="column">
            <wp:posOffset>-1069626</wp:posOffset>
          </wp:positionH>
          <wp:positionV relativeFrom="paragraph">
            <wp:posOffset>-565194</wp:posOffset>
          </wp:positionV>
          <wp:extent cx="7893269" cy="10214451"/>
          <wp:effectExtent l="0" t="0" r="0" b="0"/>
          <wp:wrapNone/>
          <wp:docPr id="15081444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44484" name="Imagen 1508144484"/>
                  <pic:cNvPicPr/>
                </pic:nvPicPr>
                <pic:blipFill>
                  <a:blip r:embed="rId1">
                    <a:extLst>
                      <a:ext uri="{28A0092B-C50C-407E-A947-70E740481C1C}">
                        <a14:useLocalDpi xmlns:a14="http://schemas.microsoft.com/office/drawing/2010/main" val="0"/>
                      </a:ext>
                    </a:extLst>
                  </a:blip>
                  <a:stretch>
                    <a:fillRect/>
                  </a:stretch>
                </pic:blipFill>
                <pic:spPr>
                  <a:xfrm>
                    <a:off x="0" y="0"/>
                    <a:ext cx="7899206" cy="102221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6C294A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C8E05C2"/>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7A7D66"/>
    <w:multiLevelType w:val="hybridMultilevel"/>
    <w:tmpl w:val="D57A62E4"/>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31E47BB"/>
    <w:multiLevelType w:val="multilevel"/>
    <w:tmpl w:val="45F2BBAA"/>
    <w:styleLink w:val="WW8Num108"/>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3755043"/>
    <w:multiLevelType w:val="multilevel"/>
    <w:tmpl w:val="E1AC0C9E"/>
    <w:styleLink w:val="WW8Num54"/>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4C47A32"/>
    <w:multiLevelType w:val="multilevel"/>
    <w:tmpl w:val="3F2CEBAE"/>
    <w:styleLink w:val="WW8Num5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15:restartNumberingAfterBreak="0">
    <w:nsid w:val="054D1C37"/>
    <w:multiLevelType w:val="multilevel"/>
    <w:tmpl w:val="3AE61C54"/>
    <w:styleLink w:val="WW8Num13"/>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0693765C"/>
    <w:multiLevelType w:val="hybridMultilevel"/>
    <w:tmpl w:val="91BC680C"/>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07F02F07"/>
    <w:multiLevelType w:val="multilevel"/>
    <w:tmpl w:val="C6CE43B2"/>
    <w:styleLink w:val="WW8Num1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07F7316F"/>
    <w:multiLevelType w:val="multilevel"/>
    <w:tmpl w:val="DF80E7EE"/>
    <w:styleLink w:val="WW8Num29"/>
    <w:lvl w:ilvl="0">
      <w:start w:val="1"/>
      <w:numFmt w:val="decimal"/>
      <w:lvlText w:val="Artículo %1."/>
      <w:lvlJc w:val="left"/>
    </w:lvl>
    <w:lvl w:ilvl="1">
      <w:start w:val="1"/>
      <w:numFmt w:val="upperRoman"/>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08234686"/>
    <w:multiLevelType w:val="multilevel"/>
    <w:tmpl w:val="2FD41F4E"/>
    <w:styleLink w:val="WW8Num43"/>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0ACC73F7"/>
    <w:multiLevelType w:val="multilevel"/>
    <w:tmpl w:val="28A6B6A4"/>
    <w:styleLink w:val="WW8Num1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0CF71862"/>
    <w:multiLevelType w:val="multilevel"/>
    <w:tmpl w:val="5E92779C"/>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0F4617BE"/>
    <w:multiLevelType w:val="multilevel"/>
    <w:tmpl w:val="B97EA45C"/>
    <w:styleLink w:val="WW8Num30"/>
    <w:lvl w:ilvl="0">
      <w:start w:val="335"/>
      <w:numFmt w:val="decimal"/>
      <w:lvlText w:val="Artículo %1."/>
      <w:lvlJc w:val="left"/>
    </w:lvl>
    <w:lvl w:ilvl="1">
      <w:start w:val="1"/>
      <w:numFmt w:val="upperRoman"/>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105B3573"/>
    <w:multiLevelType w:val="multilevel"/>
    <w:tmpl w:val="D0B8CA4A"/>
    <w:styleLink w:val="WW8Num95"/>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rPr>
        <w:rFonts w:ascii="Arial" w:eastAsia="SimSun" w:hAnsi="Arial" w:cs="Mangal"/>
      </w:rPr>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118B43A8"/>
    <w:multiLevelType w:val="multilevel"/>
    <w:tmpl w:val="A92EB970"/>
    <w:styleLink w:val="WW8Num14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11AE7FE3"/>
    <w:multiLevelType w:val="multilevel"/>
    <w:tmpl w:val="9C18CC24"/>
    <w:styleLink w:val="WW8Num112"/>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11D00221"/>
    <w:multiLevelType w:val="multilevel"/>
    <w:tmpl w:val="B9208BD6"/>
    <w:styleLink w:val="WW8Num71"/>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13B37A07"/>
    <w:multiLevelType w:val="multilevel"/>
    <w:tmpl w:val="576E8050"/>
    <w:styleLink w:val="WW8Num5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1432651E"/>
    <w:multiLevelType w:val="hybridMultilevel"/>
    <w:tmpl w:val="D62A82A2"/>
    <w:lvl w:ilvl="0" w:tplc="080A0013">
      <w:start w:val="1"/>
      <w:numFmt w:val="upperRoman"/>
      <w:lvlText w:val="%1."/>
      <w:lvlJc w:val="right"/>
      <w:pPr>
        <w:ind w:left="720" w:hanging="360"/>
      </w:pPr>
    </w:lvl>
    <w:lvl w:ilvl="1" w:tplc="300C946E">
      <w:start w:val="1"/>
      <w:numFmt w:val="upperRoman"/>
      <w:lvlText w:val="%2."/>
      <w:lvlJc w:val="left"/>
      <w:pPr>
        <w:ind w:left="1440" w:hanging="360"/>
      </w:pPr>
      <w:rPr>
        <w:rFonts w:hint="default"/>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14BC1C0F"/>
    <w:multiLevelType w:val="multilevel"/>
    <w:tmpl w:val="23E80122"/>
    <w:styleLink w:val="WW8Num146"/>
    <w:lvl w:ilvl="0">
      <w:start w:val="1"/>
      <w:numFmt w:val="decimal"/>
      <w:lvlText w:val="Artículo I-%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14DF694E"/>
    <w:multiLevelType w:val="multilevel"/>
    <w:tmpl w:val="334C6D1C"/>
    <w:styleLink w:val="WW8Num8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15:restartNumberingAfterBreak="0">
    <w:nsid w:val="15E2233F"/>
    <w:multiLevelType w:val="multilevel"/>
    <w:tmpl w:val="C78C02A2"/>
    <w:styleLink w:val="WW8Num10"/>
    <w:lvl w:ilvl="0">
      <w:start w:val="1"/>
      <w:numFmt w:val="decimal"/>
      <w:lvlText w:val="Artículo %1."/>
      <w:lvlJc w:val="left"/>
    </w:lvl>
    <w:lvl w:ilvl="1">
      <w:start w:val="1"/>
      <w:numFmt w:val="upperRoman"/>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169C1B03"/>
    <w:multiLevelType w:val="multilevel"/>
    <w:tmpl w:val="D9F2BFA8"/>
    <w:styleLink w:val="WW8Num7"/>
    <w:lvl w:ilvl="0">
      <w:start w:val="1"/>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16E91ACE"/>
    <w:multiLevelType w:val="multilevel"/>
    <w:tmpl w:val="2A127922"/>
    <w:styleLink w:val="WW8Num8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15:restartNumberingAfterBreak="0">
    <w:nsid w:val="19725A42"/>
    <w:multiLevelType w:val="multilevel"/>
    <w:tmpl w:val="A2807D20"/>
    <w:styleLink w:val="WW8Num88"/>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9CB4966"/>
    <w:multiLevelType w:val="multilevel"/>
    <w:tmpl w:val="293073D0"/>
    <w:styleLink w:val="WW8Num11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19F27EEC"/>
    <w:multiLevelType w:val="multilevel"/>
    <w:tmpl w:val="D16E0386"/>
    <w:styleLink w:val="WW8Num2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1A5B50BC"/>
    <w:multiLevelType w:val="multilevel"/>
    <w:tmpl w:val="311C6E8A"/>
    <w:styleLink w:val="WW8Num62"/>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1AA143C3"/>
    <w:multiLevelType w:val="multilevel"/>
    <w:tmpl w:val="A8EAA9A8"/>
    <w:styleLink w:val="WW8Num3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1AE751A1"/>
    <w:multiLevelType w:val="multilevel"/>
    <w:tmpl w:val="D9EAA0C0"/>
    <w:styleLink w:val="WW8Num86"/>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1B036FD9"/>
    <w:multiLevelType w:val="multilevel"/>
    <w:tmpl w:val="7580091C"/>
    <w:styleLink w:val="WW8Num10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1C1B75CC"/>
    <w:multiLevelType w:val="multilevel"/>
    <w:tmpl w:val="AD8A2F0E"/>
    <w:styleLink w:val="WW8Num87"/>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1D6971A6"/>
    <w:multiLevelType w:val="multilevel"/>
    <w:tmpl w:val="69BAA340"/>
    <w:styleLink w:val="WW8Num2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15:restartNumberingAfterBreak="0">
    <w:nsid w:val="1E4919A6"/>
    <w:multiLevelType w:val="multilevel"/>
    <w:tmpl w:val="3F749E7A"/>
    <w:styleLink w:val="WW8Num1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1EB9524A"/>
    <w:multiLevelType w:val="multilevel"/>
    <w:tmpl w:val="326A7A0A"/>
    <w:styleLink w:val="WW8Num1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1FFE1045"/>
    <w:multiLevelType w:val="multilevel"/>
    <w:tmpl w:val="933E3468"/>
    <w:styleLink w:val="WW8Num11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023190E"/>
    <w:multiLevelType w:val="multilevel"/>
    <w:tmpl w:val="AA0CFC80"/>
    <w:styleLink w:val="WW8Num7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8" w15:restartNumberingAfterBreak="0">
    <w:nsid w:val="202568F9"/>
    <w:multiLevelType w:val="hybridMultilevel"/>
    <w:tmpl w:val="D9FC3C22"/>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20656DF7"/>
    <w:multiLevelType w:val="multilevel"/>
    <w:tmpl w:val="3C62C6CE"/>
    <w:styleLink w:val="WW8Num6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2082404E"/>
    <w:multiLevelType w:val="multilevel"/>
    <w:tmpl w:val="572A5888"/>
    <w:styleLink w:val="WW8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208243F0"/>
    <w:multiLevelType w:val="multilevel"/>
    <w:tmpl w:val="9F0C1950"/>
    <w:styleLink w:val="WW8Num98"/>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230108F1"/>
    <w:multiLevelType w:val="multilevel"/>
    <w:tmpl w:val="7FCC2FC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23E678F7"/>
    <w:multiLevelType w:val="multilevel"/>
    <w:tmpl w:val="2C46CB36"/>
    <w:styleLink w:val="WW8Num82"/>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244351E0"/>
    <w:multiLevelType w:val="multilevel"/>
    <w:tmpl w:val="B26C5F12"/>
    <w:styleLink w:val="WW8Num14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245A4645"/>
    <w:multiLevelType w:val="multilevel"/>
    <w:tmpl w:val="16341F44"/>
    <w:styleLink w:val="WW8Num6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25725222"/>
    <w:multiLevelType w:val="multilevel"/>
    <w:tmpl w:val="2A5EC130"/>
    <w:styleLink w:val="WW8Num143"/>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25FF5400"/>
    <w:multiLevelType w:val="multilevel"/>
    <w:tmpl w:val="B2669AEA"/>
    <w:styleLink w:val="WW8Num72"/>
    <w:lvl w:ilvl="0">
      <w:start w:val="1"/>
      <w:numFmt w:val="decimal"/>
      <w:lvlText w:val="Artículo III-%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267E74B8"/>
    <w:multiLevelType w:val="multilevel"/>
    <w:tmpl w:val="1CAC395E"/>
    <w:styleLink w:val="WW8Num8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26B82B29"/>
    <w:multiLevelType w:val="multilevel"/>
    <w:tmpl w:val="1A660D0A"/>
    <w:styleLink w:val="WW8Num3"/>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2B1C7AAA"/>
    <w:multiLevelType w:val="multilevel"/>
    <w:tmpl w:val="24623274"/>
    <w:styleLink w:val="WW8Num6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2B411608"/>
    <w:multiLevelType w:val="multilevel"/>
    <w:tmpl w:val="C27456C4"/>
    <w:styleLink w:val="WW8Num13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2BA51AE2"/>
    <w:multiLevelType w:val="multilevel"/>
    <w:tmpl w:val="5978D968"/>
    <w:styleLink w:val="WW8Num56"/>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15:restartNumberingAfterBreak="0">
    <w:nsid w:val="2E23410F"/>
    <w:multiLevelType w:val="multilevel"/>
    <w:tmpl w:val="F95A76C2"/>
    <w:styleLink w:val="WW8Num131"/>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2F494D77"/>
    <w:multiLevelType w:val="multilevel"/>
    <w:tmpl w:val="2DDC9912"/>
    <w:styleLink w:val="WW8Num8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309E6A74"/>
    <w:multiLevelType w:val="multilevel"/>
    <w:tmpl w:val="CCB8392C"/>
    <w:styleLink w:val="WW8Num19"/>
    <w:lvl w:ilvl="0">
      <w:start w:val="1"/>
      <w:numFmt w:val="decimal"/>
      <w:lvlText w:val="Artículo IV-%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30BF5389"/>
    <w:multiLevelType w:val="multilevel"/>
    <w:tmpl w:val="C8946B56"/>
    <w:styleLink w:val="WW8Num124"/>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319974EE"/>
    <w:multiLevelType w:val="multilevel"/>
    <w:tmpl w:val="5BD44F82"/>
    <w:styleLink w:val="WW8Num9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3249571F"/>
    <w:multiLevelType w:val="multilevel"/>
    <w:tmpl w:val="035881EC"/>
    <w:styleLink w:val="WW8Num14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336A3066"/>
    <w:multiLevelType w:val="multilevel"/>
    <w:tmpl w:val="D35888A2"/>
    <w:styleLink w:val="WW8Num38"/>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34387A5C"/>
    <w:multiLevelType w:val="multilevel"/>
    <w:tmpl w:val="73725650"/>
    <w:styleLink w:val="WW8Num68"/>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344D1C5F"/>
    <w:multiLevelType w:val="multilevel"/>
    <w:tmpl w:val="084E1C44"/>
    <w:styleLink w:val="WW8Num6"/>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15:restartNumberingAfterBreak="0">
    <w:nsid w:val="35105AB0"/>
    <w:multiLevelType w:val="multilevel"/>
    <w:tmpl w:val="3D5C6E9A"/>
    <w:styleLink w:val="WW8Num93"/>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15:restartNumberingAfterBreak="0">
    <w:nsid w:val="3671598E"/>
    <w:multiLevelType w:val="multilevel"/>
    <w:tmpl w:val="103E7DBA"/>
    <w:styleLink w:val="WW8Num5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36BC7C48"/>
    <w:multiLevelType w:val="hybridMultilevel"/>
    <w:tmpl w:val="7F74F724"/>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5" w15:restartNumberingAfterBreak="0">
    <w:nsid w:val="378947B9"/>
    <w:multiLevelType w:val="hybridMultilevel"/>
    <w:tmpl w:val="15CA2A9C"/>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6" w15:restartNumberingAfterBreak="0">
    <w:nsid w:val="37B143ED"/>
    <w:multiLevelType w:val="multilevel"/>
    <w:tmpl w:val="51ACB81E"/>
    <w:styleLink w:val="WW8Num14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399135E8"/>
    <w:multiLevelType w:val="multilevel"/>
    <w:tmpl w:val="66CC37D4"/>
    <w:styleLink w:val="WW8Num123"/>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39937705"/>
    <w:multiLevelType w:val="multilevel"/>
    <w:tmpl w:val="962ED81C"/>
    <w:styleLink w:val="WW8Num119"/>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39BD4E17"/>
    <w:multiLevelType w:val="multilevel"/>
    <w:tmpl w:val="4D8A2584"/>
    <w:styleLink w:val="WW8Num125"/>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39F10808"/>
    <w:multiLevelType w:val="multilevel"/>
    <w:tmpl w:val="78E8B7AE"/>
    <w:styleLink w:val="WW8Num79"/>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3A7C648A"/>
    <w:multiLevelType w:val="hybridMultilevel"/>
    <w:tmpl w:val="2738078C"/>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2" w15:restartNumberingAfterBreak="0">
    <w:nsid w:val="402B6722"/>
    <w:multiLevelType w:val="multilevel"/>
    <w:tmpl w:val="2EC6E358"/>
    <w:styleLink w:val="WW8Num104"/>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rPr>
        <w:rFonts w:ascii="Arial" w:eastAsia="SimSun" w:hAnsi="Arial" w:cs="Mangal"/>
      </w:rPr>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3" w15:restartNumberingAfterBreak="0">
    <w:nsid w:val="414E0B42"/>
    <w:multiLevelType w:val="multilevel"/>
    <w:tmpl w:val="A762F9BC"/>
    <w:styleLink w:val="WW8Num23"/>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4" w15:restartNumberingAfterBreak="0">
    <w:nsid w:val="420F74C1"/>
    <w:multiLevelType w:val="multilevel"/>
    <w:tmpl w:val="CC9278EA"/>
    <w:styleLink w:val="WW8Num12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437510D4"/>
    <w:multiLevelType w:val="hybridMultilevel"/>
    <w:tmpl w:val="23B4FC1A"/>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6" w15:restartNumberingAfterBreak="0">
    <w:nsid w:val="43DA4673"/>
    <w:multiLevelType w:val="multilevel"/>
    <w:tmpl w:val="E4AA1500"/>
    <w:styleLink w:val="WW8Num12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456504C4"/>
    <w:multiLevelType w:val="multilevel"/>
    <w:tmpl w:val="DCC65454"/>
    <w:styleLink w:val="WW8Num105"/>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8" w15:restartNumberingAfterBreak="0">
    <w:nsid w:val="45AE634B"/>
    <w:multiLevelType w:val="multilevel"/>
    <w:tmpl w:val="A3CE840E"/>
    <w:styleLink w:val="WW8Num137"/>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9" w15:restartNumberingAfterBreak="0">
    <w:nsid w:val="45B97F05"/>
    <w:multiLevelType w:val="multilevel"/>
    <w:tmpl w:val="97CAA8EE"/>
    <w:styleLink w:val="WW8Num15"/>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46032569"/>
    <w:multiLevelType w:val="multilevel"/>
    <w:tmpl w:val="C5947382"/>
    <w:styleLink w:val="WW8Num4"/>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15:restartNumberingAfterBreak="0">
    <w:nsid w:val="46502AFB"/>
    <w:multiLevelType w:val="multilevel"/>
    <w:tmpl w:val="9B6AB164"/>
    <w:styleLink w:val="WW8Num47"/>
    <w:lvl w:ilvl="0">
      <w:start w:val="151"/>
      <w:numFmt w:val="decimal"/>
      <w:lvlText w:val="Artículo %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4913318D"/>
    <w:multiLevelType w:val="multilevel"/>
    <w:tmpl w:val="78E8FDDC"/>
    <w:styleLink w:val="WW8Num91"/>
    <w:lvl w:ilvl="0">
      <w:start w:val="335"/>
      <w:numFmt w:val="decimal"/>
      <w:lvlText w:val="Artículo %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15:restartNumberingAfterBreak="0">
    <w:nsid w:val="49383A62"/>
    <w:multiLevelType w:val="multilevel"/>
    <w:tmpl w:val="8356F610"/>
    <w:styleLink w:val="WW8Num135"/>
    <w:lvl w:ilvl="0">
      <w:start w:val="4"/>
      <w:numFmt w:val="none"/>
      <w:lvlText w:val="%1"/>
      <w:lvlJc w:val="left"/>
    </w:lvl>
    <w:lvl w:ilvl="1">
      <w:start w:val="1"/>
      <w:numFmt w:val="upperRoman"/>
      <w:lvlText w:val="CAPITULO %2"/>
      <w:lvlJc w:val="left"/>
    </w:lvl>
    <w:lvl w:ilvl="2">
      <w:start w:val="1"/>
      <w:numFmt w:val="decimal"/>
      <w:lvlText w:val="Artículo .    %3"/>
      <w:lvlJc w:val="left"/>
    </w:lvl>
    <w:lvl w:ilvl="3">
      <w:start w:val="1"/>
      <w:numFmt w:val="upperRoman"/>
      <w:lvlText w:val=".%4"/>
      <w:lvlJc w:val="left"/>
    </w:lvl>
    <w:lvl w:ilvl="4">
      <w:start w:val="1"/>
      <w:numFmt w:val="none"/>
      <w:lvlText w:val="i.%5"/>
      <w:lvlJc w:val="left"/>
    </w:lvl>
    <w:lvl w:ilvl="5">
      <w:start w:val="1"/>
      <w:numFmt w:val="lowerRoman"/>
      <w:lvlText w:val=". %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4" w15:restartNumberingAfterBreak="0">
    <w:nsid w:val="49864F69"/>
    <w:multiLevelType w:val="multilevel"/>
    <w:tmpl w:val="A3BAB3BE"/>
    <w:styleLink w:val="WW8Num5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4A585318"/>
    <w:multiLevelType w:val="multilevel"/>
    <w:tmpl w:val="EC3EA74E"/>
    <w:styleLink w:val="WW8Num10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15:restartNumberingAfterBreak="0">
    <w:nsid w:val="4AB07441"/>
    <w:multiLevelType w:val="multilevel"/>
    <w:tmpl w:val="72744DCE"/>
    <w:styleLink w:val="WW8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4B606B11"/>
    <w:multiLevelType w:val="multilevel"/>
    <w:tmpl w:val="25EAFDE8"/>
    <w:styleLink w:val="WW8Num10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4B703C1A"/>
    <w:multiLevelType w:val="multilevel"/>
    <w:tmpl w:val="DF7878F4"/>
    <w:styleLink w:val="WW8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9" w15:restartNumberingAfterBreak="0">
    <w:nsid w:val="4E1B25AC"/>
    <w:multiLevelType w:val="hybridMultilevel"/>
    <w:tmpl w:val="C6927152"/>
    <w:styleLink w:val="Estiloimportado1"/>
    <w:lvl w:ilvl="0" w:tplc="B232CAE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A23EC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ACDEB0">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C696A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0CCA4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520A56">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74DF2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42DE3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7CF9C2">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4E7A5C20"/>
    <w:multiLevelType w:val="multilevel"/>
    <w:tmpl w:val="225A32D0"/>
    <w:styleLink w:val="WW8Num99"/>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4EA96091"/>
    <w:multiLevelType w:val="multilevel"/>
    <w:tmpl w:val="2DC41AF4"/>
    <w:styleLink w:val="WW8Num85"/>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4F9C5DC2"/>
    <w:multiLevelType w:val="multilevel"/>
    <w:tmpl w:val="B804EE88"/>
    <w:styleLink w:val="WW8Num7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4FA82F62"/>
    <w:multiLevelType w:val="multilevel"/>
    <w:tmpl w:val="DA708244"/>
    <w:styleLink w:val="WW8Num44"/>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50117177"/>
    <w:multiLevelType w:val="multilevel"/>
    <w:tmpl w:val="8C90E81A"/>
    <w:styleLink w:val="WW8Num84"/>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15:restartNumberingAfterBreak="0">
    <w:nsid w:val="502B4ED9"/>
    <w:multiLevelType w:val="multilevel"/>
    <w:tmpl w:val="F0802586"/>
    <w:styleLink w:val="WW8Num11"/>
    <w:lvl w:ilvl="0">
      <w:start w:val="160"/>
      <w:numFmt w:val="decimal"/>
      <w:lvlText w:val="Artículo %1."/>
      <w:lvlJc w:val="left"/>
    </w:lvl>
    <w:lvl w:ilvl="1">
      <w:start w:val="1"/>
      <w:numFmt w:val="upperRoman"/>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502E2F4B"/>
    <w:multiLevelType w:val="multilevel"/>
    <w:tmpl w:val="5694D926"/>
    <w:styleLink w:val="WW8Num136"/>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7" w15:restartNumberingAfterBreak="0">
    <w:nsid w:val="51044BD1"/>
    <w:multiLevelType w:val="multilevel"/>
    <w:tmpl w:val="C2745446"/>
    <w:styleLink w:val="WW8Num128"/>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15:restartNumberingAfterBreak="0">
    <w:nsid w:val="549F2942"/>
    <w:multiLevelType w:val="multilevel"/>
    <w:tmpl w:val="D38AD6E4"/>
    <w:styleLink w:val="WW8Num10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55DE5CC5"/>
    <w:multiLevelType w:val="multilevel"/>
    <w:tmpl w:val="6D56E9E2"/>
    <w:styleLink w:val="WW8Num64"/>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15:restartNumberingAfterBreak="0">
    <w:nsid w:val="57797C3E"/>
    <w:multiLevelType w:val="multilevel"/>
    <w:tmpl w:val="D1C64778"/>
    <w:styleLink w:val="WW8Num1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15:restartNumberingAfterBreak="0">
    <w:nsid w:val="59E333DC"/>
    <w:multiLevelType w:val="multilevel"/>
    <w:tmpl w:val="81563068"/>
    <w:styleLink w:val="WW8Num6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59F7216D"/>
    <w:multiLevelType w:val="multilevel"/>
    <w:tmpl w:val="C9FC5960"/>
    <w:styleLink w:val="WW8Num12"/>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15:restartNumberingAfterBreak="0">
    <w:nsid w:val="5A3277FB"/>
    <w:multiLevelType w:val="multilevel"/>
    <w:tmpl w:val="708AFBD6"/>
    <w:styleLink w:val="WW8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15:restartNumberingAfterBreak="0">
    <w:nsid w:val="5BBA3D73"/>
    <w:multiLevelType w:val="multilevel"/>
    <w:tmpl w:val="549686C8"/>
    <w:styleLink w:val="WW8Num1"/>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5C50336B"/>
    <w:multiLevelType w:val="multilevel"/>
    <w:tmpl w:val="137CD182"/>
    <w:styleLink w:val="WW8Num61"/>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5CC40BC4"/>
    <w:multiLevelType w:val="multilevel"/>
    <w:tmpl w:val="188E7AA4"/>
    <w:styleLink w:val="WW8Num2"/>
    <w:lvl w:ilvl="0">
      <w:start w:val="1"/>
      <w:numFmt w:val="upperRoman"/>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start w:val="1"/>
      <w:numFmt w:val="upperRoman"/>
      <w:lvlText w:val="%9."/>
      <w:lvlJc w:val="left"/>
    </w:lvl>
  </w:abstractNum>
  <w:abstractNum w:abstractNumId="107" w15:restartNumberingAfterBreak="0">
    <w:nsid w:val="5D8B650B"/>
    <w:multiLevelType w:val="multilevel"/>
    <w:tmpl w:val="C5CE1DFA"/>
    <w:styleLink w:val="WW8Num102"/>
    <w:lvl w:ilvl="0">
      <w:start w:val="163"/>
      <w:numFmt w:val="decimal"/>
      <w:lvlText w:val="Artículo %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15:restartNumberingAfterBreak="0">
    <w:nsid w:val="5E0A5F76"/>
    <w:multiLevelType w:val="multilevel"/>
    <w:tmpl w:val="E89651D8"/>
    <w:styleLink w:val="WW8Num132"/>
    <w:lvl w:ilvl="0">
      <w:start w:val="1"/>
      <w:numFmt w:val="decimal"/>
      <w:lvlText w:val="Artículo VIII-%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15:restartNumberingAfterBreak="0">
    <w:nsid w:val="5E2E61DA"/>
    <w:multiLevelType w:val="multilevel"/>
    <w:tmpl w:val="3E106F04"/>
    <w:styleLink w:val="WW8Num52"/>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15:restartNumberingAfterBreak="0">
    <w:nsid w:val="5E6060EC"/>
    <w:multiLevelType w:val="multilevel"/>
    <w:tmpl w:val="7132E912"/>
    <w:styleLink w:val="WW8Num37"/>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1" w15:restartNumberingAfterBreak="0">
    <w:nsid w:val="5F434C58"/>
    <w:multiLevelType w:val="multilevel"/>
    <w:tmpl w:val="31341694"/>
    <w:styleLink w:val="WW8Num1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2" w15:restartNumberingAfterBreak="0">
    <w:nsid w:val="5F883489"/>
    <w:multiLevelType w:val="multilevel"/>
    <w:tmpl w:val="0FF8016C"/>
    <w:styleLink w:val="WW8Num9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15:restartNumberingAfterBreak="0">
    <w:nsid w:val="60A13A1C"/>
    <w:multiLevelType w:val="multilevel"/>
    <w:tmpl w:val="2182CAB6"/>
    <w:styleLink w:val="WW8Num130"/>
    <w:lvl w:ilvl="0">
      <w:start w:val="1"/>
      <w:numFmt w:val="decimal"/>
      <w:lvlText w:val="Norma %1."/>
      <w:lvlJc w:val="left"/>
    </w:lvl>
    <w:lvl w:ilvl="1">
      <w:start w:val="1"/>
      <w:numFmt w:val="upperRoman"/>
      <w:lvlText w:val="%2."/>
      <w:lvlJc w:val="left"/>
    </w:lvl>
    <w:lvl w:ilvl="2">
      <w:start w:val="1"/>
      <w:numFmt w:val="upperRoman"/>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15:restartNumberingAfterBreak="0">
    <w:nsid w:val="65C455BF"/>
    <w:multiLevelType w:val="multilevel"/>
    <w:tmpl w:val="A54A9470"/>
    <w:styleLink w:val="WW8Num2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15:restartNumberingAfterBreak="0">
    <w:nsid w:val="673952AA"/>
    <w:multiLevelType w:val="multilevel"/>
    <w:tmpl w:val="18BC4622"/>
    <w:styleLink w:val="WW8Num1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690832CD"/>
    <w:multiLevelType w:val="multilevel"/>
    <w:tmpl w:val="5BB6B32C"/>
    <w:styleLink w:val="WW8Num5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7" w15:restartNumberingAfterBreak="0">
    <w:nsid w:val="699C4A09"/>
    <w:multiLevelType w:val="multilevel"/>
    <w:tmpl w:val="E9ECB42C"/>
    <w:styleLink w:val="WW8Num32"/>
    <w:lvl w:ilvl="0">
      <w:start w:val="1"/>
      <w:numFmt w:val="decimal"/>
      <w:lvlText w:val="Artículo V-%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69C924B6"/>
    <w:multiLevelType w:val="multilevel"/>
    <w:tmpl w:val="7AA46AFE"/>
    <w:styleLink w:val="WW8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15:restartNumberingAfterBreak="0">
    <w:nsid w:val="6AA203FB"/>
    <w:multiLevelType w:val="multilevel"/>
    <w:tmpl w:val="C9A2FEDC"/>
    <w:styleLink w:val="WW8Num45"/>
    <w:lvl w:ilvl="0">
      <w:start w:val="1"/>
      <w:numFmt w:val="decimal"/>
      <w:lvlText w:val="Artículo VI-%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0" w15:restartNumberingAfterBreak="0">
    <w:nsid w:val="6AEF322C"/>
    <w:multiLevelType w:val="multilevel"/>
    <w:tmpl w:val="0BFAE248"/>
    <w:styleLink w:val="WW8Num2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1" w15:restartNumberingAfterBreak="0">
    <w:nsid w:val="6BCD5EFF"/>
    <w:multiLevelType w:val="multilevel"/>
    <w:tmpl w:val="4E8A6836"/>
    <w:styleLink w:val="WW8Num55"/>
    <w:lvl w:ilvl="0">
      <w:start w:val="1"/>
      <w:numFmt w:val="decimal"/>
      <w:lvlText w:val="Artículo II-%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15:restartNumberingAfterBreak="0">
    <w:nsid w:val="6DE65B8F"/>
    <w:multiLevelType w:val="singleLevel"/>
    <w:tmpl w:val="83607A2C"/>
    <w:lvl w:ilvl="0">
      <w:start w:val="1"/>
      <w:numFmt w:val="upperRoman"/>
      <w:pStyle w:val="Textocapit"/>
      <w:lvlText w:val="%1."/>
      <w:lvlJc w:val="left"/>
      <w:pPr>
        <w:tabs>
          <w:tab w:val="num" w:pos="720"/>
        </w:tabs>
        <w:ind w:left="340" w:hanging="340"/>
      </w:pPr>
    </w:lvl>
  </w:abstractNum>
  <w:abstractNum w:abstractNumId="123" w15:restartNumberingAfterBreak="0">
    <w:nsid w:val="6E76039E"/>
    <w:multiLevelType w:val="multilevel"/>
    <w:tmpl w:val="D88E7704"/>
    <w:styleLink w:val="WW8Num2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15:restartNumberingAfterBreak="0">
    <w:nsid w:val="6F4D2DDE"/>
    <w:multiLevelType w:val="multilevel"/>
    <w:tmpl w:val="8D9649D8"/>
    <w:styleLink w:val="WW8Num94"/>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rPr>
        <w:rFonts w:ascii="Arial" w:eastAsia="SimSun" w:hAnsi="Arial" w:cs="Mangal"/>
      </w:rPr>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5" w15:restartNumberingAfterBreak="0">
    <w:nsid w:val="702A571B"/>
    <w:multiLevelType w:val="multilevel"/>
    <w:tmpl w:val="AD809942"/>
    <w:styleLink w:val="WW8Num78"/>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6" w15:restartNumberingAfterBreak="0">
    <w:nsid w:val="7066434F"/>
    <w:multiLevelType w:val="multilevel"/>
    <w:tmpl w:val="DEF861B6"/>
    <w:styleLink w:val="WW8Num16"/>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70750B68"/>
    <w:multiLevelType w:val="multilevel"/>
    <w:tmpl w:val="E6BC5D34"/>
    <w:styleLink w:val="WW8Num4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8" w15:restartNumberingAfterBreak="0">
    <w:nsid w:val="70C91BF2"/>
    <w:multiLevelType w:val="multilevel"/>
    <w:tmpl w:val="228A7D52"/>
    <w:styleLink w:val="WW8Num139"/>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15:restartNumberingAfterBreak="0">
    <w:nsid w:val="715B7359"/>
    <w:multiLevelType w:val="multilevel"/>
    <w:tmpl w:val="F8961F10"/>
    <w:styleLink w:val="WW8Num122"/>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15:restartNumberingAfterBreak="0">
    <w:nsid w:val="71D83345"/>
    <w:multiLevelType w:val="multilevel"/>
    <w:tmpl w:val="CDCA7D76"/>
    <w:styleLink w:val="WW8Num4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15:restartNumberingAfterBreak="0">
    <w:nsid w:val="739D3056"/>
    <w:multiLevelType w:val="multilevel"/>
    <w:tmpl w:val="471A38B0"/>
    <w:styleLink w:val="WW8Num22"/>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2" w15:restartNumberingAfterBreak="0">
    <w:nsid w:val="745244B4"/>
    <w:multiLevelType w:val="hybridMultilevel"/>
    <w:tmpl w:val="66506AF2"/>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3" w15:restartNumberingAfterBreak="0">
    <w:nsid w:val="74536A25"/>
    <w:multiLevelType w:val="hybridMultilevel"/>
    <w:tmpl w:val="36943574"/>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4" w15:restartNumberingAfterBreak="0">
    <w:nsid w:val="763D4E9F"/>
    <w:multiLevelType w:val="hybridMultilevel"/>
    <w:tmpl w:val="07D84504"/>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5" w15:restartNumberingAfterBreak="0">
    <w:nsid w:val="76416BAF"/>
    <w:multiLevelType w:val="multilevel"/>
    <w:tmpl w:val="F85C9B42"/>
    <w:styleLink w:val="WW8Num5"/>
    <w:lvl w:ilvl="0">
      <w:start w:val="1"/>
      <w:numFmt w:val="decimal"/>
      <w:lvlText w:val="Artículo IX-%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6" w15:restartNumberingAfterBreak="0">
    <w:nsid w:val="764E5EB9"/>
    <w:multiLevelType w:val="multilevel"/>
    <w:tmpl w:val="66568A30"/>
    <w:styleLink w:val="WW8Num70"/>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7" w15:restartNumberingAfterBreak="0">
    <w:nsid w:val="77C87369"/>
    <w:multiLevelType w:val="multilevel"/>
    <w:tmpl w:val="967A4048"/>
    <w:styleLink w:val="WW8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8" w15:restartNumberingAfterBreak="0">
    <w:nsid w:val="77E86204"/>
    <w:multiLevelType w:val="multilevel"/>
    <w:tmpl w:val="9BAEF18E"/>
    <w:styleLink w:val="WW8Num133"/>
    <w:lvl w:ilvl="0">
      <w:start w:val="1"/>
      <w:numFmt w:val="decimal"/>
      <w:lvlText w:val="Artículo VII-%1."/>
      <w:lvlJc w:val="left"/>
    </w:lvl>
    <w:lvl w:ilvl="1">
      <w:start w:val="1"/>
      <w:numFmt w:val="upperRoman"/>
      <w:lvlText w:val="%2."/>
      <w:lvlJc w:val="left"/>
    </w:lvl>
    <w:lvl w:ilvl="2">
      <w:start w:val="1"/>
      <w:numFmt w:val="lowerLetter"/>
      <w:lvlText w:val="%3)"/>
      <w:lvlJc w:val="left"/>
    </w:lvl>
    <w:lvl w:ilvl="3">
      <w:start w:val="1"/>
      <w:numFmt w:val="decimal"/>
      <w:lvlText w:val="%4."/>
      <w:lvlJc w:val="left"/>
    </w:lvl>
    <w:lvl w:ilvl="4">
      <w:start w:val="1"/>
      <w:numFmt w:val="lowerRoman"/>
      <w:lvlText w:val="%5."/>
      <w:lvlJc w:val="righ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9" w15:restartNumberingAfterBreak="0">
    <w:nsid w:val="781F21EB"/>
    <w:multiLevelType w:val="hybridMultilevel"/>
    <w:tmpl w:val="0728D3A2"/>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0" w15:restartNumberingAfterBreak="0">
    <w:nsid w:val="7963263B"/>
    <w:multiLevelType w:val="hybridMultilevel"/>
    <w:tmpl w:val="D0062ECA"/>
    <w:lvl w:ilvl="0" w:tplc="080A0017">
      <w:start w:val="1"/>
      <w:numFmt w:val="lowerLetter"/>
      <w:lvlText w:val="%1)"/>
      <w:lvlJc w:val="left"/>
      <w:pPr>
        <w:ind w:left="720" w:hanging="360"/>
      </w:pPr>
    </w:lvl>
    <w:lvl w:ilvl="1" w:tplc="080A0017">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1" w15:restartNumberingAfterBreak="0">
    <w:nsid w:val="7B2B0181"/>
    <w:multiLevelType w:val="multilevel"/>
    <w:tmpl w:val="2C6226AA"/>
    <w:styleLink w:val="WW8Num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2" w15:restartNumberingAfterBreak="0">
    <w:nsid w:val="7B49737E"/>
    <w:multiLevelType w:val="multilevel"/>
    <w:tmpl w:val="9C726A5A"/>
    <w:styleLink w:val="WW8Num77"/>
    <w:lvl w:ilvl="0">
      <w:start w:val="2"/>
      <w:numFmt w:val="upperRoman"/>
      <w:lvlText w:val="Título %1"/>
      <w:lvlJc w:val="left"/>
    </w:lvl>
    <w:lvl w:ilvl="1">
      <w:start w:val="1"/>
      <w:numFmt w:val="upperRoman"/>
      <w:lvlText w:val="CAPITULO %2"/>
      <w:lvlJc w:val="left"/>
    </w:lvl>
    <w:lvl w:ilvl="2">
      <w:start w:val="143"/>
      <w:numFmt w:val="decimal"/>
      <w:lvlText w:val="Artículo %3.    "/>
      <w:lvlJc w:val="left"/>
    </w:lvl>
    <w:lvl w:ilvl="3">
      <w:start w:val="1"/>
      <w:numFmt w:val="upperRoman"/>
      <w:lvlText w:val="%4."/>
      <w:lvlJc w:val="left"/>
    </w:lvl>
    <w:lvl w:ilvl="4">
      <w:start w:val="1"/>
      <w:numFmt w:val="lowerLetter"/>
      <w:lvlText w:val="%5) "/>
      <w:lvlJc w:val="left"/>
    </w:lvl>
    <w:lvl w:ilvl="5">
      <w:start w:val="1"/>
      <w:numFmt w:val="lowerRoman"/>
      <w:lvlText w:val="%6. "/>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3" w15:restartNumberingAfterBreak="0">
    <w:nsid w:val="7B542209"/>
    <w:multiLevelType w:val="multilevel"/>
    <w:tmpl w:val="D3B0BE4A"/>
    <w:styleLink w:val="WW8Num4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4" w15:restartNumberingAfterBreak="0">
    <w:nsid w:val="7DD93A2B"/>
    <w:multiLevelType w:val="hybridMultilevel"/>
    <w:tmpl w:val="14C8A3A2"/>
    <w:lvl w:ilvl="0" w:tplc="300C946E">
      <w:start w:val="1"/>
      <w:numFmt w:val="upperRoman"/>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5" w15:restartNumberingAfterBreak="0">
    <w:nsid w:val="7DE6269E"/>
    <w:multiLevelType w:val="multilevel"/>
    <w:tmpl w:val="AA143E38"/>
    <w:styleLink w:val="WW8Num5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6" w15:restartNumberingAfterBreak="0">
    <w:nsid w:val="7E3E58EF"/>
    <w:multiLevelType w:val="multilevel"/>
    <w:tmpl w:val="9E0CC938"/>
    <w:styleLink w:val="WW8Num7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15:restartNumberingAfterBreak="0">
    <w:nsid w:val="7E6C40D8"/>
    <w:multiLevelType w:val="multilevel"/>
    <w:tmpl w:val="84C0607E"/>
    <w:styleLink w:val="WW8Num117"/>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8" w15:restartNumberingAfterBreak="0">
    <w:nsid w:val="7F7A3957"/>
    <w:multiLevelType w:val="multilevel"/>
    <w:tmpl w:val="3042BB3A"/>
    <w:styleLink w:val="WW8Num114"/>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849836683">
    <w:abstractNumId w:val="89"/>
  </w:num>
  <w:num w:numId="2" w16cid:durableId="1980986952">
    <w:abstractNumId w:val="0"/>
  </w:num>
  <w:num w:numId="3" w16cid:durableId="303201062">
    <w:abstractNumId w:val="5"/>
  </w:num>
  <w:num w:numId="4" w16cid:durableId="928851313">
    <w:abstractNumId w:val="32"/>
  </w:num>
  <w:num w:numId="5" w16cid:durableId="956258886">
    <w:abstractNumId w:val="70"/>
  </w:num>
  <w:num w:numId="6" w16cid:durableId="1644583284">
    <w:abstractNumId w:val="20"/>
  </w:num>
  <w:num w:numId="7" w16cid:durableId="1663118785">
    <w:abstractNumId w:val="76"/>
  </w:num>
  <w:num w:numId="8" w16cid:durableId="1816290155">
    <w:abstractNumId w:val="123"/>
  </w:num>
  <w:num w:numId="9" w16cid:durableId="710810077">
    <w:abstractNumId w:val="26"/>
  </w:num>
  <w:num w:numId="10" w16cid:durableId="409935671">
    <w:abstractNumId w:val="48"/>
  </w:num>
  <w:num w:numId="11" w16cid:durableId="1787920380">
    <w:abstractNumId w:val="27"/>
  </w:num>
  <w:num w:numId="12" w16cid:durableId="1391610826">
    <w:abstractNumId w:val="63"/>
  </w:num>
  <w:num w:numId="13" w16cid:durableId="1618875318">
    <w:abstractNumId w:val="37"/>
  </w:num>
  <w:num w:numId="14" w16cid:durableId="1427730105">
    <w:abstractNumId w:val="45"/>
  </w:num>
  <w:num w:numId="15" w16cid:durableId="1204446742">
    <w:abstractNumId w:val="137"/>
  </w:num>
  <w:num w:numId="16" w16cid:durableId="454520361">
    <w:abstractNumId w:val="74"/>
  </w:num>
  <w:num w:numId="17" w16cid:durableId="531501423">
    <w:abstractNumId w:val="35"/>
  </w:num>
  <w:num w:numId="18" w16cid:durableId="1491367141">
    <w:abstractNumId w:val="54"/>
  </w:num>
  <w:num w:numId="19" w16cid:durableId="352267258">
    <w:abstractNumId w:val="34"/>
  </w:num>
  <w:num w:numId="20" w16cid:durableId="369914141">
    <w:abstractNumId w:val="21"/>
  </w:num>
  <w:num w:numId="21" w16cid:durableId="748770546">
    <w:abstractNumId w:val="24"/>
  </w:num>
  <w:num w:numId="22" w16cid:durableId="279797709">
    <w:abstractNumId w:val="88"/>
  </w:num>
  <w:num w:numId="23" w16cid:durableId="444736755">
    <w:abstractNumId w:val="111"/>
  </w:num>
  <w:num w:numId="24" w16cid:durableId="971708734">
    <w:abstractNumId w:val="86"/>
  </w:num>
  <w:num w:numId="25" w16cid:durableId="367999233">
    <w:abstractNumId w:val="18"/>
  </w:num>
  <w:num w:numId="26" w16cid:durableId="804740882">
    <w:abstractNumId w:val="12"/>
  </w:num>
  <w:num w:numId="27" w16cid:durableId="173423580">
    <w:abstractNumId w:val="40"/>
  </w:num>
  <w:num w:numId="28" w16cid:durableId="1352561983">
    <w:abstractNumId w:val="103"/>
  </w:num>
  <w:num w:numId="29" w16cid:durableId="726144627">
    <w:abstractNumId w:val="115"/>
  </w:num>
  <w:num w:numId="30" w16cid:durableId="913441899">
    <w:abstractNumId w:val="4"/>
  </w:num>
  <w:num w:numId="31" w16cid:durableId="696856983">
    <w:abstractNumId w:val="68"/>
  </w:num>
  <w:num w:numId="32" w16cid:durableId="952594970">
    <w:abstractNumId w:val="23"/>
  </w:num>
  <w:num w:numId="33" w16cid:durableId="997467008">
    <w:abstractNumId w:val="42"/>
  </w:num>
  <w:num w:numId="34" w16cid:durableId="702678477">
    <w:abstractNumId w:val="117"/>
  </w:num>
  <w:num w:numId="35" w16cid:durableId="804813106">
    <w:abstractNumId w:val="113"/>
  </w:num>
  <w:num w:numId="36" w16cid:durableId="145051278">
    <w:abstractNumId w:val="25"/>
  </w:num>
  <w:num w:numId="37" w16cid:durableId="246114761">
    <w:abstractNumId w:val="97"/>
  </w:num>
  <w:num w:numId="38" w16cid:durableId="113063718">
    <w:abstractNumId w:val="118"/>
  </w:num>
  <w:num w:numId="39" w16cid:durableId="1355692838">
    <w:abstractNumId w:val="101"/>
  </w:num>
  <w:num w:numId="40" w16cid:durableId="1465847173">
    <w:abstractNumId w:val="51"/>
  </w:num>
  <w:num w:numId="41" w16cid:durableId="688609234">
    <w:abstractNumId w:val="29"/>
  </w:num>
  <w:num w:numId="42" w16cid:durableId="442267567">
    <w:abstractNumId w:val="11"/>
  </w:num>
  <w:num w:numId="43" w16cid:durableId="873424273">
    <w:abstractNumId w:val="33"/>
  </w:num>
  <w:num w:numId="44" w16cid:durableId="541328502">
    <w:abstractNumId w:val="66"/>
  </w:num>
  <w:num w:numId="45" w16cid:durableId="692075915">
    <w:abstractNumId w:val="8"/>
  </w:num>
  <w:num w:numId="46" w16cid:durableId="591007649">
    <w:abstractNumId w:val="58"/>
  </w:num>
  <w:num w:numId="47" w16cid:durableId="965281731">
    <w:abstractNumId w:val="31"/>
  </w:num>
  <w:num w:numId="48" w16cid:durableId="38602218">
    <w:abstractNumId w:val="141"/>
  </w:num>
  <w:num w:numId="49" w16cid:durableId="1516923014">
    <w:abstractNumId w:val="3"/>
  </w:num>
  <w:num w:numId="50" w16cid:durableId="1999453827">
    <w:abstractNumId w:val="36"/>
  </w:num>
  <w:num w:numId="51" w16cid:durableId="1335035163">
    <w:abstractNumId w:val="90"/>
  </w:num>
  <w:num w:numId="52" w16cid:durableId="852495321">
    <w:abstractNumId w:val="114"/>
  </w:num>
  <w:num w:numId="53" w16cid:durableId="1899055071">
    <w:abstractNumId w:val="112"/>
  </w:num>
  <w:num w:numId="54" w16cid:durableId="1118840178">
    <w:abstractNumId w:val="122"/>
  </w:num>
  <w:num w:numId="55" w16cid:durableId="1976138557">
    <w:abstractNumId w:val="104"/>
  </w:num>
  <w:num w:numId="56" w16cid:durableId="1914704237">
    <w:abstractNumId w:val="49"/>
  </w:num>
  <w:num w:numId="57" w16cid:durableId="632365465">
    <w:abstractNumId w:val="106"/>
  </w:num>
  <w:num w:numId="58" w16cid:durableId="929898079">
    <w:abstractNumId w:val="80"/>
  </w:num>
  <w:num w:numId="59" w16cid:durableId="1851139040">
    <w:abstractNumId w:val="9"/>
  </w:num>
  <w:num w:numId="60" w16cid:durableId="1028874989">
    <w:abstractNumId w:val="10"/>
  </w:num>
  <w:num w:numId="61" w16cid:durableId="1034768227">
    <w:abstractNumId w:val="13"/>
  </w:num>
  <w:num w:numId="62" w16cid:durableId="484201828">
    <w:abstractNumId w:val="14"/>
  </w:num>
  <w:num w:numId="63" w16cid:durableId="1877237875">
    <w:abstractNumId w:val="15"/>
  </w:num>
  <w:num w:numId="64" w16cid:durableId="1039432080">
    <w:abstractNumId w:val="16"/>
  </w:num>
  <w:num w:numId="65" w16cid:durableId="1811360293">
    <w:abstractNumId w:val="17"/>
  </w:num>
  <w:num w:numId="66" w16cid:durableId="1795712275">
    <w:abstractNumId w:val="22"/>
  </w:num>
  <w:num w:numId="67" w16cid:durableId="1411541862">
    <w:abstractNumId w:val="28"/>
  </w:num>
  <w:num w:numId="68" w16cid:durableId="354616086">
    <w:abstractNumId w:val="30"/>
  </w:num>
  <w:num w:numId="69" w16cid:durableId="246966176">
    <w:abstractNumId w:val="39"/>
  </w:num>
  <w:num w:numId="70" w16cid:durableId="901795316">
    <w:abstractNumId w:val="41"/>
  </w:num>
  <w:num w:numId="71" w16cid:durableId="731001631">
    <w:abstractNumId w:val="43"/>
  </w:num>
  <w:num w:numId="72" w16cid:durableId="1057313902">
    <w:abstractNumId w:val="44"/>
  </w:num>
  <w:num w:numId="73" w16cid:durableId="278294622">
    <w:abstractNumId w:val="46"/>
  </w:num>
  <w:num w:numId="74" w16cid:durableId="2035493205">
    <w:abstractNumId w:val="47"/>
  </w:num>
  <w:num w:numId="75" w16cid:durableId="330304493">
    <w:abstractNumId w:val="50"/>
  </w:num>
  <w:num w:numId="76" w16cid:durableId="200436362">
    <w:abstractNumId w:val="52"/>
  </w:num>
  <w:num w:numId="77" w16cid:durableId="1555040809">
    <w:abstractNumId w:val="53"/>
  </w:num>
  <w:num w:numId="78" w16cid:durableId="641230159">
    <w:abstractNumId w:val="55"/>
  </w:num>
  <w:num w:numId="79" w16cid:durableId="1413628336">
    <w:abstractNumId w:val="56"/>
  </w:num>
  <w:num w:numId="80" w16cid:durableId="1764912990">
    <w:abstractNumId w:val="57"/>
  </w:num>
  <w:num w:numId="81" w16cid:durableId="2050453297">
    <w:abstractNumId w:val="59"/>
  </w:num>
  <w:num w:numId="82" w16cid:durableId="999431986">
    <w:abstractNumId w:val="60"/>
  </w:num>
  <w:num w:numId="83" w16cid:durableId="1768229429">
    <w:abstractNumId w:val="61"/>
  </w:num>
  <w:num w:numId="84" w16cid:durableId="844132548">
    <w:abstractNumId w:val="62"/>
  </w:num>
  <w:num w:numId="85" w16cid:durableId="1241915116">
    <w:abstractNumId w:val="67"/>
  </w:num>
  <w:num w:numId="86" w16cid:durableId="780148342">
    <w:abstractNumId w:val="69"/>
  </w:num>
  <w:num w:numId="87" w16cid:durableId="2089383351">
    <w:abstractNumId w:val="72"/>
  </w:num>
  <w:num w:numId="88" w16cid:durableId="2088114739">
    <w:abstractNumId w:val="73"/>
  </w:num>
  <w:num w:numId="89" w16cid:durableId="1022173973">
    <w:abstractNumId w:val="77"/>
  </w:num>
  <w:num w:numId="90" w16cid:durableId="1932279402">
    <w:abstractNumId w:val="78"/>
  </w:num>
  <w:num w:numId="91" w16cid:durableId="394011102">
    <w:abstractNumId w:val="79"/>
  </w:num>
  <w:num w:numId="92" w16cid:durableId="1693527900">
    <w:abstractNumId w:val="81"/>
  </w:num>
  <w:num w:numId="93" w16cid:durableId="1139301433">
    <w:abstractNumId w:val="82"/>
  </w:num>
  <w:num w:numId="94" w16cid:durableId="1843619581">
    <w:abstractNumId w:val="83"/>
  </w:num>
  <w:num w:numId="95" w16cid:durableId="249587767">
    <w:abstractNumId w:val="84"/>
  </w:num>
  <w:num w:numId="96" w16cid:durableId="195581647">
    <w:abstractNumId w:val="85"/>
  </w:num>
  <w:num w:numId="97" w16cid:durableId="1709452981">
    <w:abstractNumId w:val="87"/>
  </w:num>
  <w:num w:numId="98" w16cid:durableId="1291479709">
    <w:abstractNumId w:val="91"/>
  </w:num>
  <w:num w:numId="99" w16cid:durableId="2127894633">
    <w:abstractNumId w:val="92"/>
  </w:num>
  <w:num w:numId="100" w16cid:durableId="2113937168">
    <w:abstractNumId w:val="93"/>
  </w:num>
  <w:num w:numId="101" w16cid:durableId="1466313863">
    <w:abstractNumId w:val="94"/>
  </w:num>
  <w:num w:numId="102" w16cid:durableId="853763307">
    <w:abstractNumId w:val="95"/>
  </w:num>
  <w:num w:numId="103" w16cid:durableId="1385061580">
    <w:abstractNumId w:val="96"/>
  </w:num>
  <w:num w:numId="104" w16cid:durableId="1315986159">
    <w:abstractNumId w:val="98"/>
  </w:num>
  <w:num w:numId="105" w16cid:durableId="138772013">
    <w:abstractNumId w:val="99"/>
  </w:num>
  <w:num w:numId="106" w16cid:durableId="1035037137">
    <w:abstractNumId w:val="100"/>
  </w:num>
  <w:num w:numId="107" w16cid:durableId="694044521">
    <w:abstractNumId w:val="102"/>
  </w:num>
  <w:num w:numId="108" w16cid:durableId="377897228">
    <w:abstractNumId w:val="105"/>
  </w:num>
  <w:num w:numId="109" w16cid:durableId="2083525118">
    <w:abstractNumId w:val="107"/>
  </w:num>
  <w:num w:numId="110" w16cid:durableId="1321425120">
    <w:abstractNumId w:val="108"/>
  </w:num>
  <w:num w:numId="111" w16cid:durableId="369452422">
    <w:abstractNumId w:val="109"/>
  </w:num>
  <w:num w:numId="112" w16cid:durableId="178200416">
    <w:abstractNumId w:val="110"/>
  </w:num>
  <w:num w:numId="113" w16cid:durableId="587036907">
    <w:abstractNumId w:val="116"/>
  </w:num>
  <w:num w:numId="114" w16cid:durableId="1848985248">
    <w:abstractNumId w:val="119"/>
  </w:num>
  <w:num w:numId="115" w16cid:durableId="2027828669">
    <w:abstractNumId w:val="120"/>
  </w:num>
  <w:num w:numId="116" w16cid:durableId="566762607">
    <w:abstractNumId w:val="121"/>
  </w:num>
  <w:num w:numId="117" w16cid:durableId="1989937126">
    <w:abstractNumId w:val="124"/>
  </w:num>
  <w:num w:numId="118" w16cid:durableId="541868693">
    <w:abstractNumId w:val="125"/>
  </w:num>
  <w:num w:numId="119" w16cid:durableId="1455828922">
    <w:abstractNumId w:val="127"/>
  </w:num>
  <w:num w:numId="120" w16cid:durableId="256914555">
    <w:abstractNumId w:val="128"/>
  </w:num>
  <w:num w:numId="121" w16cid:durableId="1947232344">
    <w:abstractNumId w:val="129"/>
  </w:num>
  <w:num w:numId="122" w16cid:durableId="701714147">
    <w:abstractNumId w:val="130"/>
  </w:num>
  <w:num w:numId="123" w16cid:durableId="922372527">
    <w:abstractNumId w:val="131"/>
  </w:num>
  <w:num w:numId="124" w16cid:durableId="735710178">
    <w:abstractNumId w:val="135"/>
  </w:num>
  <w:num w:numId="125" w16cid:durableId="1130634631">
    <w:abstractNumId w:val="136"/>
  </w:num>
  <w:num w:numId="126" w16cid:durableId="364019149">
    <w:abstractNumId w:val="138"/>
  </w:num>
  <w:num w:numId="127" w16cid:durableId="1811246521">
    <w:abstractNumId w:val="142"/>
  </w:num>
  <w:num w:numId="128" w16cid:durableId="2103257798">
    <w:abstractNumId w:val="143"/>
  </w:num>
  <w:num w:numId="129" w16cid:durableId="1704132930">
    <w:abstractNumId w:val="145"/>
  </w:num>
  <w:num w:numId="130" w16cid:durableId="433406918">
    <w:abstractNumId w:val="146"/>
  </w:num>
  <w:num w:numId="131" w16cid:durableId="1974097516">
    <w:abstractNumId w:val="147"/>
  </w:num>
  <w:num w:numId="132" w16cid:durableId="262030698">
    <w:abstractNumId w:val="148"/>
  </w:num>
  <w:num w:numId="133" w16cid:durableId="425007079">
    <w:abstractNumId w:val="6"/>
  </w:num>
  <w:num w:numId="134" w16cid:durableId="645430132">
    <w:abstractNumId w:val="126"/>
  </w:num>
  <w:num w:numId="135" w16cid:durableId="956137142">
    <w:abstractNumId w:val="1"/>
  </w:num>
  <w:num w:numId="136" w16cid:durableId="166057255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554463646">
    <w:abstractNumId w:val="2"/>
  </w:num>
  <w:num w:numId="138" w16cid:durableId="317541251">
    <w:abstractNumId w:val="38"/>
  </w:num>
  <w:num w:numId="139" w16cid:durableId="194658414">
    <w:abstractNumId w:val="144"/>
  </w:num>
  <w:num w:numId="140" w16cid:durableId="1294680483">
    <w:abstractNumId w:val="64"/>
  </w:num>
  <w:num w:numId="141" w16cid:durableId="354770531">
    <w:abstractNumId w:val="132"/>
  </w:num>
  <w:num w:numId="142" w16cid:durableId="1797721857">
    <w:abstractNumId w:val="133"/>
  </w:num>
  <w:num w:numId="143" w16cid:durableId="773212207">
    <w:abstractNumId w:val="71"/>
  </w:num>
  <w:num w:numId="144" w16cid:durableId="808287556">
    <w:abstractNumId w:val="19"/>
  </w:num>
  <w:num w:numId="145" w16cid:durableId="578951867">
    <w:abstractNumId w:val="65"/>
  </w:num>
  <w:num w:numId="146" w16cid:durableId="600652008">
    <w:abstractNumId w:val="7"/>
  </w:num>
  <w:num w:numId="147" w16cid:durableId="134184179">
    <w:abstractNumId w:val="134"/>
  </w:num>
  <w:num w:numId="148" w16cid:durableId="1559901985">
    <w:abstractNumId w:val="75"/>
  </w:num>
  <w:num w:numId="149" w16cid:durableId="2081756807">
    <w:abstractNumId w:val="139"/>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FE"/>
    <w:rsid w:val="00014D67"/>
    <w:rsid w:val="001F5487"/>
    <w:rsid w:val="00300A6F"/>
    <w:rsid w:val="003112E2"/>
    <w:rsid w:val="00343E5B"/>
    <w:rsid w:val="004D6421"/>
    <w:rsid w:val="00602A19"/>
    <w:rsid w:val="00757D8D"/>
    <w:rsid w:val="0079620A"/>
    <w:rsid w:val="00901CFE"/>
    <w:rsid w:val="00933224"/>
    <w:rsid w:val="00B76C2B"/>
    <w:rsid w:val="00C06BF4"/>
    <w:rsid w:val="00C90FF4"/>
    <w:rsid w:val="00C95006"/>
    <w:rsid w:val="00CF2CEC"/>
    <w:rsid w:val="00E85229"/>
    <w:rsid w:val="00F07142"/>
    <w:rsid w:val="00F615EA"/>
    <w:rsid w:val="00F649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51542"/>
  <w15:chartTrackingRefBased/>
  <w15:docId w15:val="{AFEA14EB-D00A-CD47-9CEB-938C4868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901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01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901CF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901CF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901CF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901CF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901CF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901CF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901CF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1CFE"/>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rsid w:val="00901CFE"/>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rsid w:val="00901CFE"/>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rsid w:val="00901CFE"/>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rsid w:val="00901CFE"/>
    <w:rPr>
      <w:rFonts w:eastAsiaTheme="majorEastAsia" w:cstheme="majorBidi"/>
      <w:color w:val="0F4761" w:themeColor="accent1" w:themeShade="BF"/>
      <w:lang w:val="es-ES"/>
    </w:rPr>
  </w:style>
  <w:style w:type="character" w:customStyle="1" w:styleId="Ttulo6Car">
    <w:name w:val="Título 6 Car"/>
    <w:basedOn w:val="Fuentedeprrafopredeter"/>
    <w:link w:val="Ttulo6"/>
    <w:rsid w:val="00901CFE"/>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rsid w:val="00901CFE"/>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rsid w:val="00901CFE"/>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rsid w:val="00901CFE"/>
    <w:rPr>
      <w:rFonts w:eastAsiaTheme="majorEastAsia" w:cstheme="majorBidi"/>
      <w:color w:val="272727" w:themeColor="text1" w:themeTint="D8"/>
      <w:lang w:val="es-ES"/>
    </w:rPr>
  </w:style>
  <w:style w:type="paragraph" w:styleId="Ttulo">
    <w:name w:val="Title"/>
    <w:basedOn w:val="Normal"/>
    <w:next w:val="Normal"/>
    <w:link w:val="TtuloCar"/>
    <w:qFormat/>
    <w:rsid w:val="00901CF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01CFE"/>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qFormat/>
    <w:rsid w:val="00901CF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901CFE"/>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901CF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01CFE"/>
    <w:rPr>
      <w:i/>
      <w:iCs/>
      <w:color w:val="404040" w:themeColor="text1" w:themeTint="BF"/>
      <w:lang w:val="es-ES"/>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 Paragraph,Lista bullets"/>
    <w:basedOn w:val="Normal"/>
    <w:link w:val="PrrafodelistaCar"/>
    <w:uiPriority w:val="34"/>
    <w:qFormat/>
    <w:rsid w:val="00901CFE"/>
    <w:pPr>
      <w:ind w:left="720"/>
      <w:contextualSpacing/>
    </w:pPr>
  </w:style>
  <w:style w:type="character" w:styleId="nfasisintenso">
    <w:name w:val="Intense Emphasis"/>
    <w:basedOn w:val="Fuentedeprrafopredeter"/>
    <w:uiPriority w:val="21"/>
    <w:qFormat/>
    <w:rsid w:val="00901CFE"/>
    <w:rPr>
      <w:i/>
      <w:iCs/>
      <w:color w:val="0F4761" w:themeColor="accent1" w:themeShade="BF"/>
    </w:rPr>
  </w:style>
  <w:style w:type="paragraph" w:styleId="Citadestacada">
    <w:name w:val="Intense Quote"/>
    <w:basedOn w:val="Normal"/>
    <w:next w:val="Normal"/>
    <w:link w:val="CitadestacadaCar"/>
    <w:uiPriority w:val="30"/>
    <w:qFormat/>
    <w:rsid w:val="00901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1CFE"/>
    <w:rPr>
      <w:i/>
      <w:iCs/>
      <w:color w:val="0F4761" w:themeColor="accent1" w:themeShade="BF"/>
      <w:lang w:val="es-ES"/>
    </w:rPr>
  </w:style>
  <w:style w:type="character" w:styleId="Referenciaintensa">
    <w:name w:val="Intense Reference"/>
    <w:basedOn w:val="Fuentedeprrafopredeter"/>
    <w:uiPriority w:val="32"/>
    <w:qFormat/>
    <w:rsid w:val="00901CFE"/>
    <w:rPr>
      <w:b/>
      <w:bCs/>
      <w:smallCaps/>
      <w:color w:val="0F4761" w:themeColor="accent1" w:themeShade="BF"/>
      <w:spacing w:val="5"/>
    </w:rPr>
  </w:style>
  <w:style w:type="paragraph" w:styleId="Encabezado">
    <w:name w:val="header"/>
    <w:basedOn w:val="Normal"/>
    <w:link w:val="EncabezadoCar"/>
    <w:uiPriority w:val="99"/>
    <w:unhideWhenUsed/>
    <w:rsid w:val="00901CFE"/>
    <w:pPr>
      <w:tabs>
        <w:tab w:val="center" w:pos="4419"/>
        <w:tab w:val="right" w:pos="8838"/>
      </w:tabs>
    </w:pPr>
  </w:style>
  <w:style w:type="character" w:customStyle="1" w:styleId="EncabezadoCar">
    <w:name w:val="Encabezado Car"/>
    <w:basedOn w:val="Fuentedeprrafopredeter"/>
    <w:link w:val="Encabezado"/>
    <w:uiPriority w:val="99"/>
    <w:rsid w:val="00901CFE"/>
    <w:rPr>
      <w:lang w:val="es-ES"/>
    </w:rPr>
  </w:style>
  <w:style w:type="paragraph" w:styleId="Piedepgina">
    <w:name w:val="footer"/>
    <w:basedOn w:val="Normal"/>
    <w:link w:val="PiedepginaCar"/>
    <w:uiPriority w:val="99"/>
    <w:unhideWhenUsed/>
    <w:rsid w:val="00901CFE"/>
    <w:pPr>
      <w:tabs>
        <w:tab w:val="center" w:pos="4419"/>
        <w:tab w:val="right" w:pos="8838"/>
      </w:tabs>
    </w:pPr>
  </w:style>
  <w:style w:type="character" w:customStyle="1" w:styleId="PiedepginaCar">
    <w:name w:val="Pie de página Car"/>
    <w:basedOn w:val="Fuentedeprrafopredeter"/>
    <w:link w:val="Piedepgina"/>
    <w:uiPriority w:val="99"/>
    <w:rsid w:val="00901CFE"/>
    <w:rPr>
      <w:lang w:val="es-ES"/>
    </w:rPr>
  </w:style>
  <w:style w:type="paragraph" w:customStyle="1" w:styleId="western">
    <w:name w:val="western"/>
    <w:basedOn w:val="Normal"/>
    <w:uiPriority w:val="99"/>
    <w:rsid w:val="00602A19"/>
    <w:pPr>
      <w:spacing w:before="100" w:beforeAutospacing="1"/>
    </w:pPr>
    <w:rPr>
      <w:rFonts w:ascii="Souvenir Lt BT" w:eastAsia="Times New Roman" w:hAnsi="Souvenir Lt BT" w:cs="Times New Roman"/>
      <w:kern w:val="0"/>
      <w:sz w:val="28"/>
      <w:szCs w:val="28"/>
      <w:lang w:val="es-MX" w:eastAsia="es-MX"/>
      <w14:ligatures w14:val="none"/>
    </w:rPr>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locked/>
    <w:rsid w:val="00602A19"/>
    <w:rPr>
      <w:lang w:val="es-ES"/>
    </w:rPr>
  </w:style>
  <w:style w:type="paragraph" w:styleId="Textoindependiente">
    <w:name w:val="Body Text"/>
    <w:basedOn w:val="Normal"/>
    <w:link w:val="TextoindependienteCar"/>
    <w:uiPriority w:val="1"/>
    <w:unhideWhenUsed/>
    <w:qFormat/>
    <w:rsid w:val="00602A19"/>
    <w:pPr>
      <w:spacing w:after="120"/>
    </w:pPr>
    <w:rPr>
      <w:rFonts w:ascii="Times New Roman" w:eastAsia="Times New Roman" w:hAnsi="Times New Roman" w:cs="Times New Roman"/>
      <w:kern w:val="0"/>
      <w:lang w:eastAsia="es-ES"/>
      <w14:ligatures w14:val="none"/>
    </w:rPr>
  </w:style>
  <w:style w:type="character" w:customStyle="1" w:styleId="TextoindependienteCar">
    <w:name w:val="Texto independiente Car"/>
    <w:basedOn w:val="Fuentedeprrafopredeter"/>
    <w:link w:val="Textoindependiente"/>
    <w:uiPriority w:val="1"/>
    <w:rsid w:val="00602A19"/>
    <w:rPr>
      <w:rFonts w:ascii="Times New Roman" w:eastAsia="Times New Roman" w:hAnsi="Times New Roman" w:cs="Times New Roman"/>
      <w:kern w:val="0"/>
      <w:lang w:val="es-ES" w:eastAsia="es-ES"/>
      <w14:ligatures w14:val="none"/>
    </w:rPr>
  </w:style>
  <w:style w:type="paragraph" w:styleId="NormalWeb">
    <w:name w:val="Normal (Web)"/>
    <w:basedOn w:val="Normal"/>
    <w:uiPriority w:val="99"/>
    <w:unhideWhenUsed/>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paragraph" w:styleId="Textodeglobo">
    <w:name w:val="Balloon Text"/>
    <w:basedOn w:val="Normal"/>
    <w:link w:val="TextodegloboCar"/>
    <w:uiPriority w:val="99"/>
    <w:unhideWhenUsed/>
    <w:rsid w:val="00602A19"/>
    <w:rPr>
      <w:rFonts w:ascii="Segoe UI" w:eastAsia="Times New Roman" w:hAnsi="Segoe UI" w:cs="Segoe UI"/>
      <w:kern w:val="0"/>
      <w:sz w:val="18"/>
      <w:szCs w:val="18"/>
      <w:lang w:eastAsia="es-ES"/>
      <w14:ligatures w14:val="none"/>
    </w:rPr>
  </w:style>
  <w:style w:type="character" w:customStyle="1" w:styleId="TextodegloboCar">
    <w:name w:val="Texto de globo Car"/>
    <w:basedOn w:val="Fuentedeprrafopredeter"/>
    <w:link w:val="Textodeglobo"/>
    <w:uiPriority w:val="99"/>
    <w:rsid w:val="00602A19"/>
    <w:rPr>
      <w:rFonts w:ascii="Segoe UI" w:eastAsia="Times New Roman" w:hAnsi="Segoe UI" w:cs="Segoe UI"/>
      <w:kern w:val="0"/>
      <w:sz w:val="18"/>
      <w:szCs w:val="18"/>
      <w:lang w:val="es-ES" w:eastAsia="es-ES"/>
      <w14:ligatures w14:val="none"/>
    </w:rPr>
  </w:style>
  <w:style w:type="paragraph" w:customStyle="1" w:styleId="NormalArial">
    <w:name w:val="Normal + Arial"/>
    <w:basedOn w:val="Normal"/>
    <w:uiPriority w:val="99"/>
    <w:rsid w:val="00602A19"/>
    <w:pPr>
      <w:jc w:val="both"/>
    </w:pPr>
    <w:rPr>
      <w:rFonts w:ascii="Arial" w:eastAsia="Times New Roman" w:hAnsi="Arial" w:cs="Times New Roman"/>
      <w:kern w:val="0"/>
      <w:lang w:eastAsia="es-ES"/>
      <w14:ligatures w14:val="none"/>
    </w:rPr>
  </w:style>
  <w:style w:type="paragraph" w:styleId="Textoindependiente2">
    <w:name w:val="Body Text 2"/>
    <w:basedOn w:val="Normal"/>
    <w:link w:val="Textoindependiente2Car"/>
    <w:unhideWhenUsed/>
    <w:rsid w:val="00602A19"/>
    <w:pPr>
      <w:spacing w:after="120" w:line="480" w:lineRule="auto"/>
    </w:pPr>
    <w:rPr>
      <w:kern w:val="0"/>
      <w:sz w:val="22"/>
      <w:szCs w:val="22"/>
      <w14:ligatures w14:val="none"/>
    </w:rPr>
  </w:style>
  <w:style w:type="character" w:customStyle="1" w:styleId="Textoindependiente2Car">
    <w:name w:val="Texto independiente 2 Car"/>
    <w:basedOn w:val="Fuentedeprrafopredeter"/>
    <w:link w:val="Textoindependiente2"/>
    <w:rsid w:val="00602A19"/>
    <w:rPr>
      <w:kern w:val="0"/>
      <w:sz w:val="22"/>
      <w:szCs w:val="22"/>
      <w:lang w:val="es-ES"/>
      <w14:ligatures w14:val="none"/>
    </w:rPr>
  </w:style>
  <w:style w:type="paragraph" w:customStyle="1" w:styleId="Standard">
    <w:name w:val="Standard"/>
    <w:link w:val="StandardCar"/>
    <w:rsid w:val="00602A19"/>
    <w:pPr>
      <w:widowControl w:val="0"/>
      <w:suppressAutoHyphens/>
      <w:autoSpaceDN w:val="0"/>
      <w:textAlignment w:val="baseline"/>
    </w:pPr>
    <w:rPr>
      <w:rFonts w:ascii="Times New Roman" w:eastAsia="SimSun" w:hAnsi="Times New Roman" w:cs="Mangal"/>
      <w:kern w:val="3"/>
      <w:lang w:eastAsia="zh-CN" w:bidi="hi-IN"/>
      <w14:ligatures w14:val="none"/>
    </w:rPr>
  </w:style>
  <w:style w:type="character" w:customStyle="1" w:styleId="StandardCar">
    <w:name w:val="Standard Car"/>
    <w:link w:val="Standard"/>
    <w:rsid w:val="00602A19"/>
    <w:rPr>
      <w:rFonts w:ascii="Times New Roman" w:eastAsia="SimSun" w:hAnsi="Times New Roman" w:cs="Mangal"/>
      <w:kern w:val="3"/>
      <w:lang w:eastAsia="zh-CN" w:bidi="hi-IN"/>
      <w14:ligatures w14:val="none"/>
    </w:rPr>
  </w:style>
  <w:style w:type="paragraph" w:styleId="Sinespaciado">
    <w:name w:val="No Spacing"/>
    <w:link w:val="SinespaciadoCar"/>
    <w:uiPriority w:val="1"/>
    <w:qFormat/>
    <w:rsid w:val="00602A19"/>
    <w:rPr>
      <w:kern w:val="0"/>
      <w:sz w:val="22"/>
      <w:szCs w:val="22"/>
      <w14:ligatures w14:val="none"/>
    </w:rPr>
  </w:style>
  <w:style w:type="character" w:customStyle="1" w:styleId="SinespaciadoCar">
    <w:name w:val="Sin espaciado Car"/>
    <w:link w:val="Sinespaciado"/>
    <w:uiPriority w:val="1"/>
    <w:rsid w:val="00602A19"/>
    <w:rPr>
      <w:kern w:val="0"/>
      <w:sz w:val="22"/>
      <w:szCs w:val="22"/>
      <w14:ligatures w14:val="none"/>
    </w:rPr>
  </w:style>
  <w:style w:type="character" w:styleId="nfasis">
    <w:name w:val="Emphasis"/>
    <w:uiPriority w:val="20"/>
    <w:qFormat/>
    <w:rsid w:val="00602A19"/>
    <w:rPr>
      <w:i/>
      <w:iCs/>
    </w:rPr>
  </w:style>
  <w:style w:type="paragraph" w:customStyle="1" w:styleId="bodytext">
    <w:name w:val="bodytext"/>
    <w:basedOn w:val="Normal"/>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paragraph" w:customStyle="1" w:styleId="Estilo">
    <w:name w:val="Estilo"/>
    <w:basedOn w:val="Normal"/>
    <w:link w:val="EstiloCar"/>
    <w:uiPriority w:val="99"/>
    <w:qFormat/>
    <w:rsid w:val="00602A19"/>
    <w:pPr>
      <w:jc w:val="both"/>
    </w:pPr>
    <w:rPr>
      <w:rFonts w:ascii="Arial" w:eastAsia="Times New Roman" w:hAnsi="Arial" w:cs="Arial"/>
      <w:kern w:val="0"/>
      <w:lang w:val="es-MX"/>
      <w14:ligatures w14:val="none"/>
    </w:rPr>
  </w:style>
  <w:style w:type="character" w:customStyle="1" w:styleId="EstiloCar">
    <w:name w:val="Estilo Car"/>
    <w:link w:val="Estilo"/>
    <w:uiPriority w:val="99"/>
    <w:locked/>
    <w:rsid w:val="00602A19"/>
    <w:rPr>
      <w:rFonts w:ascii="Arial" w:eastAsia="Times New Roman" w:hAnsi="Arial" w:cs="Arial"/>
      <w:kern w:val="0"/>
      <w14:ligatures w14:val="none"/>
    </w:rPr>
  </w:style>
  <w:style w:type="paragraph" w:customStyle="1" w:styleId="Texto">
    <w:name w:val="Texto"/>
    <w:basedOn w:val="Normal"/>
    <w:link w:val="TextoCar"/>
    <w:rsid w:val="00602A19"/>
    <w:pPr>
      <w:spacing w:after="101" w:line="216" w:lineRule="exact"/>
      <w:ind w:firstLine="288"/>
      <w:jc w:val="both"/>
    </w:pPr>
    <w:rPr>
      <w:rFonts w:ascii="Arial" w:eastAsia="Times New Roman" w:hAnsi="Arial" w:cs="Arial"/>
      <w:kern w:val="0"/>
      <w:sz w:val="18"/>
      <w:szCs w:val="18"/>
      <w:lang w:val="es-MX" w:eastAsia="es-ES"/>
      <w14:ligatures w14:val="none"/>
    </w:rPr>
  </w:style>
  <w:style w:type="paragraph" w:customStyle="1" w:styleId="Normal1">
    <w:name w:val="Normal1"/>
    <w:rsid w:val="00602A19"/>
    <w:pPr>
      <w:spacing w:line="276" w:lineRule="auto"/>
      <w:contextualSpacing/>
    </w:pPr>
    <w:rPr>
      <w:rFonts w:ascii="Arial" w:eastAsia="Arial" w:hAnsi="Arial" w:cs="Arial"/>
      <w:kern w:val="0"/>
      <w:sz w:val="22"/>
      <w:szCs w:val="22"/>
      <w:lang w:eastAsia="es-MX"/>
      <w14:ligatures w14:val="none"/>
    </w:rPr>
  </w:style>
  <w:style w:type="paragraph" w:customStyle="1" w:styleId="Default">
    <w:name w:val="Default"/>
    <w:rsid w:val="00602A19"/>
    <w:pPr>
      <w:autoSpaceDE w:val="0"/>
      <w:autoSpaceDN w:val="0"/>
      <w:adjustRightInd w:val="0"/>
    </w:pPr>
    <w:rPr>
      <w:rFonts w:ascii="Gotham" w:hAnsi="Gotham" w:cs="Gotham"/>
      <w:color w:val="000000"/>
      <w:kern w:val="0"/>
      <w14:ligatures w14:val="none"/>
    </w:rPr>
  </w:style>
  <w:style w:type="paragraph" w:customStyle="1" w:styleId="Cuerpo">
    <w:name w:val="Cuerpo"/>
    <w:rsid w:val="00602A19"/>
    <w:pPr>
      <w:pBdr>
        <w:top w:val="nil"/>
        <w:left w:val="nil"/>
        <w:bottom w:val="nil"/>
        <w:right w:val="nil"/>
        <w:between w:val="nil"/>
        <w:bar w:val="nil"/>
      </w:pBdr>
    </w:pPr>
    <w:rPr>
      <w:rFonts w:ascii="Times New Roman" w:eastAsia="Arial Unicode MS" w:hAnsi="Times New Roman" w:cs="Arial Unicode MS"/>
      <w:color w:val="000000"/>
      <w:kern w:val="0"/>
      <w:u w:color="000000"/>
      <w:bdr w:val="nil"/>
      <w:lang w:eastAsia="es-MX"/>
      <w14:ligatures w14:val="none"/>
    </w:rPr>
  </w:style>
  <w:style w:type="character" w:customStyle="1" w:styleId="Ninguno">
    <w:name w:val="Ninguno"/>
    <w:rsid w:val="00602A19"/>
    <w:rPr>
      <w:lang w:val="es-ES_tradnl"/>
    </w:rPr>
  </w:style>
  <w:style w:type="numbering" w:customStyle="1" w:styleId="Estiloimportado1">
    <w:name w:val="Estilo importado 1"/>
    <w:rsid w:val="00602A19"/>
    <w:pPr>
      <w:numPr>
        <w:numId w:val="1"/>
      </w:numPr>
    </w:pPr>
  </w:style>
  <w:style w:type="table" w:styleId="Tablaconcuadrcula">
    <w:name w:val="Table Grid"/>
    <w:basedOn w:val="Tablanormal"/>
    <w:uiPriority w:val="39"/>
    <w:rsid w:val="00602A19"/>
    <w:pPr>
      <w:jc w:val="both"/>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yiv258642512msonormal">
    <w:name w:val="yiv258642512msonormal"/>
    <w:basedOn w:val="Normal"/>
    <w:rsid w:val="00602A19"/>
    <w:pPr>
      <w:spacing w:before="100" w:beforeAutospacing="1" w:after="100" w:afterAutospacing="1"/>
    </w:pPr>
    <w:rPr>
      <w:rFonts w:ascii="Times New Roman" w:eastAsia="Times New Roman" w:hAnsi="Times New Roman" w:cs="Times New Roman"/>
      <w:kern w:val="0"/>
      <w:lang w:eastAsia="es-ES"/>
      <w14:ligatures w14:val="none"/>
    </w:rPr>
  </w:style>
  <w:style w:type="paragraph" w:customStyle="1" w:styleId="Sinespaciado2">
    <w:name w:val="Sin espaciado2"/>
    <w:link w:val="NoSpacingChar1"/>
    <w:uiPriority w:val="99"/>
    <w:rsid w:val="00602A19"/>
    <w:rPr>
      <w:rFonts w:ascii="Calibri" w:eastAsia="Calibri" w:hAnsi="Calibri" w:cs="Times New Roman"/>
      <w:kern w:val="0"/>
      <w:sz w:val="22"/>
      <w:szCs w:val="22"/>
      <w:lang w:val="es-ES" w:eastAsia="es-MX"/>
      <w14:ligatures w14:val="none"/>
    </w:rPr>
  </w:style>
  <w:style w:type="character" w:customStyle="1" w:styleId="NoSpacingChar1">
    <w:name w:val="No Spacing Char1"/>
    <w:link w:val="Sinespaciado2"/>
    <w:uiPriority w:val="99"/>
    <w:locked/>
    <w:rsid w:val="00602A19"/>
    <w:rPr>
      <w:rFonts w:ascii="Calibri" w:eastAsia="Calibri" w:hAnsi="Calibri" w:cs="Times New Roman"/>
      <w:kern w:val="0"/>
      <w:sz w:val="22"/>
      <w:szCs w:val="22"/>
      <w:lang w:val="es-ES" w:eastAsia="es-MX"/>
      <w14:ligatures w14:val="none"/>
    </w:rPr>
  </w:style>
  <w:style w:type="paragraph" w:customStyle="1" w:styleId="Car">
    <w:name w:val="Car"/>
    <w:basedOn w:val="Normal"/>
    <w:rsid w:val="00602A19"/>
    <w:pPr>
      <w:spacing w:after="160" w:line="240" w:lineRule="exact"/>
    </w:pPr>
    <w:rPr>
      <w:rFonts w:ascii="Tahoma" w:eastAsia="Times New Roman" w:hAnsi="Tahoma" w:cs="Times New Roman"/>
      <w:kern w:val="0"/>
      <w:sz w:val="20"/>
      <w:szCs w:val="20"/>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
    <w:basedOn w:val="Normal"/>
    <w:link w:val="TextonotapieCar"/>
    <w:uiPriority w:val="99"/>
    <w:unhideWhenUsed/>
    <w:rsid w:val="00602A19"/>
    <w:rPr>
      <w:rFonts w:ascii="Times New Roman" w:eastAsia="Times New Roman" w:hAnsi="Times New Roman" w:cs="Times New Roman"/>
      <w:kern w:val="0"/>
      <w:sz w:val="20"/>
      <w:szCs w:val="20"/>
      <w:lang w:eastAsia="es-ES"/>
      <w14:ligatures w14:val="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602A19"/>
    <w:rPr>
      <w:rFonts w:ascii="Times New Roman" w:eastAsia="Times New Roman" w:hAnsi="Times New Roman" w:cs="Times New Roman"/>
      <w:kern w:val="0"/>
      <w:sz w:val="20"/>
      <w:szCs w:val="20"/>
      <w:lang w:val="es-ES" w:eastAsia="es-ES"/>
      <w14:ligatures w14:val="none"/>
    </w:rPr>
  </w:style>
  <w:style w:type="character" w:styleId="Refdenotaalpie">
    <w:name w:val="footnote reference"/>
    <w:uiPriority w:val="99"/>
    <w:unhideWhenUsed/>
    <w:rsid w:val="00602A19"/>
    <w:rPr>
      <w:vertAlign w:val="superscript"/>
    </w:rPr>
  </w:style>
  <w:style w:type="character" w:styleId="Hipervnculo">
    <w:name w:val="Hyperlink"/>
    <w:basedOn w:val="Fuentedeprrafopredeter"/>
    <w:uiPriority w:val="99"/>
    <w:unhideWhenUsed/>
    <w:rsid w:val="00602A19"/>
    <w:rPr>
      <w:color w:val="467886" w:themeColor="hyperlink"/>
      <w:u w:val="single"/>
    </w:rPr>
  </w:style>
  <w:style w:type="paragraph" w:customStyle="1" w:styleId="Prrafodelista1">
    <w:name w:val="Párrafo de lista1"/>
    <w:basedOn w:val="Normal"/>
    <w:uiPriority w:val="99"/>
    <w:qFormat/>
    <w:rsid w:val="00602A19"/>
    <w:pPr>
      <w:spacing w:after="160" w:line="259" w:lineRule="auto"/>
      <w:ind w:left="720"/>
    </w:pPr>
    <w:rPr>
      <w:rFonts w:ascii="Calibri" w:eastAsia="Calibri" w:hAnsi="Calibri" w:cs="Calibri"/>
      <w:kern w:val="0"/>
      <w:sz w:val="22"/>
      <w:szCs w:val="22"/>
      <w:lang w:val="es-MX"/>
      <w14:ligatures w14:val="none"/>
    </w:rPr>
  </w:style>
  <w:style w:type="paragraph" w:customStyle="1" w:styleId="pcstexto">
    <w:name w:val="pcstexto"/>
    <w:basedOn w:val="Normal"/>
    <w:rsid w:val="00602A19"/>
    <w:pPr>
      <w:spacing w:line="240" w:lineRule="exact"/>
      <w:ind w:firstLine="270"/>
      <w:jc w:val="both"/>
    </w:pPr>
    <w:rPr>
      <w:rFonts w:ascii="Helv" w:eastAsia="Times New Roman" w:hAnsi="Helv" w:cs="Times New Roman"/>
      <w:kern w:val="0"/>
      <w:sz w:val="18"/>
      <w:szCs w:val="20"/>
      <w:lang w:val="es-MX" w:eastAsia="es-MX"/>
      <w14:ligatures w14:val="none"/>
    </w:rPr>
  </w:style>
  <w:style w:type="paragraph" w:styleId="Sangradetextonormal">
    <w:name w:val="Body Text Indent"/>
    <w:basedOn w:val="Normal"/>
    <w:link w:val="SangradetextonormalCar"/>
    <w:uiPriority w:val="99"/>
    <w:unhideWhenUsed/>
    <w:rsid w:val="00602A19"/>
    <w:pPr>
      <w:spacing w:after="120"/>
      <w:ind w:left="283"/>
    </w:pPr>
    <w:rPr>
      <w:rFonts w:ascii="Times New Roman" w:eastAsia="Times New Roman" w:hAnsi="Times New Roman" w:cs="Times New Roman"/>
      <w:kern w:val="0"/>
      <w:lang w:eastAsia="es-ES"/>
      <w14:ligatures w14:val="none"/>
    </w:rPr>
  </w:style>
  <w:style w:type="character" w:customStyle="1" w:styleId="SangradetextonormalCar">
    <w:name w:val="Sangría de texto normal Car"/>
    <w:basedOn w:val="Fuentedeprrafopredeter"/>
    <w:link w:val="Sangradetextonormal"/>
    <w:uiPriority w:val="99"/>
    <w:rsid w:val="00602A19"/>
    <w:rPr>
      <w:rFonts w:ascii="Times New Roman" w:eastAsia="Times New Roman" w:hAnsi="Times New Roman" w:cs="Times New Roman"/>
      <w:kern w:val="0"/>
      <w:lang w:val="es-ES" w:eastAsia="es-ES"/>
      <w14:ligatures w14:val="none"/>
    </w:rPr>
  </w:style>
  <w:style w:type="paragraph" w:styleId="Textoindependienteprimerasangra2">
    <w:name w:val="Body Text First Indent 2"/>
    <w:basedOn w:val="Sangradetextonormal"/>
    <w:link w:val="Textoindependienteprimerasangra2Car"/>
    <w:uiPriority w:val="99"/>
    <w:unhideWhenUsed/>
    <w:rsid w:val="00602A1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02A19"/>
    <w:rPr>
      <w:rFonts w:ascii="Times New Roman" w:eastAsia="Times New Roman" w:hAnsi="Times New Roman" w:cs="Times New Roman"/>
      <w:kern w:val="0"/>
      <w:lang w:val="es-ES" w:eastAsia="es-ES"/>
      <w14:ligatures w14:val="none"/>
    </w:rPr>
  </w:style>
  <w:style w:type="paragraph" w:styleId="Textoindependiente3">
    <w:name w:val="Body Text 3"/>
    <w:basedOn w:val="Normal"/>
    <w:link w:val="Textoindependiente3Car"/>
    <w:uiPriority w:val="99"/>
    <w:unhideWhenUsed/>
    <w:rsid w:val="00602A19"/>
    <w:pPr>
      <w:spacing w:after="120"/>
    </w:pPr>
    <w:rPr>
      <w:rFonts w:ascii="Times New Roman" w:eastAsia="Times New Roman" w:hAnsi="Times New Roman" w:cs="Times New Roman"/>
      <w:kern w:val="0"/>
      <w:sz w:val="16"/>
      <w:szCs w:val="16"/>
      <w:lang w:eastAsia="es-ES"/>
      <w14:ligatures w14:val="none"/>
    </w:rPr>
  </w:style>
  <w:style w:type="character" w:customStyle="1" w:styleId="Textoindependiente3Car">
    <w:name w:val="Texto independiente 3 Car"/>
    <w:basedOn w:val="Fuentedeprrafopredeter"/>
    <w:link w:val="Textoindependiente3"/>
    <w:uiPriority w:val="99"/>
    <w:rsid w:val="00602A19"/>
    <w:rPr>
      <w:rFonts w:ascii="Times New Roman" w:eastAsia="Times New Roman" w:hAnsi="Times New Roman" w:cs="Times New Roman"/>
      <w:kern w:val="0"/>
      <w:sz w:val="16"/>
      <w:szCs w:val="16"/>
      <w:lang w:val="es-ES" w:eastAsia="es-ES"/>
      <w14:ligatures w14:val="none"/>
    </w:rPr>
  </w:style>
  <w:style w:type="character" w:styleId="Fuerte">
    <w:name w:val="Strong"/>
    <w:basedOn w:val="Fuentedeprrafopredeter"/>
    <w:uiPriority w:val="22"/>
    <w:qFormat/>
    <w:rsid w:val="00602A19"/>
    <w:rPr>
      <w:b/>
      <w:bCs/>
    </w:rPr>
  </w:style>
  <w:style w:type="table" w:customStyle="1" w:styleId="Tablaconcuadrcula1">
    <w:name w:val="Tabla con cuadrícula1"/>
    <w:basedOn w:val="Tablanormal"/>
    <w:next w:val="Tablaconcuadrcula"/>
    <w:uiPriority w:val="39"/>
    <w:rsid w:val="00602A1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uerpodeltexto2">
    <w:name w:val="Cuerpo del texto (2)_"/>
    <w:basedOn w:val="Fuentedeprrafopredeter"/>
    <w:link w:val="Cuerpodeltexto20"/>
    <w:rsid w:val="00602A19"/>
    <w:rPr>
      <w:rFonts w:ascii="Times New Roman" w:eastAsia="Times New Roman" w:hAnsi="Times New Roman"/>
      <w:sz w:val="21"/>
      <w:szCs w:val="21"/>
      <w:shd w:val="clear" w:color="auto" w:fill="FFFFFF"/>
    </w:rPr>
  </w:style>
  <w:style w:type="paragraph" w:customStyle="1" w:styleId="Cuerpodeltexto20">
    <w:name w:val="Cuerpo del texto (2)"/>
    <w:basedOn w:val="Normal"/>
    <w:link w:val="Cuerpodeltexto2"/>
    <w:rsid w:val="00602A19"/>
    <w:pPr>
      <w:widowControl w:val="0"/>
      <w:shd w:val="clear" w:color="auto" w:fill="FFFFFF"/>
      <w:spacing w:before="180" w:after="480" w:line="250" w:lineRule="exact"/>
      <w:ind w:hanging="720"/>
      <w:jc w:val="both"/>
    </w:pPr>
    <w:rPr>
      <w:rFonts w:ascii="Times New Roman" w:eastAsia="Times New Roman" w:hAnsi="Times New Roman"/>
      <w:sz w:val="21"/>
      <w:szCs w:val="21"/>
      <w:lang w:val="es-MX"/>
    </w:rPr>
  </w:style>
  <w:style w:type="character" w:styleId="Refdecomentario">
    <w:name w:val="annotation reference"/>
    <w:basedOn w:val="Fuentedeprrafopredeter"/>
    <w:uiPriority w:val="99"/>
    <w:unhideWhenUsed/>
    <w:rsid w:val="00602A19"/>
    <w:rPr>
      <w:sz w:val="16"/>
      <w:szCs w:val="16"/>
    </w:rPr>
  </w:style>
  <w:style w:type="paragraph" w:styleId="Textocomentario">
    <w:name w:val="annotation text"/>
    <w:basedOn w:val="Normal"/>
    <w:link w:val="TextocomentarioCar"/>
    <w:uiPriority w:val="99"/>
    <w:unhideWhenUsed/>
    <w:rsid w:val="00602A19"/>
    <w:rPr>
      <w:rFonts w:ascii="Times New Roman" w:eastAsia="Times New Roman" w:hAnsi="Times New Roman" w:cs="Times New Roman"/>
      <w:kern w:val="0"/>
      <w:sz w:val="20"/>
      <w:szCs w:val="20"/>
      <w:lang w:eastAsia="es-ES"/>
      <w14:ligatures w14:val="none"/>
    </w:rPr>
  </w:style>
  <w:style w:type="character" w:customStyle="1" w:styleId="TextocomentarioCar">
    <w:name w:val="Texto comentario Car"/>
    <w:basedOn w:val="Fuentedeprrafopredeter"/>
    <w:link w:val="Textocomentario"/>
    <w:uiPriority w:val="99"/>
    <w:rsid w:val="00602A19"/>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602A19"/>
    <w:rPr>
      <w:b/>
      <w:bCs/>
    </w:rPr>
  </w:style>
  <w:style w:type="character" w:customStyle="1" w:styleId="AsuntodelcomentarioCar">
    <w:name w:val="Asunto del comentario Car"/>
    <w:basedOn w:val="TextocomentarioCar"/>
    <w:link w:val="Asuntodelcomentario"/>
    <w:uiPriority w:val="99"/>
    <w:semiHidden/>
    <w:rsid w:val="00602A19"/>
    <w:rPr>
      <w:rFonts w:ascii="Times New Roman" w:eastAsia="Times New Roman" w:hAnsi="Times New Roman" w:cs="Times New Roman"/>
      <w:b/>
      <w:bCs/>
      <w:kern w:val="0"/>
      <w:sz w:val="20"/>
      <w:szCs w:val="20"/>
      <w:lang w:val="es-ES" w:eastAsia="es-ES"/>
      <w14:ligatures w14:val="none"/>
    </w:rPr>
  </w:style>
  <w:style w:type="character" w:customStyle="1" w:styleId="apple-converted-space">
    <w:name w:val="apple-converted-space"/>
    <w:basedOn w:val="Fuentedeprrafopredeter"/>
    <w:rsid w:val="00602A19"/>
  </w:style>
  <w:style w:type="paragraph" w:styleId="Lista">
    <w:name w:val="List"/>
    <w:basedOn w:val="Normal"/>
    <w:uiPriority w:val="99"/>
    <w:unhideWhenUsed/>
    <w:rsid w:val="00602A19"/>
    <w:pPr>
      <w:ind w:left="283" w:hanging="283"/>
      <w:contextualSpacing/>
    </w:pPr>
    <w:rPr>
      <w:rFonts w:ascii="Times New Roman" w:eastAsia="Times New Roman" w:hAnsi="Times New Roman" w:cs="Times New Roman"/>
      <w:kern w:val="0"/>
      <w:lang w:eastAsia="es-ES"/>
      <w14:ligatures w14:val="none"/>
    </w:rPr>
  </w:style>
  <w:style w:type="paragraph" w:styleId="Lista2">
    <w:name w:val="List 2"/>
    <w:basedOn w:val="Normal"/>
    <w:uiPriority w:val="99"/>
    <w:unhideWhenUsed/>
    <w:rsid w:val="00602A19"/>
    <w:pPr>
      <w:ind w:left="566" w:hanging="283"/>
      <w:contextualSpacing/>
    </w:pPr>
    <w:rPr>
      <w:rFonts w:ascii="Times New Roman" w:eastAsia="Times New Roman" w:hAnsi="Times New Roman" w:cs="Times New Roman"/>
      <w:kern w:val="0"/>
      <w:lang w:eastAsia="es-ES"/>
      <w14:ligatures w14:val="none"/>
    </w:rPr>
  </w:style>
  <w:style w:type="paragraph" w:styleId="Lista3">
    <w:name w:val="List 3"/>
    <w:basedOn w:val="Normal"/>
    <w:uiPriority w:val="99"/>
    <w:unhideWhenUsed/>
    <w:rsid w:val="00602A19"/>
    <w:pPr>
      <w:ind w:left="849" w:hanging="283"/>
      <w:contextualSpacing/>
    </w:pPr>
    <w:rPr>
      <w:rFonts w:ascii="Times New Roman" w:eastAsia="Times New Roman" w:hAnsi="Times New Roman" w:cs="Times New Roman"/>
      <w:kern w:val="0"/>
      <w:lang w:eastAsia="es-ES"/>
      <w14:ligatures w14:val="none"/>
    </w:rPr>
  </w:style>
  <w:style w:type="paragraph" w:styleId="Listaconvietas2">
    <w:name w:val="List Bullet 2"/>
    <w:basedOn w:val="Normal"/>
    <w:uiPriority w:val="99"/>
    <w:unhideWhenUsed/>
    <w:rsid w:val="00602A19"/>
    <w:pPr>
      <w:numPr>
        <w:numId w:val="2"/>
      </w:numPr>
      <w:tabs>
        <w:tab w:val="clear" w:pos="643"/>
      </w:tabs>
      <w:ind w:left="0" w:firstLine="0"/>
      <w:contextualSpacing/>
    </w:pPr>
    <w:rPr>
      <w:rFonts w:ascii="Times New Roman" w:eastAsia="Times New Roman" w:hAnsi="Times New Roman" w:cs="Times New Roman"/>
      <w:kern w:val="0"/>
      <w:lang w:eastAsia="es-ES"/>
      <w14:ligatures w14:val="none"/>
    </w:rPr>
  </w:style>
  <w:style w:type="paragraph" w:styleId="Textoindependienteprimerasangra">
    <w:name w:val="Body Text First Indent"/>
    <w:basedOn w:val="Textoindependiente"/>
    <w:link w:val="TextoindependienteprimerasangraCar"/>
    <w:uiPriority w:val="99"/>
    <w:unhideWhenUsed/>
    <w:rsid w:val="00602A19"/>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602A19"/>
    <w:rPr>
      <w:rFonts w:ascii="Times New Roman" w:eastAsia="Times New Roman" w:hAnsi="Times New Roman" w:cs="Times New Roman"/>
      <w:kern w:val="0"/>
      <w:lang w:val="es-ES" w:eastAsia="es-ES"/>
      <w14:ligatures w14:val="none"/>
    </w:rPr>
  </w:style>
  <w:style w:type="character" w:customStyle="1" w:styleId="TextoCar">
    <w:name w:val="Texto Car"/>
    <w:link w:val="Texto"/>
    <w:rsid w:val="00602A19"/>
    <w:rPr>
      <w:rFonts w:ascii="Arial" w:eastAsia="Times New Roman" w:hAnsi="Arial" w:cs="Arial"/>
      <w:kern w:val="0"/>
      <w:sz w:val="18"/>
      <w:szCs w:val="18"/>
      <w:lang w:eastAsia="es-ES"/>
      <w14:ligatures w14:val="none"/>
    </w:rPr>
  </w:style>
  <w:style w:type="paragraph" w:styleId="Fecha">
    <w:name w:val="Date"/>
    <w:basedOn w:val="Normal"/>
    <w:next w:val="Normal"/>
    <w:link w:val="FechaCar"/>
    <w:uiPriority w:val="99"/>
    <w:semiHidden/>
    <w:unhideWhenUsed/>
    <w:rsid w:val="00602A19"/>
    <w:rPr>
      <w:rFonts w:ascii="Times New Roman" w:eastAsia="Times New Roman" w:hAnsi="Times New Roman" w:cs="Times New Roman"/>
      <w:kern w:val="0"/>
      <w:lang w:eastAsia="es-ES"/>
      <w14:ligatures w14:val="none"/>
    </w:rPr>
  </w:style>
  <w:style w:type="character" w:customStyle="1" w:styleId="FechaCar">
    <w:name w:val="Fecha Car"/>
    <w:basedOn w:val="Fuentedeprrafopredeter"/>
    <w:link w:val="Fecha"/>
    <w:uiPriority w:val="99"/>
    <w:semiHidden/>
    <w:rsid w:val="00602A19"/>
    <w:rPr>
      <w:rFonts w:ascii="Times New Roman" w:eastAsia="Times New Roman" w:hAnsi="Times New Roman" w:cs="Times New Roman"/>
      <w:kern w:val="0"/>
      <w:lang w:val="es-ES" w:eastAsia="es-ES"/>
      <w14:ligatures w14:val="none"/>
    </w:rPr>
  </w:style>
  <w:style w:type="paragraph" w:customStyle="1" w:styleId="CuerpoA">
    <w:name w:val="Cuerpo A"/>
    <w:rsid w:val="00602A19"/>
    <w:rPr>
      <w:rFonts w:ascii="Helvetica" w:eastAsia="ヒラギノ角ゴ Pro W3" w:hAnsi="Helvetica" w:cs="Times New Roman"/>
      <w:color w:val="000000"/>
      <w:kern w:val="0"/>
      <w:lang w:val="es-ES_tradnl" w:eastAsia="es-ES"/>
      <w14:ligatures w14:val="none"/>
    </w:rPr>
  </w:style>
  <w:style w:type="paragraph" w:styleId="Sangra2detindependiente">
    <w:name w:val="Body Text Indent 2"/>
    <w:basedOn w:val="Normal"/>
    <w:link w:val="Sangra2detindependienteCar"/>
    <w:unhideWhenUsed/>
    <w:rsid w:val="00602A19"/>
    <w:pPr>
      <w:spacing w:after="120" w:line="480" w:lineRule="auto"/>
      <w:ind w:left="283"/>
      <w:jc w:val="both"/>
    </w:pPr>
    <w:rPr>
      <w:rFonts w:ascii="Times New Roman" w:eastAsia="Times New Roman" w:hAnsi="Times New Roman" w:cs="Times New Roman"/>
      <w:kern w:val="0"/>
      <w:lang w:eastAsia="es-ES"/>
      <w14:ligatures w14:val="none"/>
    </w:rPr>
  </w:style>
  <w:style w:type="character" w:customStyle="1" w:styleId="Sangra2detindependienteCar">
    <w:name w:val="Sangría 2 de t. independiente Car"/>
    <w:basedOn w:val="Fuentedeprrafopredeter"/>
    <w:link w:val="Sangra2detindependiente"/>
    <w:rsid w:val="00602A19"/>
    <w:rPr>
      <w:rFonts w:ascii="Times New Roman" w:eastAsia="Times New Roman" w:hAnsi="Times New Roman" w:cs="Times New Roman"/>
      <w:kern w:val="0"/>
      <w:lang w:val="es-ES" w:eastAsia="es-ES"/>
      <w14:ligatures w14:val="none"/>
    </w:rPr>
  </w:style>
  <w:style w:type="paragraph" w:customStyle="1" w:styleId="Sinespaciado1">
    <w:name w:val="Sin espaciado1"/>
    <w:uiPriority w:val="99"/>
    <w:qFormat/>
    <w:rsid w:val="00602A19"/>
    <w:pPr>
      <w:suppressAutoHyphens/>
    </w:pPr>
    <w:rPr>
      <w:rFonts w:ascii="Times New Roman" w:eastAsia="ヒラギノ角ゴ Pro W3" w:hAnsi="Times New Roman" w:cs="Times New Roman"/>
      <w:color w:val="000000"/>
      <w:kern w:val="0"/>
      <w:szCs w:val="20"/>
      <w:lang w:val="es-ES_tradnl" w:eastAsia="es-MX"/>
      <w14:ligatures w14:val="none"/>
    </w:rPr>
  </w:style>
  <w:style w:type="character" w:customStyle="1" w:styleId="SaludoCar">
    <w:name w:val="Saludo Car"/>
    <w:basedOn w:val="Fuentedeprrafopredeter"/>
    <w:link w:val="Saludo"/>
    <w:uiPriority w:val="99"/>
    <w:rsid w:val="00602A19"/>
    <w:rPr>
      <w:rFonts w:ascii="Times New Roman" w:eastAsia="Times New Roman" w:hAnsi="Times New Roman" w:cs="Times New Roman"/>
      <w:lang w:val="es-ES" w:eastAsia="es-ES"/>
    </w:rPr>
  </w:style>
  <w:style w:type="paragraph" w:styleId="Saludo">
    <w:name w:val="Salutation"/>
    <w:basedOn w:val="Normal"/>
    <w:next w:val="Normal"/>
    <w:link w:val="SaludoCar"/>
    <w:uiPriority w:val="99"/>
    <w:rsid w:val="00602A19"/>
    <w:rPr>
      <w:rFonts w:ascii="Times New Roman" w:eastAsia="Times New Roman" w:hAnsi="Times New Roman" w:cs="Times New Roman"/>
      <w:lang w:eastAsia="es-ES"/>
    </w:rPr>
  </w:style>
  <w:style w:type="character" w:customStyle="1" w:styleId="SaludoCar1">
    <w:name w:val="Saludo Car1"/>
    <w:basedOn w:val="Fuentedeprrafopredeter"/>
    <w:uiPriority w:val="99"/>
    <w:semiHidden/>
    <w:rsid w:val="00602A19"/>
    <w:rPr>
      <w:lang w:val="es-ES"/>
    </w:rPr>
  </w:style>
  <w:style w:type="paragraph" w:customStyle="1" w:styleId="ecxmsolistparagraph">
    <w:name w:val="ecxmsolistparagraph"/>
    <w:basedOn w:val="Normal"/>
    <w:uiPriority w:val="99"/>
    <w:rsid w:val="00602A19"/>
    <w:pPr>
      <w:spacing w:after="324"/>
    </w:pPr>
    <w:rPr>
      <w:rFonts w:ascii="Times New Roman" w:eastAsia="Times New Roman" w:hAnsi="Times New Roman" w:cs="Times New Roman"/>
      <w:kern w:val="0"/>
      <w:lang w:val="es-MX" w:eastAsia="es-MX"/>
      <w14:ligatures w14:val="none"/>
    </w:rPr>
  </w:style>
  <w:style w:type="paragraph" w:customStyle="1" w:styleId="c13">
    <w:name w:val="c13"/>
    <w:basedOn w:val="Normal"/>
    <w:uiPriority w:val="99"/>
    <w:rsid w:val="00602A19"/>
    <w:pPr>
      <w:widowControl w:val="0"/>
      <w:spacing w:line="240" w:lineRule="atLeast"/>
      <w:jc w:val="center"/>
    </w:pPr>
    <w:rPr>
      <w:rFonts w:ascii="Times New Roman" w:eastAsia="Times New Roman" w:hAnsi="Times New Roman" w:cs="Times New Roman"/>
      <w:snapToGrid w:val="0"/>
      <w:kern w:val="0"/>
      <w:szCs w:val="20"/>
      <w:lang w:val="es-ES_tradnl" w:eastAsia="es-ES"/>
      <w14:ligatures w14:val="none"/>
    </w:rPr>
  </w:style>
  <w:style w:type="paragraph" w:styleId="Textosinformato">
    <w:name w:val="Plain Text"/>
    <w:basedOn w:val="Normal"/>
    <w:link w:val="TextosinformatoCar"/>
    <w:uiPriority w:val="99"/>
    <w:rsid w:val="00602A19"/>
    <w:rPr>
      <w:rFonts w:ascii="Courier New" w:eastAsia="Times New Roman" w:hAnsi="Courier New" w:cs="Courier New"/>
      <w:kern w:val="0"/>
      <w:sz w:val="20"/>
      <w:szCs w:val="20"/>
      <w:lang w:val="es-MX" w:eastAsia="es-ES"/>
      <w14:ligatures w14:val="none"/>
    </w:rPr>
  </w:style>
  <w:style w:type="character" w:customStyle="1" w:styleId="TextosinformatoCar">
    <w:name w:val="Texto sin formato Car"/>
    <w:basedOn w:val="Fuentedeprrafopredeter"/>
    <w:link w:val="Textosinformato"/>
    <w:uiPriority w:val="99"/>
    <w:rsid w:val="00602A19"/>
    <w:rPr>
      <w:rFonts w:ascii="Courier New" w:eastAsia="Times New Roman" w:hAnsi="Courier New" w:cs="Courier New"/>
      <w:kern w:val="0"/>
      <w:sz w:val="20"/>
      <w:szCs w:val="20"/>
      <w:lang w:eastAsia="es-ES"/>
      <w14:ligatures w14:val="none"/>
    </w:rPr>
  </w:style>
  <w:style w:type="paragraph" w:customStyle="1" w:styleId="francesa1">
    <w:name w:val="francesa1"/>
    <w:basedOn w:val="Normal"/>
    <w:uiPriority w:val="99"/>
    <w:rsid w:val="00602A19"/>
    <w:pPr>
      <w:jc w:val="both"/>
    </w:pPr>
    <w:rPr>
      <w:rFonts w:ascii="Times New Roman" w:eastAsia="Times New Roman" w:hAnsi="Times New Roman" w:cs="Times New Roman"/>
      <w:color w:val="444444"/>
      <w:kern w:val="0"/>
      <w:lang w:eastAsia="es-ES"/>
      <w14:ligatures w14:val="none"/>
    </w:rPr>
  </w:style>
  <w:style w:type="character" w:customStyle="1" w:styleId="TextodegloboCar1">
    <w:name w:val="Texto de globo Car1"/>
    <w:basedOn w:val="Fuentedeprrafopredeter"/>
    <w:uiPriority w:val="99"/>
    <w:semiHidden/>
    <w:rsid w:val="00602A19"/>
    <w:rPr>
      <w:rFonts w:ascii="Tahoma" w:hAnsi="Tahoma" w:cs="Tahoma"/>
      <w:sz w:val="16"/>
      <w:szCs w:val="16"/>
    </w:rPr>
  </w:style>
  <w:style w:type="character" w:styleId="Nmerodepgina">
    <w:name w:val="page number"/>
    <w:basedOn w:val="Fuentedeprrafopredeter"/>
    <w:rsid w:val="00602A19"/>
  </w:style>
  <w:style w:type="character" w:customStyle="1" w:styleId="TtuloCar1">
    <w:name w:val="Título Car1"/>
    <w:basedOn w:val="Fuentedeprrafopredeter"/>
    <w:rsid w:val="00602A19"/>
    <w:rPr>
      <w:rFonts w:ascii="Albertus Extra Bold" w:eastAsia="Times New Roman" w:hAnsi="Albertus Extra Bold" w:cs="Times New Roman"/>
      <w:sz w:val="34"/>
      <w:szCs w:val="24"/>
      <w:lang w:eastAsia="es-ES"/>
    </w:rPr>
  </w:style>
  <w:style w:type="character" w:customStyle="1" w:styleId="texto1">
    <w:name w:val="texto1"/>
    <w:basedOn w:val="Fuentedeprrafopredeter"/>
    <w:rsid w:val="00602A19"/>
    <w:rPr>
      <w:rFonts w:ascii="Arial" w:hAnsi="Arial" w:cs="Arial" w:hint="default"/>
      <w:strike w:val="0"/>
      <w:dstrike w:val="0"/>
      <w:sz w:val="18"/>
      <w:szCs w:val="18"/>
      <w:u w:val="none"/>
      <w:effect w:val="none"/>
    </w:rPr>
  </w:style>
  <w:style w:type="paragraph" w:customStyle="1" w:styleId="expandido">
    <w:name w:val="expandido"/>
    <w:basedOn w:val="1"/>
    <w:autoRedefine/>
    <w:uiPriority w:val="99"/>
    <w:rsid w:val="00602A19"/>
    <w:pPr>
      <w:ind w:firstLine="0"/>
      <w:jc w:val="center"/>
    </w:pPr>
    <w:rPr>
      <w:b/>
      <w:smallCaps/>
      <w:spacing w:val="50"/>
    </w:rPr>
  </w:style>
  <w:style w:type="paragraph" w:customStyle="1" w:styleId="1">
    <w:name w:val="1"/>
    <w:basedOn w:val="Normal"/>
    <w:link w:val="1Car"/>
    <w:rsid w:val="00602A19"/>
    <w:pPr>
      <w:tabs>
        <w:tab w:val="left" w:pos="1260"/>
      </w:tabs>
      <w:spacing w:line="360" w:lineRule="atLeast"/>
      <w:ind w:firstLine="720"/>
      <w:jc w:val="both"/>
    </w:pPr>
    <w:rPr>
      <w:rFonts w:ascii="Times" w:eastAsia="Times New Roman" w:hAnsi="Times" w:cs="Times New Roman"/>
      <w:kern w:val="0"/>
      <w:szCs w:val="20"/>
      <w:lang w:val="es-ES_tradnl" w:eastAsia="es-ES"/>
      <w14:ligatures w14:val="none"/>
    </w:rPr>
  </w:style>
  <w:style w:type="character" w:customStyle="1" w:styleId="1Car">
    <w:name w:val="1 Car"/>
    <w:link w:val="1"/>
    <w:rsid w:val="00602A19"/>
    <w:rPr>
      <w:rFonts w:ascii="Times" w:eastAsia="Times New Roman" w:hAnsi="Times" w:cs="Times New Roman"/>
      <w:kern w:val="0"/>
      <w:szCs w:val="20"/>
      <w:lang w:val="es-ES_tradnl" w:eastAsia="es-ES"/>
      <w14:ligatures w14:val="none"/>
    </w:rPr>
  </w:style>
  <w:style w:type="character" w:customStyle="1" w:styleId="TextonotaalfinalCar">
    <w:name w:val="Texto nota al final Car"/>
    <w:basedOn w:val="Fuentedeprrafopredeter"/>
    <w:link w:val="Textonotaalfinal"/>
    <w:uiPriority w:val="99"/>
    <w:semiHidden/>
    <w:rsid w:val="00602A19"/>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602A19"/>
    <w:rPr>
      <w:rFonts w:ascii="Times New Roman" w:eastAsia="Times New Roman" w:hAnsi="Times New Roman" w:cs="Times New Roman"/>
      <w:sz w:val="20"/>
      <w:szCs w:val="20"/>
      <w:lang w:eastAsia="es-ES"/>
    </w:rPr>
  </w:style>
  <w:style w:type="character" w:customStyle="1" w:styleId="TextonotaalfinalCar1">
    <w:name w:val="Texto nota al final Car1"/>
    <w:basedOn w:val="Fuentedeprrafopredeter"/>
    <w:uiPriority w:val="99"/>
    <w:semiHidden/>
    <w:rsid w:val="00602A19"/>
    <w:rPr>
      <w:sz w:val="20"/>
      <w:szCs w:val="20"/>
      <w:lang w:val="es-ES"/>
    </w:rPr>
  </w:style>
  <w:style w:type="character" w:styleId="Ttulodellibro">
    <w:name w:val="Book Title"/>
    <w:basedOn w:val="Fuentedeprrafopredeter"/>
    <w:uiPriority w:val="33"/>
    <w:qFormat/>
    <w:rsid w:val="00602A19"/>
    <w:rPr>
      <w:b/>
      <w:bCs/>
      <w:smallCaps/>
      <w:spacing w:val="5"/>
    </w:rPr>
  </w:style>
  <w:style w:type="character" w:customStyle="1" w:styleId="apple-style-span">
    <w:name w:val="apple-style-span"/>
    <w:basedOn w:val="Fuentedeprrafopredeter"/>
    <w:rsid w:val="00602A19"/>
  </w:style>
  <w:style w:type="character" w:customStyle="1" w:styleId="style21">
    <w:name w:val="style21"/>
    <w:basedOn w:val="Fuentedeprrafopredeter"/>
    <w:rsid w:val="00602A19"/>
    <w:rPr>
      <w:rFonts w:ascii="Arial" w:hAnsi="Arial" w:cs="Arial" w:hint="default"/>
      <w:sz w:val="18"/>
      <w:szCs w:val="18"/>
    </w:rPr>
  </w:style>
  <w:style w:type="character" w:customStyle="1" w:styleId="Sangra3detindependienteCar">
    <w:name w:val="Sangría 3 de t. independiente Car"/>
    <w:basedOn w:val="Fuentedeprrafopredeter"/>
    <w:link w:val="Sangra3detindependiente"/>
    <w:rsid w:val="00602A19"/>
    <w:rPr>
      <w:rFonts w:ascii="Times New Roman" w:eastAsia="Times New Roman" w:hAnsi="Times New Roman" w:cs="Times New Roman"/>
      <w:sz w:val="16"/>
      <w:szCs w:val="16"/>
      <w:lang w:val="es-ES" w:eastAsia="es-ES"/>
    </w:rPr>
  </w:style>
  <w:style w:type="paragraph" w:styleId="Sangra3detindependiente">
    <w:name w:val="Body Text Indent 3"/>
    <w:basedOn w:val="Normal"/>
    <w:link w:val="Sangra3detindependienteCar"/>
    <w:unhideWhenUsed/>
    <w:rsid w:val="00602A19"/>
    <w:pPr>
      <w:spacing w:after="120"/>
      <w:ind w:left="283"/>
    </w:pPr>
    <w:rPr>
      <w:rFonts w:ascii="Times New Roman" w:eastAsia="Times New Roman" w:hAnsi="Times New Roman" w:cs="Times New Roman"/>
      <w:sz w:val="16"/>
      <w:szCs w:val="16"/>
      <w:lang w:eastAsia="es-ES"/>
    </w:rPr>
  </w:style>
  <w:style w:type="character" w:customStyle="1" w:styleId="Sangra3detindependienteCar1">
    <w:name w:val="Sangría 3 de t. independiente Car1"/>
    <w:basedOn w:val="Fuentedeprrafopredeter"/>
    <w:uiPriority w:val="99"/>
    <w:semiHidden/>
    <w:rsid w:val="00602A19"/>
    <w:rPr>
      <w:sz w:val="16"/>
      <w:szCs w:val="16"/>
      <w:lang w:val="es-ES"/>
    </w:rPr>
  </w:style>
  <w:style w:type="character" w:customStyle="1" w:styleId="otro1">
    <w:name w:val="otro1"/>
    <w:basedOn w:val="Fuentedeprrafopredeter"/>
    <w:rsid w:val="00602A19"/>
    <w:rPr>
      <w:rFonts w:ascii="Verdana" w:hAnsi="Verdana" w:hint="default"/>
      <w:color w:val="000000"/>
      <w:sz w:val="30"/>
      <w:szCs w:val="30"/>
    </w:rPr>
  </w:style>
  <w:style w:type="paragraph" w:customStyle="1" w:styleId="texto0">
    <w:name w:val="texto"/>
    <w:basedOn w:val="Normal"/>
    <w:rsid w:val="00602A19"/>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paragraph" w:customStyle="1" w:styleId="ladillo">
    <w:name w:val="ladillo"/>
    <w:basedOn w:val="Normal"/>
    <w:uiPriority w:val="99"/>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paragraph" w:customStyle="1" w:styleId="cetneg">
    <w:name w:val="cetneg"/>
    <w:basedOn w:val="texto0"/>
    <w:uiPriority w:val="99"/>
    <w:rsid w:val="00602A19"/>
    <w:rPr>
      <w:lang w:val="es-MX"/>
    </w:rPr>
  </w:style>
  <w:style w:type="paragraph" w:customStyle="1" w:styleId="ecxmsonormal">
    <w:name w:val="ecxmsonormal"/>
    <w:basedOn w:val="Normal"/>
    <w:uiPriority w:val="99"/>
    <w:rsid w:val="00602A19"/>
    <w:pPr>
      <w:spacing w:after="324"/>
    </w:pPr>
    <w:rPr>
      <w:rFonts w:ascii="Times New Roman" w:eastAsia="Times New Roman" w:hAnsi="Times New Roman" w:cs="Times New Roman"/>
      <w:kern w:val="0"/>
      <w:lang w:val="es-MX" w:eastAsia="es-MX"/>
      <w14:ligatures w14:val="none"/>
    </w:rPr>
  </w:style>
  <w:style w:type="paragraph" w:customStyle="1" w:styleId="ecxwestern">
    <w:name w:val="ecxwestern"/>
    <w:basedOn w:val="Normal"/>
    <w:uiPriority w:val="99"/>
    <w:rsid w:val="00602A19"/>
    <w:pPr>
      <w:spacing w:after="324"/>
    </w:pPr>
    <w:rPr>
      <w:rFonts w:ascii="Times New Roman" w:eastAsia="Times New Roman" w:hAnsi="Times New Roman" w:cs="Times New Roman"/>
      <w:kern w:val="0"/>
      <w:lang w:val="es-MX" w:eastAsia="es-MX"/>
      <w14:ligatures w14:val="none"/>
    </w:rPr>
  </w:style>
  <w:style w:type="character" w:customStyle="1" w:styleId="A1">
    <w:name w:val="A1"/>
    <w:uiPriority w:val="99"/>
    <w:rsid w:val="00602A19"/>
    <w:rPr>
      <w:rFonts w:cs="Minion Pro"/>
      <w:color w:val="000000"/>
      <w:sz w:val="27"/>
      <w:szCs w:val="27"/>
    </w:rPr>
  </w:style>
  <w:style w:type="paragraph" w:customStyle="1" w:styleId="Pa1">
    <w:name w:val="Pa1"/>
    <w:basedOn w:val="Default"/>
    <w:next w:val="Default"/>
    <w:uiPriority w:val="99"/>
    <w:rsid w:val="00602A19"/>
    <w:pPr>
      <w:spacing w:line="241" w:lineRule="atLeast"/>
    </w:pPr>
    <w:rPr>
      <w:rFonts w:ascii="Minion Pro" w:hAnsi="Minion Pro" w:cstheme="minorBidi"/>
      <w:color w:val="auto"/>
    </w:rPr>
  </w:style>
  <w:style w:type="paragraph" w:customStyle="1" w:styleId="davidromas">
    <w:name w:val="david romas"/>
    <w:basedOn w:val="Normal"/>
    <w:uiPriority w:val="99"/>
    <w:rsid w:val="00602A19"/>
    <w:pPr>
      <w:spacing w:after="101" w:line="216" w:lineRule="atLeast"/>
      <w:ind w:left="1620" w:hanging="1350"/>
      <w:jc w:val="both"/>
    </w:pPr>
    <w:rPr>
      <w:rFonts w:ascii="Arial" w:eastAsia="Times New Roman" w:hAnsi="Arial" w:cs="Times New Roman"/>
      <w:kern w:val="0"/>
      <w:sz w:val="18"/>
      <w:szCs w:val="20"/>
      <w:lang w:val="es-ES_tradnl" w:eastAsia="es-ES"/>
      <w14:ligatures w14:val="none"/>
    </w:rPr>
  </w:style>
  <w:style w:type="character" w:customStyle="1" w:styleId="CharacterStyle1">
    <w:name w:val="Character Style 1"/>
    <w:rsid w:val="00602A19"/>
    <w:rPr>
      <w:sz w:val="20"/>
      <w:szCs w:val="20"/>
    </w:rPr>
  </w:style>
  <w:style w:type="paragraph" w:customStyle="1" w:styleId="Contenidodelatabla">
    <w:name w:val="Contenido de la tabla"/>
    <w:basedOn w:val="Normal"/>
    <w:uiPriority w:val="99"/>
    <w:rsid w:val="00602A19"/>
    <w:pPr>
      <w:widowControl w:val="0"/>
      <w:suppressLineNumbers/>
      <w:suppressAutoHyphens/>
    </w:pPr>
    <w:rPr>
      <w:rFonts w:ascii="Times New Roman" w:eastAsia="Lucida Sans Unicode" w:hAnsi="Times New Roman" w:cs="Times New Roman"/>
      <w:kern w:val="1"/>
      <w:lang w:val="es-MX" w:eastAsia="ar-SA"/>
      <w14:ligatures w14:val="none"/>
    </w:rPr>
  </w:style>
  <w:style w:type="paragraph" w:customStyle="1" w:styleId="Instruccionesenvocorreo">
    <w:name w:val="Instrucciones envío correo"/>
    <w:basedOn w:val="Normal"/>
    <w:uiPriority w:val="99"/>
    <w:rsid w:val="00602A19"/>
    <w:rPr>
      <w:rFonts w:ascii="Times New Roman" w:eastAsia="Times New Roman" w:hAnsi="Times New Roman" w:cs="Times New Roman"/>
      <w:kern w:val="0"/>
      <w:sz w:val="20"/>
      <w:szCs w:val="20"/>
      <w:lang w:eastAsia="es-ES"/>
      <w14:ligatures w14:val="none"/>
    </w:rPr>
  </w:style>
  <w:style w:type="character" w:customStyle="1" w:styleId="FontStyle15">
    <w:name w:val="Font Style15"/>
    <w:basedOn w:val="Fuentedeprrafopredeter"/>
    <w:uiPriority w:val="99"/>
    <w:rsid w:val="00602A19"/>
    <w:rPr>
      <w:rFonts w:ascii="Palatino Linotype" w:hAnsi="Palatino Linotype" w:cs="Palatino Linotype"/>
      <w:sz w:val="18"/>
      <w:szCs w:val="18"/>
    </w:rPr>
  </w:style>
  <w:style w:type="paragraph" w:customStyle="1" w:styleId="Standarduser">
    <w:name w:val="Standard (user)"/>
    <w:rsid w:val="00602A19"/>
    <w:pPr>
      <w:suppressAutoHyphens/>
      <w:autoSpaceDN w:val="0"/>
      <w:textAlignment w:val="baseline"/>
    </w:pPr>
    <w:rPr>
      <w:rFonts w:ascii="Times New Roman" w:eastAsia="Times New Roman" w:hAnsi="Times New Roman" w:cs="Times New Roman"/>
      <w:kern w:val="3"/>
      <w:lang w:val="es-ES" w:eastAsia="zh-CN"/>
      <w14:ligatures w14:val="none"/>
    </w:rPr>
  </w:style>
  <w:style w:type="paragraph" w:customStyle="1" w:styleId="Sinespaciado3">
    <w:name w:val="Sin espaciado3"/>
    <w:uiPriority w:val="99"/>
    <w:rsid w:val="00602A19"/>
    <w:rPr>
      <w:rFonts w:ascii="Calibri" w:eastAsia="Times New Roman" w:hAnsi="Calibri" w:cs="Times New Roman"/>
      <w:kern w:val="0"/>
      <w:sz w:val="22"/>
      <w:szCs w:val="22"/>
      <w14:ligatures w14:val="none"/>
    </w:rPr>
  </w:style>
  <w:style w:type="character" w:customStyle="1" w:styleId="articulo1">
    <w:name w:val="articulo1"/>
    <w:rsid w:val="00602A19"/>
    <w:rPr>
      <w:b/>
      <w:color w:val="000000"/>
      <w:sz w:val="22"/>
    </w:rPr>
  </w:style>
  <w:style w:type="paragraph" w:customStyle="1" w:styleId="Sinespaciado4">
    <w:name w:val="Sin espaciado4"/>
    <w:uiPriority w:val="99"/>
    <w:rsid w:val="00602A19"/>
    <w:rPr>
      <w:rFonts w:ascii="Calibri" w:eastAsia="Times New Roman" w:hAnsi="Calibri" w:cs="Times New Roman"/>
      <w:kern w:val="0"/>
      <w:sz w:val="22"/>
      <w:szCs w:val="22"/>
      <w14:ligatures w14:val="none"/>
    </w:rPr>
  </w:style>
  <w:style w:type="character" w:customStyle="1" w:styleId="Cuerpodeltexto">
    <w:name w:val="Cuerpo del texto_"/>
    <w:basedOn w:val="Fuentedeprrafopredeter"/>
    <w:link w:val="Cuerpodeltexto0"/>
    <w:locked/>
    <w:rsid w:val="00602A19"/>
    <w:rPr>
      <w:rFonts w:ascii="Verdana" w:eastAsia="Verdana" w:hAnsi="Verdana" w:cs="Verdana"/>
      <w:sz w:val="20"/>
      <w:szCs w:val="20"/>
      <w:shd w:val="clear" w:color="auto" w:fill="FFFFFF"/>
    </w:rPr>
  </w:style>
  <w:style w:type="paragraph" w:customStyle="1" w:styleId="Cuerpodeltexto0">
    <w:name w:val="Cuerpo del texto"/>
    <w:basedOn w:val="Normal"/>
    <w:link w:val="Cuerpodeltexto"/>
    <w:rsid w:val="00602A19"/>
    <w:pPr>
      <w:widowControl w:val="0"/>
      <w:shd w:val="clear" w:color="auto" w:fill="FFFFFF"/>
      <w:spacing w:before="180" w:after="300" w:line="264" w:lineRule="exact"/>
      <w:jc w:val="both"/>
    </w:pPr>
    <w:rPr>
      <w:rFonts w:ascii="Verdana" w:eastAsia="Verdana" w:hAnsi="Verdana" w:cs="Verdana"/>
      <w:sz w:val="20"/>
      <w:szCs w:val="20"/>
      <w:lang w:val="es-MX"/>
    </w:rPr>
  </w:style>
  <w:style w:type="paragraph" w:customStyle="1" w:styleId="Sinespaciado5">
    <w:name w:val="Sin espaciado5"/>
    <w:uiPriority w:val="99"/>
    <w:rsid w:val="00602A19"/>
    <w:rPr>
      <w:rFonts w:ascii="Calibri" w:eastAsia="Times New Roman" w:hAnsi="Calibri" w:cs="Times New Roman"/>
      <w:kern w:val="0"/>
      <w:sz w:val="22"/>
      <w:szCs w:val="22"/>
      <w14:ligatures w14:val="none"/>
    </w:rPr>
  </w:style>
  <w:style w:type="character" w:styleId="Hipervnculovisitado">
    <w:name w:val="FollowedHyperlink"/>
    <w:basedOn w:val="Fuentedeprrafopredeter"/>
    <w:uiPriority w:val="99"/>
    <w:semiHidden/>
    <w:unhideWhenUsed/>
    <w:rsid w:val="00602A19"/>
    <w:rPr>
      <w:color w:val="96607D" w:themeColor="followedHyperlink"/>
      <w:u w:val="single"/>
    </w:rPr>
  </w:style>
  <w:style w:type="paragraph" w:customStyle="1" w:styleId="Sinespaciado6">
    <w:name w:val="Sin espaciado6"/>
    <w:uiPriority w:val="99"/>
    <w:rsid w:val="00602A19"/>
    <w:rPr>
      <w:rFonts w:ascii="Calibri" w:eastAsia="Times New Roman" w:hAnsi="Calibri" w:cs="Times New Roman"/>
      <w:kern w:val="0"/>
      <w:sz w:val="22"/>
      <w:szCs w:val="22"/>
      <w14:ligatures w14:val="none"/>
    </w:rPr>
  </w:style>
  <w:style w:type="paragraph" w:customStyle="1" w:styleId="Sinespaciado7">
    <w:name w:val="Sin espaciado7"/>
    <w:uiPriority w:val="99"/>
    <w:rsid w:val="00602A19"/>
    <w:rPr>
      <w:rFonts w:ascii="Calibri" w:eastAsia="Times New Roman" w:hAnsi="Calibri" w:cs="Times New Roman"/>
      <w:kern w:val="0"/>
      <w:sz w:val="22"/>
      <w:szCs w:val="22"/>
      <w14:ligatures w14:val="none"/>
    </w:rPr>
  </w:style>
  <w:style w:type="paragraph" w:customStyle="1" w:styleId="Ttulo2Fracc">
    <w:name w:val="Título 2.Fracc."/>
    <w:basedOn w:val="Normal"/>
    <w:rsid w:val="00602A19"/>
    <w:pPr>
      <w:tabs>
        <w:tab w:val="left" w:pos="567"/>
      </w:tabs>
      <w:jc w:val="both"/>
      <w:outlineLvl w:val="1"/>
    </w:pPr>
    <w:rPr>
      <w:rFonts w:ascii="Arial" w:eastAsia="Times New Roman" w:hAnsi="Arial" w:cs="Times New Roman"/>
      <w:kern w:val="22"/>
      <w:sz w:val="20"/>
      <w:szCs w:val="20"/>
      <w:lang w:val="es-ES_tradnl" w:eastAsia="es-ES"/>
      <w14:ligatures w14:val="none"/>
    </w:rPr>
  </w:style>
  <w:style w:type="paragraph" w:customStyle="1" w:styleId="Ttulo1Art">
    <w:name w:val="Título 1.Art."/>
    <w:basedOn w:val="Normal"/>
    <w:rsid w:val="00602A19"/>
    <w:pPr>
      <w:tabs>
        <w:tab w:val="left" w:pos="851"/>
      </w:tabs>
      <w:spacing w:before="200" w:after="60"/>
      <w:jc w:val="both"/>
      <w:outlineLvl w:val="0"/>
    </w:pPr>
    <w:rPr>
      <w:rFonts w:ascii="Arial" w:eastAsia="Times New Roman" w:hAnsi="Arial" w:cs="Times New Roman"/>
      <w:kern w:val="22"/>
      <w:szCs w:val="20"/>
      <w:lang w:val="es-ES_tradnl" w:eastAsia="es-ES"/>
      <w14:ligatures w14:val="none"/>
    </w:rPr>
  </w:style>
  <w:style w:type="paragraph" w:customStyle="1" w:styleId="Artculo">
    <w:name w:val="Artículo"/>
    <w:basedOn w:val="Normal"/>
    <w:uiPriority w:val="99"/>
    <w:rsid w:val="00602A19"/>
    <w:pPr>
      <w:tabs>
        <w:tab w:val="left" w:pos="709"/>
      </w:tabs>
      <w:ind w:firstLine="709"/>
      <w:jc w:val="both"/>
    </w:pPr>
    <w:rPr>
      <w:rFonts w:ascii="Arial" w:eastAsia="Times New Roman" w:hAnsi="Arial" w:cs="Times New Roman"/>
      <w:kern w:val="0"/>
      <w:sz w:val="22"/>
      <w:szCs w:val="20"/>
      <w:lang w:val="es-ES_tradnl" w:eastAsia="es-ES"/>
      <w14:ligatures w14:val="none"/>
    </w:rPr>
  </w:style>
  <w:style w:type="paragraph" w:customStyle="1" w:styleId="Prrafodelista2">
    <w:name w:val="Párrafo de lista2"/>
    <w:basedOn w:val="Normal"/>
    <w:uiPriority w:val="99"/>
    <w:rsid w:val="00602A19"/>
    <w:pPr>
      <w:ind w:left="720"/>
      <w:jc w:val="both"/>
    </w:pPr>
    <w:rPr>
      <w:rFonts w:ascii="Calibri" w:eastAsia="Times New Roman" w:hAnsi="Calibri" w:cs="Times New Roman"/>
      <w:kern w:val="0"/>
      <w:sz w:val="22"/>
      <w:szCs w:val="22"/>
      <w:lang w:val="es-MX"/>
      <w14:ligatures w14:val="none"/>
    </w:rPr>
  </w:style>
  <w:style w:type="paragraph" w:customStyle="1" w:styleId="Estilo1">
    <w:name w:val="Estilo1"/>
    <w:basedOn w:val="Textoindependiente2"/>
    <w:uiPriority w:val="99"/>
    <w:rsid w:val="00602A19"/>
    <w:pPr>
      <w:spacing w:after="0" w:line="240" w:lineRule="auto"/>
      <w:jc w:val="both"/>
    </w:pPr>
    <w:rPr>
      <w:rFonts w:ascii="Lucida Bright" w:eastAsia="Times New Roman" w:hAnsi="Lucida Bright" w:cs="Times New Roman"/>
      <w:lang w:eastAsia="es-ES"/>
    </w:rPr>
  </w:style>
  <w:style w:type="paragraph" w:customStyle="1" w:styleId="xmsonormal">
    <w:name w:val="x_msonormal"/>
    <w:basedOn w:val="Normal"/>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character" w:customStyle="1" w:styleId="tgc">
    <w:name w:val="_tgc"/>
    <w:rsid w:val="00602A19"/>
  </w:style>
  <w:style w:type="character" w:customStyle="1" w:styleId="AsuntodelcomentarioCar1">
    <w:name w:val="Asunto del comentario Car1"/>
    <w:basedOn w:val="TextocomentarioCar"/>
    <w:uiPriority w:val="99"/>
    <w:semiHidden/>
    <w:rsid w:val="00602A19"/>
    <w:rPr>
      <w:rFonts w:ascii="Times New Roman" w:eastAsia="Calibri" w:hAnsi="Times New Roman" w:cs="Times New Roman"/>
      <w:b/>
      <w:bCs/>
      <w:kern w:val="0"/>
      <w:sz w:val="20"/>
      <w:szCs w:val="20"/>
      <w:lang w:val="es-ES" w:eastAsia="es-MX"/>
      <w14:ligatures w14:val="none"/>
    </w:rPr>
  </w:style>
  <w:style w:type="character" w:customStyle="1" w:styleId="Bodytext10">
    <w:name w:val="Body text (10)"/>
    <w:link w:val="Bodytext101"/>
    <w:uiPriority w:val="99"/>
    <w:rsid w:val="00602A19"/>
    <w:rPr>
      <w:rFonts w:ascii="Arial" w:hAnsi="Arial" w:cs="Arial"/>
      <w:i/>
      <w:iCs/>
      <w:shd w:val="clear" w:color="auto" w:fill="FFFFFF"/>
    </w:rPr>
  </w:style>
  <w:style w:type="paragraph" w:customStyle="1" w:styleId="Bodytext101">
    <w:name w:val="Body text (10)1"/>
    <w:basedOn w:val="Normal"/>
    <w:link w:val="Bodytext10"/>
    <w:uiPriority w:val="99"/>
    <w:rsid w:val="00602A19"/>
    <w:pPr>
      <w:shd w:val="clear" w:color="auto" w:fill="FFFFFF"/>
      <w:spacing w:after="240" w:line="414" w:lineRule="exact"/>
      <w:jc w:val="both"/>
    </w:pPr>
    <w:rPr>
      <w:rFonts w:ascii="Arial" w:hAnsi="Arial" w:cs="Arial"/>
      <w:i/>
      <w:iCs/>
      <w:lang w:val="es-MX"/>
    </w:rPr>
  </w:style>
  <w:style w:type="character" w:customStyle="1" w:styleId="Bodytext10NotItalic">
    <w:name w:val="Body text (10) + Not Italic"/>
    <w:uiPriority w:val="99"/>
    <w:rsid w:val="00602A19"/>
  </w:style>
  <w:style w:type="character" w:customStyle="1" w:styleId="Bodytext10Bold">
    <w:name w:val="Body text (10) + Bold"/>
    <w:aliases w:val="Not Italic"/>
    <w:uiPriority w:val="99"/>
    <w:rsid w:val="00602A19"/>
    <w:rPr>
      <w:rFonts w:ascii="Arial" w:hAnsi="Arial" w:cs="Arial"/>
      <w:b/>
      <w:bCs/>
      <w:i/>
      <w:iCs/>
      <w:sz w:val="24"/>
      <w:szCs w:val="24"/>
      <w:shd w:val="clear" w:color="auto" w:fill="FFFFFF"/>
    </w:rPr>
  </w:style>
  <w:style w:type="character" w:customStyle="1" w:styleId="Textoindependiente1">
    <w:name w:val="Texto independiente1"/>
    <w:link w:val="Bodytext1"/>
    <w:uiPriority w:val="99"/>
    <w:rsid w:val="00602A19"/>
    <w:rPr>
      <w:rFonts w:ascii="Arial" w:hAnsi="Arial" w:cs="Arial"/>
      <w:shd w:val="clear" w:color="auto" w:fill="FFFFFF"/>
    </w:rPr>
  </w:style>
  <w:style w:type="paragraph" w:customStyle="1" w:styleId="Bodytext1">
    <w:name w:val="Body text1"/>
    <w:basedOn w:val="Normal"/>
    <w:link w:val="Textoindependiente1"/>
    <w:uiPriority w:val="99"/>
    <w:rsid w:val="00602A19"/>
    <w:pPr>
      <w:shd w:val="clear" w:color="auto" w:fill="FFFFFF"/>
      <w:spacing w:before="420" w:after="120" w:line="418" w:lineRule="exact"/>
      <w:ind w:firstLine="720"/>
      <w:jc w:val="both"/>
    </w:pPr>
    <w:rPr>
      <w:rFonts w:ascii="Arial" w:hAnsi="Arial" w:cs="Arial"/>
      <w:lang w:val="es-MX"/>
    </w:rPr>
  </w:style>
  <w:style w:type="paragraph" w:customStyle="1" w:styleId="Sinespaciado8">
    <w:name w:val="Sin espaciado8"/>
    <w:uiPriority w:val="99"/>
    <w:rsid w:val="00602A19"/>
    <w:pPr>
      <w:jc w:val="both"/>
    </w:pPr>
    <w:rPr>
      <w:rFonts w:ascii="Calibri" w:eastAsia="Times New Roman" w:hAnsi="Calibri" w:cs="Times New Roman"/>
      <w:kern w:val="0"/>
      <w:sz w:val="22"/>
      <w:szCs w:val="22"/>
      <w14:ligatures w14:val="none"/>
    </w:rPr>
  </w:style>
  <w:style w:type="paragraph" w:customStyle="1" w:styleId="Sinespaciado9">
    <w:name w:val="Sin espaciado9"/>
    <w:uiPriority w:val="99"/>
    <w:rsid w:val="00602A19"/>
    <w:pPr>
      <w:jc w:val="both"/>
    </w:pPr>
    <w:rPr>
      <w:rFonts w:ascii="Calibri" w:eastAsia="Times New Roman" w:hAnsi="Calibri" w:cs="Times New Roman"/>
      <w:kern w:val="0"/>
      <w:sz w:val="22"/>
      <w:szCs w:val="22"/>
      <w14:ligatures w14:val="none"/>
    </w:rPr>
  </w:style>
  <w:style w:type="character" w:customStyle="1" w:styleId="field-content">
    <w:name w:val="field-content"/>
    <w:basedOn w:val="Fuentedeprrafopredeter"/>
    <w:rsid w:val="00602A19"/>
  </w:style>
  <w:style w:type="character" w:customStyle="1" w:styleId="articulojustificado">
    <w:name w:val="articulojustificado"/>
    <w:basedOn w:val="Fuentedeprrafopredeter"/>
    <w:rsid w:val="00602A19"/>
  </w:style>
  <w:style w:type="paragraph" w:customStyle="1" w:styleId="Textopreformateado">
    <w:name w:val="Texto preformateado"/>
    <w:basedOn w:val="Normal"/>
    <w:qFormat/>
    <w:rsid w:val="00602A19"/>
    <w:pPr>
      <w:widowControl w:val="0"/>
    </w:pPr>
    <w:rPr>
      <w:rFonts w:ascii="Liberation Mono" w:eastAsia="NSimSun" w:hAnsi="Liberation Mono" w:cs="Liberation Mono"/>
      <w:kern w:val="0"/>
      <w:sz w:val="20"/>
      <w:szCs w:val="20"/>
      <w:lang w:val="es-MX" w:eastAsia="zh-CN" w:bidi="hi-IN"/>
      <w14:ligatures w14:val="none"/>
    </w:rPr>
  </w:style>
  <w:style w:type="paragraph" w:customStyle="1" w:styleId="xgmail-msolistparagraph">
    <w:name w:val="x_gmail-msolistparagraph"/>
    <w:basedOn w:val="Normal"/>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character" w:customStyle="1" w:styleId="highlight">
    <w:name w:val="highlight"/>
    <w:basedOn w:val="Fuentedeprrafopredeter"/>
    <w:rsid w:val="00602A19"/>
  </w:style>
  <w:style w:type="character" w:customStyle="1" w:styleId="red">
    <w:name w:val="red"/>
    <w:basedOn w:val="Fuentedeprrafopredeter"/>
    <w:rsid w:val="00602A19"/>
  </w:style>
  <w:style w:type="paragraph" w:customStyle="1" w:styleId="francesa">
    <w:name w:val="francesa"/>
    <w:basedOn w:val="Normal"/>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paragraph" w:styleId="Lista4">
    <w:name w:val="List 4"/>
    <w:basedOn w:val="Normal"/>
    <w:uiPriority w:val="99"/>
    <w:unhideWhenUsed/>
    <w:rsid w:val="00602A19"/>
    <w:pPr>
      <w:ind w:left="1132" w:hanging="283"/>
      <w:contextualSpacing/>
    </w:pPr>
    <w:rPr>
      <w:rFonts w:ascii="Times New Roman" w:eastAsia="Times New Roman" w:hAnsi="Times New Roman" w:cs="Times New Roman"/>
      <w:kern w:val="0"/>
      <w:lang w:eastAsia="es-ES"/>
      <w14:ligatures w14:val="none"/>
    </w:rPr>
  </w:style>
  <w:style w:type="paragraph" w:styleId="Lista5">
    <w:name w:val="List 5"/>
    <w:basedOn w:val="Normal"/>
    <w:uiPriority w:val="99"/>
    <w:unhideWhenUsed/>
    <w:rsid w:val="00602A19"/>
    <w:pPr>
      <w:ind w:left="1415" w:hanging="283"/>
      <w:contextualSpacing/>
    </w:pPr>
    <w:rPr>
      <w:rFonts w:ascii="Times New Roman" w:eastAsia="Times New Roman" w:hAnsi="Times New Roman" w:cs="Times New Roman"/>
      <w:kern w:val="0"/>
      <w:lang w:eastAsia="es-ES"/>
      <w14:ligatures w14:val="none"/>
    </w:rPr>
  </w:style>
  <w:style w:type="paragraph" w:styleId="Continuarlista">
    <w:name w:val="List Continue"/>
    <w:basedOn w:val="Normal"/>
    <w:uiPriority w:val="99"/>
    <w:unhideWhenUsed/>
    <w:rsid w:val="00602A19"/>
    <w:pPr>
      <w:spacing w:after="120"/>
      <w:ind w:left="283"/>
      <w:contextualSpacing/>
    </w:pPr>
    <w:rPr>
      <w:rFonts w:ascii="Times New Roman" w:eastAsia="Times New Roman" w:hAnsi="Times New Roman" w:cs="Times New Roman"/>
      <w:kern w:val="0"/>
      <w:lang w:eastAsia="es-ES"/>
      <w14:ligatures w14:val="none"/>
    </w:rPr>
  </w:style>
  <w:style w:type="paragraph" w:styleId="Continuarlista2">
    <w:name w:val="List Continue 2"/>
    <w:basedOn w:val="Normal"/>
    <w:uiPriority w:val="99"/>
    <w:unhideWhenUsed/>
    <w:rsid w:val="00602A19"/>
    <w:pPr>
      <w:spacing w:after="120"/>
      <w:ind w:left="566"/>
      <w:contextualSpacing/>
    </w:pPr>
    <w:rPr>
      <w:rFonts w:ascii="Times New Roman" w:eastAsia="Times New Roman" w:hAnsi="Times New Roman" w:cs="Times New Roman"/>
      <w:kern w:val="0"/>
      <w:lang w:eastAsia="es-ES"/>
      <w14:ligatures w14:val="none"/>
    </w:rPr>
  </w:style>
  <w:style w:type="character" w:customStyle="1" w:styleId="e24kjd">
    <w:name w:val="e24kjd"/>
    <w:basedOn w:val="Fuentedeprrafopredeter"/>
    <w:rsid w:val="00602A19"/>
  </w:style>
  <w:style w:type="character" w:customStyle="1" w:styleId="s1">
    <w:name w:val="s1"/>
    <w:basedOn w:val="Fuentedeprrafopredeter"/>
    <w:rsid w:val="00602A19"/>
  </w:style>
  <w:style w:type="character" w:customStyle="1" w:styleId="ui-dialog-title">
    <w:name w:val="ui-dialog-title"/>
    <w:basedOn w:val="Fuentedeprrafopredeter"/>
    <w:rsid w:val="00602A19"/>
  </w:style>
  <w:style w:type="character" w:customStyle="1" w:styleId="ui-icon">
    <w:name w:val="ui-icon"/>
    <w:basedOn w:val="Fuentedeprrafopredeter"/>
    <w:rsid w:val="00602A19"/>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notentext Car1,Ca Car"/>
    <w:basedOn w:val="Fuentedeprrafopredeter"/>
    <w:uiPriority w:val="99"/>
    <w:semiHidden/>
    <w:rsid w:val="00602A19"/>
    <w:rPr>
      <w:rFonts w:ascii="Times New Roman" w:eastAsia="Times New Roman" w:hAnsi="Times New Roman" w:cs="Times New Roman"/>
      <w:sz w:val="20"/>
      <w:szCs w:val="20"/>
      <w:lang w:val="es-ES" w:eastAsia="es-ES"/>
    </w:rPr>
  </w:style>
  <w:style w:type="paragraph" w:customStyle="1" w:styleId="Estilodetabla1">
    <w:name w:val="Estilo de tabla 1"/>
    <w:rsid w:val="00602A19"/>
    <w:rPr>
      <w:rFonts w:ascii="Helvetica Neue" w:eastAsia="Arial Unicode MS" w:hAnsi="Helvetica Neue" w:cs="Arial Unicode MS"/>
      <w:b/>
      <w:bCs/>
      <w:color w:val="000000"/>
      <w:kern w:val="0"/>
      <w:sz w:val="20"/>
      <w:szCs w:val="20"/>
      <w:u w:color="000000"/>
      <w:lang w:val="fr-FR" w:eastAsia="es-ES"/>
      <w14:ligatures w14:val="none"/>
    </w:rPr>
  </w:style>
  <w:style w:type="paragraph" w:customStyle="1" w:styleId="Estilodetabla2">
    <w:name w:val="Estilo de tabla 2"/>
    <w:rsid w:val="00602A19"/>
    <w:rPr>
      <w:rFonts w:ascii="Helvetica Neue" w:eastAsia="Arial Unicode MS" w:hAnsi="Helvetica Neue" w:cs="Arial Unicode MS"/>
      <w:color w:val="000000"/>
      <w:kern w:val="0"/>
      <w:sz w:val="20"/>
      <w:szCs w:val="20"/>
      <w:u w:color="000000"/>
      <w:lang w:val="it-IT" w:eastAsia="es-ES"/>
      <w14:ligatures w14:val="none"/>
    </w:rPr>
  </w:style>
  <w:style w:type="paragraph" w:customStyle="1" w:styleId="paragraph">
    <w:name w:val="paragraph"/>
    <w:basedOn w:val="Normal"/>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paragraph" w:styleId="HTMLconformatoprevio">
    <w:name w:val="HTML Preformatted"/>
    <w:basedOn w:val="Normal"/>
    <w:link w:val="HTMLconformatoprevioCar"/>
    <w:semiHidden/>
    <w:unhideWhenUsed/>
    <w:rsid w:val="00602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kern w:val="0"/>
      <w:sz w:val="20"/>
      <w:szCs w:val="20"/>
      <w:lang w:eastAsia="es-ES"/>
      <w14:ligatures w14:val="none"/>
    </w:rPr>
  </w:style>
  <w:style w:type="character" w:customStyle="1" w:styleId="HTMLconformatoprevioCar">
    <w:name w:val="HTML con formato previo Car"/>
    <w:basedOn w:val="Fuentedeprrafopredeter"/>
    <w:link w:val="HTMLconformatoprevio"/>
    <w:semiHidden/>
    <w:rsid w:val="00602A19"/>
    <w:rPr>
      <w:rFonts w:ascii="Courier New" w:eastAsia="Times New Roman" w:hAnsi="Courier New" w:cs="Courier New"/>
      <w:color w:val="000000"/>
      <w:kern w:val="0"/>
      <w:sz w:val="20"/>
      <w:szCs w:val="20"/>
      <w:lang w:val="es-ES" w:eastAsia="es-ES"/>
      <w14:ligatures w14:val="none"/>
    </w:rPr>
  </w:style>
  <w:style w:type="paragraph" w:customStyle="1" w:styleId="Predeterminado">
    <w:name w:val="Predeterminado"/>
    <w:rsid w:val="00602A19"/>
    <w:pPr>
      <w:tabs>
        <w:tab w:val="left" w:pos="708"/>
      </w:tabs>
      <w:suppressAutoHyphens/>
      <w:spacing w:after="200" w:line="276" w:lineRule="atLeast"/>
    </w:pPr>
    <w:rPr>
      <w:rFonts w:ascii="Times New Roman" w:eastAsia="SimSun" w:hAnsi="Times New Roman" w:cs="Times New Roman"/>
      <w:kern w:val="0"/>
      <w:lang w:eastAsia="zh-CN"/>
      <w14:ligatures w14:val="none"/>
    </w:rPr>
  </w:style>
  <w:style w:type="paragraph" w:customStyle="1" w:styleId="Encabezamiento">
    <w:name w:val="Encabezamiento"/>
    <w:basedOn w:val="Normal"/>
    <w:rsid w:val="00602A19"/>
    <w:pPr>
      <w:suppressLineNumbers/>
      <w:tabs>
        <w:tab w:val="left" w:pos="708"/>
        <w:tab w:val="center" w:pos="4419"/>
        <w:tab w:val="right" w:pos="8838"/>
      </w:tabs>
      <w:suppressAutoHyphens/>
      <w:spacing w:line="100" w:lineRule="atLeast"/>
    </w:pPr>
    <w:rPr>
      <w:rFonts w:ascii="Times New Roman" w:eastAsia="Times New Roman" w:hAnsi="Times New Roman" w:cs="Times New Roman"/>
      <w:kern w:val="0"/>
      <w:lang w:eastAsia="zh-CN" w:bidi="hi-IN"/>
      <w14:ligatures w14:val="none"/>
    </w:rPr>
  </w:style>
  <w:style w:type="paragraph" w:customStyle="1" w:styleId="aligncenter">
    <w:name w:val="aligncenter"/>
    <w:basedOn w:val="Normal"/>
    <w:uiPriority w:val="99"/>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character" w:styleId="Refdenotaalfinal">
    <w:name w:val="endnote reference"/>
    <w:basedOn w:val="Fuentedeprrafopredeter"/>
    <w:uiPriority w:val="99"/>
    <w:semiHidden/>
    <w:unhideWhenUsed/>
    <w:rsid w:val="00602A19"/>
    <w:rPr>
      <w:vertAlign w:val="superscript"/>
    </w:rPr>
  </w:style>
  <w:style w:type="character" w:customStyle="1" w:styleId="HTMLconformatoprevioCar1">
    <w:name w:val="HTML con formato previo Car1"/>
    <w:basedOn w:val="Fuentedeprrafopredeter"/>
    <w:uiPriority w:val="99"/>
    <w:semiHidden/>
    <w:rsid w:val="00602A19"/>
    <w:rPr>
      <w:rFonts w:ascii="Consolas" w:eastAsia="Times New Roman" w:hAnsi="Consolas" w:cs="Consolas" w:hint="default"/>
      <w:sz w:val="20"/>
      <w:szCs w:val="20"/>
      <w:lang w:val="es-ES" w:eastAsia="es-ES"/>
    </w:rPr>
  </w:style>
  <w:style w:type="character" w:customStyle="1" w:styleId="color1">
    <w:name w:val="color_1"/>
    <w:basedOn w:val="Fuentedeprrafopredeter"/>
    <w:rsid w:val="00602A19"/>
  </w:style>
  <w:style w:type="character" w:customStyle="1" w:styleId="fontstyle01">
    <w:name w:val="fontstyle01"/>
    <w:basedOn w:val="Fuentedeprrafopredeter"/>
    <w:rsid w:val="00602A19"/>
    <w:rPr>
      <w:rFonts w:ascii="Arial" w:hAnsi="Arial" w:cs="Arial" w:hint="default"/>
      <w:b w:val="0"/>
      <w:bCs w:val="0"/>
      <w:i w:val="0"/>
      <w:iCs w:val="0"/>
      <w:color w:val="000000"/>
      <w:sz w:val="22"/>
      <w:szCs w:val="22"/>
    </w:rPr>
  </w:style>
  <w:style w:type="character" w:customStyle="1" w:styleId="lbl-encabezado-negro">
    <w:name w:val="lbl-encabezado-negro"/>
    <w:basedOn w:val="Fuentedeprrafopredeter"/>
    <w:rsid w:val="00602A19"/>
  </w:style>
  <w:style w:type="paragraph" w:customStyle="1" w:styleId="CuerpoB">
    <w:name w:val="Cuerpo B"/>
    <w:rsid w:val="00602A19"/>
    <w:pPr>
      <w:pBdr>
        <w:top w:val="nil"/>
        <w:left w:val="nil"/>
        <w:bottom w:val="nil"/>
        <w:right w:val="nil"/>
        <w:between w:val="nil"/>
        <w:bar w:val="nil"/>
      </w:pBdr>
    </w:pPr>
    <w:rPr>
      <w:rFonts w:ascii="Times New Roman" w:eastAsia="Arial Unicode MS" w:hAnsi="Times New Roman" w:cs="Arial Unicode MS"/>
      <w:color w:val="000000"/>
      <w:kern w:val="0"/>
      <w:u w:color="000000"/>
      <w:bdr w:val="nil"/>
      <w:lang w:val="es-ES_tradnl" w:eastAsia="es-MX"/>
      <w14:ligatures w14:val="none"/>
    </w:rPr>
  </w:style>
  <w:style w:type="paragraph" w:customStyle="1" w:styleId="Lneadeasunto">
    <w:name w:val="Línea de asunto"/>
    <w:basedOn w:val="Normal"/>
    <w:rsid w:val="00602A19"/>
    <w:rPr>
      <w:rFonts w:ascii="Times New Roman" w:eastAsia="Times New Roman" w:hAnsi="Times New Roman" w:cs="Times New Roman"/>
      <w:kern w:val="0"/>
      <w:lang w:eastAsia="es-ES"/>
      <w14:ligatures w14:val="none"/>
    </w:rPr>
  </w:style>
  <w:style w:type="character" w:styleId="CitaHTML">
    <w:name w:val="HTML Cite"/>
    <w:uiPriority w:val="99"/>
    <w:semiHidden/>
    <w:unhideWhenUsed/>
    <w:rsid w:val="00602A19"/>
    <w:rPr>
      <w:i/>
      <w:iCs/>
    </w:rPr>
  </w:style>
  <w:style w:type="paragraph" w:customStyle="1" w:styleId="Heading">
    <w:name w:val="Heading"/>
    <w:basedOn w:val="Standard"/>
    <w:next w:val="Textbody"/>
    <w:rsid w:val="00602A19"/>
    <w:pPr>
      <w:keepNext/>
      <w:spacing w:before="240" w:after="120"/>
    </w:pPr>
    <w:rPr>
      <w:rFonts w:ascii="Arial" w:eastAsia="Microsoft YaHei" w:hAnsi="Arial"/>
      <w:sz w:val="28"/>
      <w:szCs w:val="28"/>
    </w:rPr>
  </w:style>
  <w:style w:type="paragraph" w:customStyle="1" w:styleId="Textbody">
    <w:name w:val="Text body"/>
    <w:basedOn w:val="Standard"/>
    <w:rsid w:val="00602A19"/>
    <w:pPr>
      <w:spacing w:after="120"/>
    </w:pPr>
  </w:style>
  <w:style w:type="paragraph" w:customStyle="1" w:styleId="Epgrafe1">
    <w:name w:val="Epígrafe1"/>
    <w:basedOn w:val="Standard"/>
    <w:uiPriority w:val="35"/>
    <w:qFormat/>
    <w:rsid w:val="00602A19"/>
    <w:pPr>
      <w:suppressLineNumbers/>
      <w:spacing w:before="120" w:after="120"/>
    </w:pPr>
    <w:rPr>
      <w:i/>
      <w:iCs/>
    </w:rPr>
  </w:style>
  <w:style w:type="paragraph" w:customStyle="1" w:styleId="Index">
    <w:name w:val="Index"/>
    <w:basedOn w:val="Standard"/>
    <w:rsid w:val="00602A19"/>
    <w:pPr>
      <w:suppressLineNumbers/>
    </w:pPr>
  </w:style>
  <w:style w:type="paragraph" w:customStyle="1" w:styleId="Contents1">
    <w:name w:val="Contents 1"/>
    <w:basedOn w:val="Standard"/>
    <w:next w:val="Standard"/>
    <w:rsid w:val="00602A19"/>
    <w:pPr>
      <w:spacing w:before="120"/>
      <w:ind w:left="567" w:hanging="567"/>
    </w:pPr>
    <w:rPr>
      <w:rFonts w:ascii="Arial" w:hAnsi="Arial" w:cs="Arial"/>
      <w:b/>
    </w:rPr>
  </w:style>
  <w:style w:type="paragraph" w:customStyle="1" w:styleId="Contents2">
    <w:name w:val="Contents 2"/>
    <w:basedOn w:val="Standard"/>
    <w:next w:val="Standard"/>
    <w:rsid w:val="00602A19"/>
    <w:pPr>
      <w:tabs>
        <w:tab w:val="right" w:pos="5104"/>
        <w:tab w:val="right" w:leader="dot" w:pos="10336"/>
      </w:tabs>
      <w:ind w:left="426" w:hanging="426"/>
    </w:pPr>
    <w:rPr>
      <w:rFonts w:ascii="Arial" w:hAnsi="Arial" w:cs="Arial"/>
      <w:b/>
      <w:sz w:val="20"/>
      <w:szCs w:val="20"/>
    </w:rPr>
  </w:style>
  <w:style w:type="paragraph" w:customStyle="1" w:styleId="Contents3">
    <w:name w:val="Contents 3"/>
    <w:basedOn w:val="Standard"/>
    <w:next w:val="Standard"/>
    <w:rsid w:val="00602A19"/>
    <w:pPr>
      <w:tabs>
        <w:tab w:val="right" w:leader="dot" w:pos="5589"/>
      </w:tabs>
      <w:ind w:left="993" w:hanging="993"/>
    </w:pPr>
    <w:rPr>
      <w:rFonts w:ascii="Arial" w:hAnsi="Arial" w:cs="Arial"/>
      <w:sz w:val="18"/>
      <w:szCs w:val="18"/>
    </w:rPr>
  </w:style>
  <w:style w:type="paragraph" w:customStyle="1" w:styleId="Textbodyindent">
    <w:name w:val="Text body indent"/>
    <w:basedOn w:val="Standard"/>
    <w:rsid w:val="00602A19"/>
    <w:rPr>
      <w:rFonts w:ascii="Arial" w:eastAsia="Times New Roman" w:hAnsi="Arial" w:cs="Arial"/>
      <w:szCs w:val="20"/>
      <w:lang w:val="es-ES"/>
    </w:rPr>
  </w:style>
  <w:style w:type="paragraph" w:customStyle="1" w:styleId="WW-Predeterminado">
    <w:name w:val="WW-Predeterminado"/>
    <w:rsid w:val="00602A19"/>
    <w:pPr>
      <w:widowControl w:val="0"/>
      <w:tabs>
        <w:tab w:val="left" w:pos="709"/>
      </w:tabs>
      <w:suppressAutoHyphens/>
      <w:autoSpaceDN w:val="0"/>
      <w:spacing w:after="200" w:line="276" w:lineRule="auto"/>
      <w:textAlignment w:val="baseline"/>
    </w:pPr>
    <w:rPr>
      <w:rFonts w:ascii="Times New Roman" w:eastAsia="Arial Unicode MS" w:hAnsi="Times New Roman" w:cs="Mangal"/>
      <w:kern w:val="3"/>
      <w:lang w:eastAsia="zh-CN" w:bidi="hi-IN"/>
      <w14:ligatures w14:val="none"/>
    </w:rPr>
  </w:style>
  <w:style w:type="paragraph" w:customStyle="1" w:styleId="WW-Cuerpodetexto">
    <w:name w:val="WW-Cuerpo de texto"/>
    <w:basedOn w:val="WW-Predeterminado"/>
    <w:rsid w:val="00602A19"/>
    <w:pPr>
      <w:spacing w:after="120"/>
    </w:pPr>
  </w:style>
  <w:style w:type="paragraph" w:customStyle="1" w:styleId="Ttulo4Subinciso">
    <w:name w:val="Título 4.Subinciso"/>
    <w:basedOn w:val="Standard"/>
    <w:rsid w:val="00602A19"/>
    <w:pPr>
      <w:spacing w:before="60"/>
    </w:pPr>
    <w:rPr>
      <w:rFonts w:ascii="Arial" w:eastAsia="Times New Roman" w:hAnsi="Arial" w:cs="Times New Roman"/>
      <w:szCs w:val="20"/>
      <w:lang w:val="es-ES"/>
    </w:rPr>
  </w:style>
  <w:style w:type="paragraph" w:customStyle="1" w:styleId="Framecontents">
    <w:name w:val="Frame contents"/>
    <w:basedOn w:val="Textbody"/>
    <w:rsid w:val="00602A19"/>
  </w:style>
  <w:style w:type="paragraph" w:customStyle="1" w:styleId="TableContents">
    <w:name w:val="Table Contents"/>
    <w:basedOn w:val="Standard"/>
    <w:rsid w:val="00602A19"/>
    <w:pPr>
      <w:suppressLineNumbers/>
    </w:pPr>
  </w:style>
  <w:style w:type="character" w:customStyle="1" w:styleId="Internetlink">
    <w:name w:val="Internet link"/>
    <w:rsid w:val="00602A19"/>
    <w:rPr>
      <w:color w:val="000080"/>
      <w:u w:val="single"/>
    </w:rPr>
  </w:style>
  <w:style w:type="character" w:customStyle="1" w:styleId="BulletSymbols">
    <w:name w:val="Bullet Symbols"/>
    <w:rsid w:val="00602A19"/>
    <w:rPr>
      <w:rFonts w:ascii="OpenSymbol" w:eastAsia="OpenSymbol" w:hAnsi="OpenSymbol" w:cs="OpenSymbol"/>
    </w:rPr>
  </w:style>
  <w:style w:type="character" w:customStyle="1" w:styleId="NumberingSymbols">
    <w:name w:val="Numbering Symbols"/>
    <w:rsid w:val="00602A19"/>
    <w:rPr>
      <w:b/>
      <w:bCs/>
    </w:rPr>
  </w:style>
  <w:style w:type="numbering" w:customStyle="1" w:styleId="WW8Num57">
    <w:name w:val="WW8Num57"/>
    <w:basedOn w:val="Sinlista"/>
    <w:rsid w:val="00602A19"/>
    <w:pPr>
      <w:numPr>
        <w:numId w:val="3"/>
      </w:numPr>
    </w:pPr>
  </w:style>
  <w:style w:type="numbering" w:customStyle="1" w:styleId="WW8Num87">
    <w:name w:val="WW8Num87"/>
    <w:basedOn w:val="Sinlista"/>
    <w:rsid w:val="00602A19"/>
    <w:pPr>
      <w:numPr>
        <w:numId w:val="4"/>
      </w:numPr>
    </w:pPr>
  </w:style>
  <w:style w:type="numbering" w:customStyle="1" w:styleId="WW8Num79">
    <w:name w:val="WW8Num79"/>
    <w:basedOn w:val="Sinlista"/>
    <w:rsid w:val="00602A19"/>
    <w:pPr>
      <w:numPr>
        <w:numId w:val="5"/>
      </w:numPr>
    </w:pPr>
  </w:style>
  <w:style w:type="numbering" w:customStyle="1" w:styleId="WW8Num146">
    <w:name w:val="WW8Num146"/>
    <w:basedOn w:val="Sinlista"/>
    <w:rsid w:val="00602A19"/>
    <w:pPr>
      <w:numPr>
        <w:numId w:val="6"/>
      </w:numPr>
    </w:pPr>
  </w:style>
  <w:style w:type="numbering" w:customStyle="1" w:styleId="WW8Num55">
    <w:name w:val="WW8Num55"/>
    <w:basedOn w:val="Sinlista"/>
    <w:rsid w:val="00602A19"/>
    <w:pPr>
      <w:numPr>
        <w:numId w:val="116"/>
      </w:numPr>
    </w:pPr>
  </w:style>
  <w:style w:type="numbering" w:customStyle="1" w:styleId="WW8Num114">
    <w:name w:val="WW8Num114"/>
    <w:basedOn w:val="Sinlista"/>
    <w:rsid w:val="00602A19"/>
    <w:pPr>
      <w:numPr>
        <w:numId w:val="132"/>
      </w:numPr>
    </w:pPr>
  </w:style>
  <w:style w:type="numbering" w:customStyle="1" w:styleId="WW8Num120">
    <w:name w:val="WW8Num120"/>
    <w:basedOn w:val="Sinlista"/>
    <w:rsid w:val="00602A19"/>
    <w:pPr>
      <w:numPr>
        <w:numId w:val="7"/>
      </w:numPr>
    </w:pPr>
  </w:style>
  <w:style w:type="numbering" w:customStyle="1" w:styleId="WW8Num58">
    <w:name w:val="WW8Num58"/>
    <w:basedOn w:val="Sinlista"/>
    <w:rsid w:val="00602A19"/>
    <w:pPr>
      <w:numPr>
        <w:numId w:val="129"/>
      </w:numPr>
    </w:pPr>
  </w:style>
  <w:style w:type="numbering" w:customStyle="1" w:styleId="WW8Num21">
    <w:name w:val="WW8Num21"/>
    <w:basedOn w:val="Sinlista"/>
    <w:rsid w:val="00602A19"/>
    <w:pPr>
      <w:numPr>
        <w:numId w:val="8"/>
      </w:numPr>
    </w:pPr>
  </w:style>
  <w:style w:type="numbering" w:customStyle="1" w:styleId="WW8Num111">
    <w:name w:val="WW8Num111"/>
    <w:basedOn w:val="Sinlista"/>
    <w:rsid w:val="00602A19"/>
    <w:pPr>
      <w:numPr>
        <w:numId w:val="9"/>
      </w:numPr>
    </w:pPr>
  </w:style>
  <w:style w:type="numbering" w:customStyle="1" w:styleId="WW8Num80">
    <w:name w:val="WW8Num80"/>
    <w:basedOn w:val="Sinlista"/>
    <w:rsid w:val="00602A19"/>
    <w:pPr>
      <w:numPr>
        <w:numId w:val="10"/>
      </w:numPr>
    </w:pPr>
  </w:style>
  <w:style w:type="numbering" w:customStyle="1" w:styleId="WW8Num25">
    <w:name w:val="WW8Num25"/>
    <w:basedOn w:val="Sinlista"/>
    <w:rsid w:val="00602A19"/>
    <w:pPr>
      <w:numPr>
        <w:numId w:val="11"/>
      </w:numPr>
    </w:pPr>
  </w:style>
  <w:style w:type="numbering" w:customStyle="1" w:styleId="WW8Num50">
    <w:name w:val="WW8Num50"/>
    <w:basedOn w:val="Sinlista"/>
    <w:rsid w:val="00602A19"/>
    <w:pPr>
      <w:numPr>
        <w:numId w:val="12"/>
      </w:numPr>
    </w:pPr>
  </w:style>
  <w:style w:type="numbering" w:customStyle="1" w:styleId="WW8Num75">
    <w:name w:val="WW8Num75"/>
    <w:basedOn w:val="Sinlista"/>
    <w:rsid w:val="00602A19"/>
    <w:pPr>
      <w:numPr>
        <w:numId w:val="13"/>
      </w:numPr>
    </w:pPr>
  </w:style>
  <w:style w:type="numbering" w:customStyle="1" w:styleId="WW8Num65">
    <w:name w:val="WW8Num65"/>
    <w:basedOn w:val="Sinlista"/>
    <w:rsid w:val="00602A19"/>
    <w:pPr>
      <w:numPr>
        <w:numId w:val="14"/>
      </w:numPr>
    </w:pPr>
  </w:style>
  <w:style w:type="numbering" w:customStyle="1" w:styleId="WW8Num8">
    <w:name w:val="WW8Num8"/>
    <w:basedOn w:val="Sinlista"/>
    <w:rsid w:val="00602A19"/>
    <w:pPr>
      <w:numPr>
        <w:numId w:val="15"/>
      </w:numPr>
    </w:pPr>
  </w:style>
  <w:style w:type="numbering" w:customStyle="1" w:styleId="WW8Num127">
    <w:name w:val="WW8Num127"/>
    <w:basedOn w:val="Sinlista"/>
    <w:rsid w:val="00602A19"/>
    <w:pPr>
      <w:numPr>
        <w:numId w:val="16"/>
      </w:numPr>
    </w:pPr>
  </w:style>
  <w:style w:type="numbering" w:customStyle="1" w:styleId="WW8Num138">
    <w:name w:val="WW8Num138"/>
    <w:basedOn w:val="Sinlista"/>
    <w:rsid w:val="00602A19"/>
    <w:pPr>
      <w:numPr>
        <w:numId w:val="17"/>
      </w:numPr>
    </w:pPr>
  </w:style>
  <w:style w:type="numbering" w:customStyle="1" w:styleId="WW8Num89">
    <w:name w:val="WW8Num89"/>
    <w:basedOn w:val="Sinlista"/>
    <w:rsid w:val="00602A19"/>
    <w:pPr>
      <w:numPr>
        <w:numId w:val="18"/>
      </w:numPr>
    </w:pPr>
  </w:style>
  <w:style w:type="numbering" w:customStyle="1" w:styleId="WW8Num59">
    <w:name w:val="WW8Num59"/>
    <w:basedOn w:val="Sinlista"/>
    <w:rsid w:val="00602A19"/>
    <w:pPr>
      <w:numPr>
        <w:numId w:val="113"/>
      </w:numPr>
    </w:pPr>
  </w:style>
  <w:style w:type="numbering" w:customStyle="1" w:styleId="WW8Num129">
    <w:name w:val="WW8Num129"/>
    <w:basedOn w:val="Sinlista"/>
    <w:rsid w:val="00602A19"/>
    <w:pPr>
      <w:numPr>
        <w:numId w:val="19"/>
      </w:numPr>
    </w:pPr>
  </w:style>
  <w:style w:type="numbering" w:customStyle="1" w:styleId="WW8Num81">
    <w:name w:val="WW8Num81"/>
    <w:basedOn w:val="Sinlista"/>
    <w:rsid w:val="00602A19"/>
    <w:pPr>
      <w:numPr>
        <w:numId w:val="20"/>
      </w:numPr>
    </w:pPr>
  </w:style>
  <w:style w:type="numbering" w:customStyle="1" w:styleId="WW8Num83">
    <w:name w:val="WW8Num83"/>
    <w:basedOn w:val="Sinlista"/>
    <w:rsid w:val="00602A19"/>
    <w:pPr>
      <w:numPr>
        <w:numId w:val="21"/>
      </w:numPr>
    </w:pPr>
  </w:style>
  <w:style w:type="numbering" w:customStyle="1" w:styleId="WW8Num20">
    <w:name w:val="WW8Num20"/>
    <w:basedOn w:val="Sinlista"/>
    <w:rsid w:val="00602A19"/>
    <w:pPr>
      <w:numPr>
        <w:numId w:val="22"/>
      </w:numPr>
    </w:pPr>
  </w:style>
  <w:style w:type="numbering" w:customStyle="1" w:styleId="WW8Num110">
    <w:name w:val="WW8Num110"/>
    <w:basedOn w:val="Sinlista"/>
    <w:rsid w:val="00602A19"/>
    <w:pPr>
      <w:numPr>
        <w:numId w:val="23"/>
      </w:numPr>
    </w:pPr>
  </w:style>
  <w:style w:type="numbering" w:customStyle="1" w:styleId="WW8Num27">
    <w:name w:val="WW8Num27"/>
    <w:basedOn w:val="Sinlista"/>
    <w:rsid w:val="00602A19"/>
    <w:pPr>
      <w:numPr>
        <w:numId w:val="24"/>
      </w:numPr>
    </w:pPr>
  </w:style>
  <w:style w:type="numbering" w:customStyle="1" w:styleId="WW8Num51">
    <w:name w:val="WW8Num51"/>
    <w:basedOn w:val="Sinlista"/>
    <w:rsid w:val="00602A19"/>
    <w:pPr>
      <w:numPr>
        <w:numId w:val="25"/>
      </w:numPr>
    </w:pPr>
  </w:style>
  <w:style w:type="numbering" w:customStyle="1" w:styleId="WW8Num69">
    <w:name w:val="WW8Num69"/>
    <w:basedOn w:val="Sinlista"/>
    <w:rsid w:val="00602A19"/>
    <w:pPr>
      <w:numPr>
        <w:numId w:val="26"/>
      </w:numPr>
    </w:pPr>
  </w:style>
  <w:style w:type="numbering" w:customStyle="1" w:styleId="WW8Num33">
    <w:name w:val="WW8Num33"/>
    <w:basedOn w:val="Sinlista"/>
    <w:rsid w:val="00602A19"/>
    <w:pPr>
      <w:numPr>
        <w:numId w:val="27"/>
      </w:numPr>
    </w:pPr>
  </w:style>
  <w:style w:type="numbering" w:customStyle="1" w:styleId="WW8Num35">
    <w:name w:val="WW8Num35"/>
    <w:basedOn w:val="Sinlista"/>
    <w:rsid w:val="00602A19"/>
    <w:pPr>
      <w:numPr>
        <w:numId w:val="28"/>
      </w:numPr>
    </w:pPr>
  </w:style>
  <w:style w:type="numbering" w:customStyle="1" w:styleId="WW8Num17">
    <w:name w:val="WW8Num17"/>
    <w:basedOn w:val="Sinlista"/>
    <w:rsid w:val="00602A19"/>
    <w:pPr>
      <w:numPr>
        <w:numId w:val="29"/>
      </w:numPr>
    </w:pPr>
  </w:style>
  <w:style w:type="numbering" w:customStyle="1" w:styleId="WW8Num54">
    <w:name w:val="WW8Num54"/>
    <w:basedOn w:val="Sinlista"/>
    <w:rsid w:val="00602A19"/>
    <w:pPr>
      <w:numPr>
        <w:numId w:val="30"/>
      </w:numPr>
    </w:pPr>
  </w:style>
  <w:style w:type="numbering" w:customStyle="1" w:styleId="WW8Num119">
    <w:name w:val="WW8Num119"/>
    <w:basedOn w:val="Sinlista"/>
    <w:rsid w:val="00602A19"/>
    <w:pPr>
      <w:numPr>
        <w:numId w:val="31"/>
      </w:numPr>
    </w:pPr>
  </w:style>
  <w:style w:type="numbering" w:customStyle="1" w:styleId="WW8Num7">
    <w:name w:val="WW8Num7"/>
    <w:basedOn w:val="Sinlista"/>
    <w:rsid w:val="00602A19"/>
    <w:pPr>
      <w:numPr>
        <w:numId w:val="32"/>
      </w:numPr>
    </w:pPr>
  </w:style>
  <w:style w:type="numbering" w:customStyle="1" w:styleId="WW8Num72">
    <w:name w:val="WW8Num72"/>
    <w:basedOn w:val="Sinlista"/>
    <w:rsid w:val="00602A19"/>
    <w:pPr>
      <w:numPr>
        <w:numId w:val="74"/>
      </w:numPr>
    </w:pPr>
  </w:style>
  <w:style w:type="numbering" w:customStyle="1" w:styleId="WW8Num143">
    <w:name w:val="WW8Num143"/>
    <w:basedOn w:val="Sinlista"/>
    <w:rsid w:val="00602A19"/>
    <w:pPr>
      <w:numPr>
        <w:numId w:val="73"/>
      </w:numPr>
    </w:pPr>
  </w:style>
  <w:style w:type="numbering" w:customStyle="1" w:styleId="WW8Num63">
    <w:name w:val="WW8Num63"/>
    <w:basedOn w:val="Sinlista"/>
    <w:rsid w:val="00602A19"/>
    <w:pPr>
      <w:numPr>
        <w:numId w:val="33"/>
      </w:numPr>
    </w:pPr>
  </w:style>
  <w:style w:type="numbering" w:customStyle="1" w:styleId="WW8Num11">
    <w:name w:val="WW8Num11"/>
    <w:basedOn w:val="Sinlista"/>
    <w:rsid w:val="00602A19"/>
    <w:pPr>
      <w:numPr>
        <w:numId w:val="102"/>
      </w:numPr>
    </w:pPr>
  </w:style>
  <w:style w:type="numbering" w:customStyle="1" w:styleId="WW8Num124">
    <w:name w:val="WW8Num124"/>
    <w:basedOn w:val="Sinlista"/>
    <w:rsid w:val="00602A19"/>
    <w:pPr>
      <w:numPr>
        <w:numId w:val="79"/>
      </w:numPr>
    </w:pPr>
  </w:style>
  <w:style w:type="numbering" w:customStyle="1" w:styleId="WW8Num61">
    <w:name w:val="WW8Num61"/>
    <w:basedOn w:val="Sinlista"/>
    <w:rsid w:val="00602A19"/>
    <w:pPr>
      <w:numPr>
        <w:numId w:val="108"/>
      </w:numPr>
    </w:pPr>
  </w:style>
  <w:style w:type="numbering" w:customStyle="1" w:styleId="WW8Num19">
    <w:name w:val="WW8Num19"/>
    <w:basedOn w:val="Sinlista"/>
    <w:rsid w:val="00602A19"/>
    <w:pPr>
      <w:numPr>
        <w:numId w:val="78"/>
      </w:numPr>
    </w:pPr>
  </w:style>
  <w:style w:type="numbering" w:customStyle="1" w:styleId="WW8Num32">
    <w:name w:val="WW8Num32"/>
    <w:basedOn w:val="Sinlista"/>
    <w:rsid w:val="00602A19"/>
    <w:pPr>
      <w:numPr>
        <w:numId w:val="34"/>
      </w:numPr>
    </w:pPr>
  </w:style>
  <w:style w:type="numbering" w:customStyle="1" w:styleId="WW8Num135">
    <w:name w:val="WW8Num135"/>
    <w:basedOn w:val="Sinlista"/>
    <w:rsid w:val="00602A19"/>
    <w:pPr>
      <w:numPr>
        <w:numId w:val="94"/>
      </w:numPr>
    </w:pPr>
  </w:style>
  <w:style w:type="numbering" w:customStyle="1" w:styleId="WW8Num30">
    <w:name w:val="WW8Num30"/>
    <w:basedOn w:val="Sinlista"/>
    <w:rsid w:val="00602A19"/>
    <w:pPr>
      <w:numPr>
        <w:numId w:val="61"/>
      </w:numPr>
    </w:pPr>
  </w:style>
  <w:style w:type="numbering" w:customStyle="1" w:styleId="WW8Num45">
    <w:name w:val="WW8Num45"/>
    <w:basedOn w:val="Sinlista"/>
    <w:rsid w:val="00602A19"/>
    <w:pPr>
      <w:numPr>
        <w:numId w:val="114"/>
      </w:numPr>
    </w:pPr>
  </w:style>
  <w:style w:type="numbering" w:customStyle="1" w:styleId="WW8Num6">
    <w:name w:val="WW8Num6"/>
    <w:basedOn w:val="Sinlista"/>
    <w:rsid w:val="00602A19"/>
    <w:pPr>
      <w:numPr>
        <w:numId w:val="83"/>
      </w:numPr>
    </w:pPr>
  </w:style>
  <w:style w:type="numbering" w:customStyle="1" w:styleId="WW8Num133">
    <w:name w:val="WW8Num133"/>
    <w:basedOn w:val="Sinlista"/>
    <w:rsid w:val="00602A19"/>
    <w:pPr>
      <w:numPr>
        <w:numId w:val="126"/>
      </w:numPr>
    </w:pPr>
  </w:style>
  <w:style w:type="numbering" w:customStyle="1" w:styleId="WW8Num91">
    <w:name w:val="WW8Num91"/>
    <w:basedOn w:val="Sinlista"/>
    <w:rsid w:val="00602A19"/>
    <w:pPr>
      <w:numPr>
        <w:numId w:val="93"/>
      </w:numPr>
    </w:pPr>
  </w:style>
  <w:style w:type="numbering" w:customStyle="1" w:styleId="WW8Num78">
    <w:name w:val="WW8Num78"/>
    <w:basedOn w:val="Sinlista"/>
    <w:rsid w:val="00602A19"/>
    <w:pPr>
      <w:numPr>
        <w:numId w:val="118"/>
      </w:numPr>
    </w:pPr>
  </w:style>
  <w:style w:type="numbering" w:customStyle="1" w:styleId="WW8Num56">
    <w:name w:val="WW8Num56"/>
    <w:basedOn w:val="Sinlista"/>
    <w:rsid w:val="00602A19"/>
    <w:pPr>
      <w:numPr>
        <w:numId w:val="76"/>
      </w:numPr>
    </w:pPr>
  </w:style>
  <w:style w:type="numbering" w:customStyle="1" w:styleId="WW8Num132">
    <w:name w:val="WW8Num132"/>
    <w:basedOn w:val="Sinlista"/>
    <w:rsid w:val="00602A19"/>
    <w:pPr>
      <w:numPr>
        <w:numId w:val="110"/>
      </w:numPr>
    </w:pPr>
  </w:style>
  <w:style w:type="numbering" w:customStyle="1" w:styleId="WW8Num85">
    <w:name w:val="WW8Num85"/>
    <w:basedOn w:val="Sinlista"/>
    <w:rsid w:val="00602A19"/>
    <w:pPr>
      <w:numPr>
        <w:numId w:val="98"/>
      </w:numPr>
    </w:pPr>
  </w:style>
  <w:style w:type="numbering" w:customStyle="1" w:styleId="WW8Num10">
    <w:name w:val="WW8Num10"/>
    <w:basedOn w:val="Sinlista"/>
    <w:rsid w:val="00602A19"/>
    <w:pPr>
      <w:numPr>
        <w:numId w:val="66"/>
      </w:numPr>
    </w:pPr>
  </w:style>
  <w:style w:type="numbering" w:customStyle="1" w:styleId="WW8Num29">
    <w:name w:val="WW8Num29"/>
    <w:basedOn w:val="Sinlista"/>
    <w:rsid w:val="00602A19"/>
    <w:pPr>
      <w:numPr>
        <w:numId w:val="59"/>
      </w:numPr>
    </w:pPr>
  </w:style>
  <w:style w:type="numbering" w:customStyle="1" w:styleId="WW8Num5">
    <w:name w:val="WW8Num5"/>
    <w:basedOn w:val="Sinlista"/>
    <w:rsid w:val="00602A19"/>
    <w:pPr>
      <w:numPr>
        <w:numId w:val="124"/>
      </w:numPr>
    </w:pPr>
  </w:style>
  <w:style w:type="numbering" w:customStyle="1" w:styleId="WW8Num130">
    <w:name w:val="WW8Num130"/>
    <w:basedOn w:val="Sinlista"/>
    <w:rsid w:val="00602A19"/>
    <w:pPr>
      <w:numPr>
        <w:numId w:val="35"/>
      </w:numPr>
    </w:pPr>
  </w:style>
  <w:style w:type="numbering" w:customStyle="1" w:styleId="WW8Num88">
    <w:name w:val="WW8Num88"/>
    <w:basedOn w:val="Sinlista"/>
    <w:rsid w:val="00602A19"/>
    <w:pPr>
      <w:numPr>
        <w:numId w:val="36"/>
      </w:numPr>
    </w:pPr>
  </w:style>
  <w:style w:type="numbering" w:customStyle="1" w:styleId="WW8Num128">
    <w:name w:val="WW8Num128"/>
    <w:basedOn w:val="Sinlista"/>
    <w:rsid w:val="00602A19"/>
    <w:pPr>
      <w:numPr>
        <w:numId w:val="37"/>
      </w:numPr>
    </w:pPr>
  </w:style>
  <w:style w:type="numbering" w:customStyle="1" w:styleId="WW8Num47">
    <w:name w:val="WW8Num47"/>
    <w:basedOn w:val="Sinlista"/>
    <w:rsid w:val="00602A19"/>
    <w:pPr>
      <w:numPr>
        <w:numId w:val="92"/>
      </w:numPr>
    </w:pPr>
  </w:style>
  <w:style w:type="numbering" w:customStyle="1" w:styleId="WW8Num52">
    <w:name w:val="WW8Num52"/>
    <w:basedOn w:val="Sinlista"/>
    <w:rsid w:val="00602A19"/>
    <w:pPr>
      <w:numPr>
        <w:numId w:val="111"/>
      </w:numPr>
    </w:pPr>
  </w:style>
  <w:style w:type="numbering" w:customStyle="1" w:styleId="WW8Num14">
    <w:name w:val="WW8Num14"/>
    <w:basedOn w:val="Sinlista"/>
    <w:rsid w:val="00602A19"/>
    <w:pPr>
      <w:numPr>
        <w:numId w:val="38"/>
      </w:numPr>
    </w:pPr>
  </w:style>
  <w:style w:type="numbering" w:customStyle="1" w:styleId="WW8Num66">
    <w:name w:val="WW8Num66"/>
    <w:basedOn w:val="Sinlista"/>
    <w:rsid w:val="00602A19"/>
    <w:pPr>
      <w:numPr>
        <w:numId w:val="39"/>
      </w:numPr>
    </w:pPr>
  </w:style>
  <w:style w:type="numbering" w:customStyle="1" w:styleId="WW8Num134">
    <w:name w:val="WW8Num134"/>
    <w:basedOn w:val="Sinlista"/>
    <w:rsid w:val="00602A19"/>
    <w:pPr>
      <w:numPr>
        <w:numId w:val="40"/>
      </w:numPr>
    </w:pPr>
  </w:style>
  <w:style w:type="numbering" w:customStyle="1" w:styleId="WW8Num39">
    <w:name w:val="WW8Num39"/>
    <w:basedOn w:val="Sinlista"/>
    <w:rsid w:val="00602A19"/>
    <w:pPr>
      <w:numPr>
        <w:numId w:val="41"/>
      </w:numPr>
    </w:pPr>
  </w:style>
  <w:style w:type="numbering" w:customStyle="1" w:styleId="WW8Num115">
    <w:name w:val="WW8Num115"/>
    <w:basedOn w:val="Sinlista"/>
    <w:rsid w:val="00602A19"/>
    <w:pPr>
      <w:numPr>
        <w:numId w:val="42"/>
      </w:numPr>
    </w:pPr>
  </w:style>
  <w:style w:type="numbering" w:customStyle="1" w:styleId="WW8Num24">
    <w:name w:val="WW8Num24"/>
    <w:basedOn w:val="Sinlista"/>
    <w:rsid w:val="00602A19"/>
    <w:pPr>
      <w:numPr>
        <w:numId w:val="43"/>
      </w:numPr>
    </w:pPr>
  </w:style>
  <w:style w:type="numbering" w:customStyle="1" w:styleId="WW8Num144">
    <w:name w:val="WW8Num144"/>
    <w:basedOn w:val="Sinlista"/>
    <w:rsid w:val="00602A19"/>
    <w:pPr>
      <w:numPr>
        <w:numId w:val="44"/>
      </w:numPr>
    </w:pPr>
  </w:style>
  <w:style w:type="numbering" w:customStyle="1" w:styleId="WW8Num18">
    <w:name w:val="WW8Num18"/>
    <w:basedOn w:val="Sinlista"/>
    <w:rsid w:val="00602A19"/>
    <w:pPr>
      <w:numPr>
        <w:numId w:val="45"/>
      </w:numPr>
    </w:pPr>
  </w:style>
  <w:style w:type="numbering" w:customStyle="1" w:styleId="WW8Num141">
    <w:name w:val="WW8Num141"/>
    <w:basedOn w:val="Sinlista"/>
    <w:rsid w:val="00602A19"/>
    <w:pPr>
      <w:numPr>
        <w:numId w:val="46"/>
      </w:numPr>
    </w:pPr>
  </w:style>
  <w:style w:type="numbering" w:customStyle="1" w:styleId="WW8Num74">
    <w:name w:val="WW8Num74"/>
    <w:basedOn w:val="Sinlista"/>
    <w:rsid w:val="00602A19"/>
    <w:pPr>
      <w:numPr>
        <w:numId w:val="99"/>
      </w:numPr>
    </w:pPr>
  </w:style>
  <w:style w:type="numbering" w:customStyle="1" w:styleId="WW8Num139">
    <w:name w:val="WW8Num139"/>
    <w:basedOn w:val="Sinlista"/>
    <w:rsid w:val="00602A19"/>
    <w:pPr>
      <w:numPr>
        <w:numId w:val="120"/>
      </w:numPr>
    </w:pPr>
  </w:style>
  <w:style w:type="numbering" w:customStyle="1" w:styleId="WW8Num101">
    <w:name w:val="WW8Num101"/>
    <w:basedOn w:val="Sinlista"/>
    <w:rsid w:val="00602A19"/>
    <w:pPr>
      <w:numPr>
        <w:numId w:val="47"/>
      </w:numPr>
    </w:pPr>
  </w:style>
  <w:style w:type="numbering" w:customStyle="1" w:styleId="WW8Num9">
    <w:name w:val="WW8Num9"/>
    <w:basedOn w:val="Sinlista"/>
    <w:rsid w:val="00602A19"/>
    <w:pPr>
      <w:numPr>
        <w:numId w:val="48"/>
      </w:numPr>
    </w:pPr>
  </w:style>
  <w:style w:type="numbering" w:customStyle="1" w:styleId="WW8Num108">
    <w:name w:val="WW8Num108"/>
    <w:basedOn w:val="Sinlista"/>
    <w:rsid w:val="00602A19"/>
    <w:pPr>
      <w:numPr>
        <w:numId w:val="49"/>
      </w:numPr>
    </w:pPr>
  </w:style>
  <w:style w:type="numbering" w:customStyle="1" w:styleId="WW8Num46">
    <w:name w:val="WW8Num46"/>
    <w:basedOn w:val="Sinlista"/>
    <w:rsid w:val="00602A19"/>
    <w:pPr>
      <w:numPr>
        <w:numId w:val="122"/>
      </w:numPr>
    </w:pPr>
  </w:style>
  <w:style w:type="numbering" w:customStyle="1" w:styleId="WW8Num82">
    <w:name w:val="WW8Num82"/>
    <w:basedOn w:val="Sinlista"/>
    <w:rsid w:val="00602A19"/>
    <w:pPr>
      <w:numPr>
        <w:numId w:val="71"/>
      </w:numPr>
    </w:pPr>
  </w:style>
  <w:style w:type="numbering" w:customStyle="1" w:styleId="WW8Num90">
    <w:name w:val="WW8Num90"/>
    <w:basedOn w:val="Sinlista"/>
    <w:rsid w:val="00602A19"/>
    <w:pPr>
      <w:numPr>
        <w:numId w:val="80"/>
      </w:numPr>
    </w:pPr>
  </w:style>
  <w:style w:type="numbering" w:customStyle="1" w:styleId="WW8Num48">
    <w:name w:val="WW8Num48"/>
    <w:basedOn w:val="Sinlista"/>
    <w:rsid w:val="00602A19"/>
    <w:pPr>
      <w:numPr>
        <w:numId w:val="119"/>
      </w:numPr>
    </w:pPr>
  </w:style>
  <w:style w:type="numbering" w:customStyle="1" w:styleId="WW8Num12">
    <w:name w:val="WW8Num12"/>
    <w:basedOn w:val="Sinlista"/>
    <w:rsid w:val="00602A19"/>
    <w:pPr>
      <w:numPr>
        <w:numId w:val="107"/>
      </w:numPr>
    </w:pPr>
  </w:style>
  <w:style w:type="numbering" w:customStyle="1" w:styleId="WW8Num109">
    <w:name w:val="WW8Num109"/>
    <w:basedOn w:val="Sinlista"/>
    <w:rsid w:val="00602A19"/>
    <w:pPr>
      <w:numPr>
        <w:numId w:val="96"/>
      </w:numPr>
    </w:pPr>
  </w:style>
  <w:style w:type="numbering" w:customStyle="1" w:styleId="WW8Num121">
    <w:name w:val="WW8Num121"/>
    <w:basedOn w:val="Sinlista"/>
    <w:rsid w:val="00602A19"/>
    <w:pPr>
      <w:numPr>
        <w:numId w:val="106"/>
      </w:numPr>
    </w:pPr>
  </w:style>
  <w:style w:type="numbering" w:customStyle="1" w:styleId="WW8Num84">
    <w:name w:val="WW8Num84"/>
    <w:basedOn w:val="Sinlista"/>
    <w:rsid w:val="00602A19"/>
    <w:pPr>
      <w:numPr>
        <w:numId w:val="101"/>
      </w:numPr>
    </w:pPr>
  </w:style>
  <w:style w:type="numbering" w:customStyle="1" w:styleId="WW8Num125">
    <w:name w:val="WW8Num125"/>
    <w:basedOn w:val="Sinlista"/>
    <w:rsid w:val="00602A19"/>
    <w:pPr>
      <w:numPr>
        <w:numId w:val="86"/>
      </w:numPr>
    </w:pPr>
  </w:style>
  <w:style w:type="numbering" w:customStyle="1" w:styleId="WW8Num68">
    <w:name w:val="WW8Num68"/>
    <w:basedOn w:val="Sinlista"/>
    <w:rsid w:val="00602A19"/>
    <w:pPr>
      <w:numPr>
        <w:numId w:val="82"/>
      </w:numPr>
    </w:pPr>
  </w:style>
  <w:style w:type="numbering" w:customStyle="1" w:styleId="WW8Num122">
    <w:name w:val="WW8Num122"/>
    <w:basedOn w:val="Sinlista"/>
    <w:rsid w:val="00602A19"/>
    <w:pPr>
      <w:numPr>
        <w:numId w:val="121"/>
      </w:numPr>
    </w:pPr>
  </w:style>
  <w:style w:type="numbering" w:customStyle="1" w:styleId="WW8Num98">
    <w:name w:val="WW8Num98"/>
    <w:basedOn w:val="Sinlista"/>
    <w:rsid w:val="00602A19"/>
    <w:pPr>
      <w:numPr>
        <w:numId w:val="70"/>
      </w:numPr>
    </w:pPr>
  </w:style>
  <w:style w:type="numbering" w:customStyle="1" w:styleId="WW8Num62">
    <w:name w:val="WW8Num62"/>
    <w:basedOn w:val="Sinlista"/>
    <w:rsid w:val="00602A19"/>
    <w:pPr>
      <w:numPr>
        <w:numId w:val="67"/>
      </w:numPr>
    </w:pPr>
  </w:style>
  <w:style w:type="numbering" w:customStyle="1" w:styleId="WW8Num118">
    <w:name w:val="WW8Num118"/>
    <w:basedOn w:val="Sinlista"/>
    <w:rsid w:val="00602A19"/>
    <w:pPr>
      <w:numPr>
        <w:numId w:val="50"/>
      </w:numPr>
    </w:pPr>
  </w:style>
  <w:style w:type="numbering" w:customStyle="1" w:styleId="WW8Num73">
    <w:name w:val="WW8Num73"/>
    <w:basedOn w:val="Sinlista"/>
    <w:rsid w:val="00602A19"/>
    <w:pPr>
      <w:numPr>
        <w:numId w:val="130"/>
      </w:numPr>
    </w:pPr>
  </w:style>
  <w:style w:type="numbering" w:customStyle="1" w:styleId="WW8Num147">
    <w:name w:val="WW8Num147"/>
    <w:basedOn w:val="Sinlista"/>
    <w:rsid w:val="00602A19"/>
    <w:pPr>
      <w:numPr>
        <w:numId w:val="72"/>
      </w:numPr>
    </w:pPr>
  </w:style>
  <w:style w:type="numbering" w:customStyle="1" w:styleId="WW8Num102">
    <w:name w:val="WW8Num102"/>
    <w:basedOn w:val="Sinlista"/>
    <w:rsid w:val="00602A19"/>
    <w:pPr>
      <w:numPr>
        <w:numId w:val="109"/>
      </w:numPr>
    </w:pPr>
  </w:style>
  <w:style w:type="numbering" w:customStyle="1" w:styleId="WW8Num64">
    <w:name w:val="WW8Num64"/>
    <w:basedOn w:val="Sinlista"/>
    <w:rsid w:val="00602A19"/>
    <w:pPr>
      <w:numPr>
        <w:numId w:val="105"/>
      </w:numPr>
    </w:pPr>
  </w:style>
  <w:style w:type="numbering" w:customStyle="1" w:styleId="WW8Num43">
    <w:name w:val="WW8Num43"/>
    <w:basedOn w:val="Sinlista"/>
    <w:rsid w:val="00602A19"/>
    <w:pPr>
      <w:numPr>
        <w:numId w:val="60"/>
      </w:numPr>
    </w:pPr>
  </w:style>
  <w:style w:type="numbering" w:customStyle="1" w:styleId="WW8Num104">
    <w:name w:val="WW8Num104"/>
    <w:basedOn w:val="Sinlista"/>
    <w:rsid w:val="00602A19"/>
    <w:pPr>
      <w:numPr>
        <w:numId w:val="87"/>
      </w:numPr>
    </w:pPr>
  </w:style>
  <w:style w:type="numbering" w:customStyle="1" w:styleId="WW8Num94">
    <w:name w:val="WW8Num94"/>
    <w:basedOn w:val="Sinlista"/>
    <w:rsid w:val="00602A19"/>
    <w:pPr>
      <w:numPr>
        <w:numId w:val="117"/>
      </w:numPr>
    </w:pPr>
  </w:style>
  <w:style w:type="numbering" w:customStyle="1" w:styleId="WW8Num95">
    <w:name w:val="WW8Num95"/>
    <w:basedOn w:val="Sinlista"/>
    <w:rsid w:val="00602A19"/>
    <w:pPr>
      <w:numPr>
        <w:numId w:val="62"/>
      </w:numPr>
    </w:pPr>
  </w:style>
  <w:style w:type="numbering" w:customStyle="1" w:styleId="WW8Num70">
    <w:name w:val="WW8Num70"/>
    <w:basedOn w:val="Sinlista"/>
    <w:rsid w:val="00602A19"/>
    <w:pPr>
      <w:numPr>
        <w:numId w:val="125"/>
      </w:numPr>
    </w:pPr>
  </w:style>
  <w:style w:type="numbering" w:customStyle="1" w:styleId="WW8Num136">
    <w:name w:val="WW8Num136"/>
    <w:basedOn w:val="Sinlista"/>
    <w:rsid w:val="00602A19"/>
    <w:pPr>
      <w:numPr>
        <w:numId w:val="103"/>
      </w:numPr>
    </w:pPr>
  </w:style>
  <w:style w:type="numbering" w:customStyle="1" w:styleId="WW8Num15">
    <w:name w:val="WW8Num15"/>
    <w:basedOn w:val="Sinlista"/>
    <w:rsid w:val="00602A19"/>
    <w:pPr>
      <w:numPr>
        <w:numId w:val="91"/>
      </w:numPr>
    </w:pPr>
  </w:style>
  <w:style w:type="numbering" w:customStyle="1" w:styleId="WW8Num22">
    <w:name w:val="WW8Num22"/>
    <w:basedOn w:val="Sinlista"/>
    <w:rsid w:val="00602A19"/>
    <w:pPr>
      <w:numPr>
        <w:numId w:val="123"/>
      </w:numPr>
    </w:pPr>
  </w:style>
  <w:style w:type="numbering" w:customStyle="1" w:styleId="WW8Num112">
    <w:name w:val="WW8Num112"/>
    <w:basedOn w:val="Sinlista"/>
    <w:rsid w:val="00602A19"/>
    <w:pPr>
      <w:numPr>
        <w:numId w:val="64"/>
      </w:numPr>
    </w:pPr>
  </w:style>
  <w:style w:type="numbering" w:customStyle="1" w:styleId="WW8Num99">
    <w:name w:val="WW8Num99"/>
    <w:basedOn w:val="Sinlista"/>
    <w:rsid w:val="00602A19"/>
    <w:pPr>
      <w:numPr>
        <w:numId w:val="51"/>
      </w:numPr>
    </w:pPr>
  </w:style>
  <w:style w:type="numbering" w:customStyle="1" w:styleId="WW8Num28">
    <w:name w:val="WW8Num28"/>
    <w:basedOn w:val="Sinlista"/>
    <w:rsid w:val="00602A19"/>
    <w:pPr>
      <w:numPr>
        <w:numId w:val="52"/>
      </w:numPr>
    </w:pPr>
  </w:style>
  <w:style w:type="numbering" w:customStyle="1" w:styleId="WW8Num41">
    <w:name w:val="WW8Num41"/>
    <w:basedOn w:val="Sinlista"/>
    <w:rsid w:val="00602A19"/>
    <w:pPr>
      <w:numPr>
        <w:numId w:val="128"/>
      </w:numPr>
    </w:pPr>
  </w:style>
  <w:style w:type="numbering" w:customStyle="1" w:styleId="WW8Num67">
    <w:name w:val="WW8Num67"/>
    <w:basedOn w:val="Sinlista"/>
    <w:rsid w:val="00602A19"/>
    <w:pPr>
      <w:numPr>
        <w:numId w:val="75"/>
      </w:numPr>
    </w:pPr>
  </w:style>
  <w:style w:type="numbering" w:customStyle="1" w:styleId="WW8Num26">
    <w:name w:val="WW8Num26"/>
    <w:basedOn w:val="Sinlista"/>
    <w:rsid w:val="00602A19"/>
    <w:pPr>
      <w:numPr>
        <w:numId w:val="115"/>
      </w:numPr>
    </w:pPr>
  </w:style>
  <w:style w:type="numbering" w:customStyle="1" w:styleId="WW8Num60">
    <w:name w:val="WW8Num60"/>
    <w:basedOn w:val="Sinlista"/>
    <w:rsid w:val="00602A19"/>
    <w:pPr>
      <w:numPr>
        <w:numId w:val="69"/>
      </w:numPr>
    </w:pPr>
  </w:style>
  <w:style w:type="numbering" w:customStyle="1" w:styleId="WW8Num145">
    <w:name w:val="WW8Num145"/>
    <w:basedOn w:val="Sinlista"/>
    <w:rsid w:val="00602A19"/>
    <w:pPr>
      <w:numPr>
        <w:numId w:val="63"/>
      </w:numPr>
    </w:pPr>
  </w:style>
  <w:style w:type="numbering" w:customStyle="1" w:styleId="WW8Num137">
    <w:name w:val="WW8Num137"/>
    <w:basedOn w:val="Sinlista"/>
    <w:rsid w:val="00602A19"/>
    <w:pPr>
      <w:numPr>
        <w:numId w:val="90"/>
      </w:numPr>
    </w:pPr>
  </w:style>
  <w:style w:type="numbering" w:customStyle="1" w:styleId="WW8Num100">
    <w:name w:val="WW8Num100"/>
    <w:basedOn w:val="Sinlista"/>
    <w:rsid w:val="00602A19"/>
    <w:pPr>
      <w:numPr>
        <w:numId w:val="104"/>
      </w:numPr>
    </w:pPr>
  </w:style>
  <w:style w:type="numbering" w:customStyle="1" w:styleId="WW8Num86">
    <w:name w:val="WW8Num86"/>
    <w:basedOn w:val="Sinlista"/>
    <w:rsid w:val="00602A19"/>
    <w:pPr>
      <w:numPr>
        <w:numId w:val="68"/>
      </w:numPr>
    </w:pPr>
  </w:style>
  <w:style w:type="numbering" w:customStyle="1" w:styleId="WW8Num77">
    <w:name w:val="WW8Num77"/>
    <w:basedOn w:val="Sinlista"/>
    <w:rsid w:val="00602A19"/>
    <w:pPr>
      <w:numPr>
        <w:numId w:val="127"/>
      </w:numPr>
    </w:pPr>
  </w:style>
  <w:style w:type="numbering" w:customStyle="1" w:styleId="WW8Num38">
    <w:name w:val="WW8Num38"/>
    <w:basedOn w:val="Sinlista"/>
    <w:rsid w:val="00602A19"/>
    <w:pPr>
      <w:numPr>
        <w:numId w:val="81"/>
      </w:numPr>
    </w:pPr>
  </w:style>
  <w:style w:type="numbering" w:customStyle="1" w:styleId="WW8Num23">
    <w:name w:val="WW8Num23"/>
    <w:basedOn w:val="Sinlista"/>
    <w:rsid w:val="00602A19"/>
    <w:pPr>
      <w:numPr>
        <w:numId w:val="88"/>
      </w:numPr>
    </w:pPr>
  </w:style>
  <w:style w:type="numbering" w:customStyle="1" w:styleId="WW8Num105">
    <w:name w:val="WW8Num105"/>
    <w:basedOn w:val="Sinlista"/>
    <w:rsid w:val="00602A19"/>
    <w:pPr>
      <w:numPr>
        <w:numId w:val="89"/>
      </w:numPr>
    </w:pPr>
  </w:style>
  <w:style w:type="numbering" w:customStyle="1" w:styleId="WW8Num123">
    <w:name w:val="WW8Num123"/>
    <w:basedOn w:val="Sinlista"/>
    <w:rsid w:val="00602A19"/>
    <w:pPr>
      <w:numPr>
        <w:numId w:val="85"/>
      </w:numPr>
    </w:pPr>
  </w:style>
  <w:style w:type="numbering" w:customStyle="1" w:styleId="WW8Num44">
    <w:name w:val="WW8Num44"/>
    <w:basedOn w:val="Sinlista"/>
    <w:rsid w:val="00602A19"/>
    <w:pPr>
      <w:numPr>
        <w:numId w:val="100"/>
      </w:numPr>
    </w:pPr>
  </w:style>
  <w:style w:type="numbering" w:customStyle="1" w:styleId="WW8Num131">
    <w:name w:val="WW8Num131"/>
    <w:basedOn w:val="Sinlista"/>
    <w:rsid w:val="00602A19"/>
    <w:pPr>
      <w:numPr>
        <w:numId w:val="77"/>
      </w:numPr>
    </w:pPr>
  </w:style>
  <w:style w:type="numbering" w:customStyle="1" w:styleId="WW8Num37">
    <w:name w:val="WW8Num37"/>
    <w:basedOn w:val="Sinlista"/>
    <w:rsid w:val="00602A19"/>
    <w:pPr>
      <w:numPr>
        <w:numId w:val="112"/>
      </w:numPr>
    </w:pPr>
  </w:style>
  <w:style w:type="numbering" w:customStyle="1" w:styleId="WW8Num92">
    <w:name w:val="WW8Num92"/>
    <w:basedOn w:val="Sinlista"/>
    <w:rsid w:val="00602A19"/>
    <w:pPr>
      <w:numPr>
        <w:numId w:val="53"/>
      </w:numPr>
    </w:pPr>
  </w:style>
  <w:style w:type="numbering" w:customStyle="1" w:styleId="WW8Num93">
    <w:name w:val="WW8Num93"/>
    <w:basedOn w:val="Sinlista"/>
    <w:rsid w:val="00602A19"/>
    <w:pPr>
      <w:numPr>
        <w:numId w:val="84"/>
      </w:numPr>
    </w:pPr>
  </w:style>
  <w:style w:type="numbering" w:customStyle="1" w:styleId="WW8Num117">
    <w:name w:val="WW8Num117"/>
    <w:basedOn w:val="Sinlista"/>
    <w:rsid w:val="00602A19"/>
    <w:pPr>
      <w:numPr>
        <w:numId w:val="131"/>
      </w:numPr>
    </w:pPr>
  </w:style>
  <w:style w:type="numbering" w:customStyle="1" w:styleId="WW8Num71">
    <w:name w:val="WW8Num71"/>
    <w:basedOn w:val="Sinlista"/>
    <w:rsid w:val="00602A19"/>
    <w:pPr>
      <w:numPr>
        <w:numId w:val="65"/>
      </w:numPr>
    </w:pPr>
  </w:style>
  <w:style w:type="numbering" w:customStyle="1" w:styleId="WW8Num53">
    <w:name w:val="WW8Num53"/>
    <w:basedOn w:val="Sinlista"/>
    <w:rsid w:val="00602A19"/>
    <w:pPr>
      <w:numPr>
        <w:numId w:val="95"/>
      </w:numPr>
    </w:pPr>
  </w:style>
  <w:style w:type="numbering" w:customStyle="1" w:styleId="WW8Num106">
    <w:name w:val="WW8Num106"/>
    <w:basedOn w:val="Sinlista"/>
    <w:rsid w:val="00602A19"/>
    <w:pPr>
      <w:numPr>
        <w:numId w:val="97"/>
      </w:numPr>
    </w:pPr>
  </w:style>
  <w:style w:type="paragraph" w:customStyle="1" w:styleId="Ttulo3Inciso">
    <w:name w:val="Título 3.Inciso"/>
    <w:basedOn w:val="Normal"/>
    <w:rsid w:val="00602A19"/>
    <w:pPr>
      <w:spacing w:before="60"/>
      <w:jc w:val="both"/>
      <w:outlineLvl w:val="2"/>
    </w:pPr>
    <w:rPr>
      <w:rFonts w:ascii="Arial" w:eastAsia="Times New Roman" w:hAnsi="Arial" w:cs="Times New Roman"/>
      <w:kern w:val="22"/>
      <w:szCs w:val="20"/>
      <w:lang w:val="es-ES_tradnl" w:eastAsia="es-ES"/>
      <w14:ligatures w14:val="none"/>
    </w:rPr>
  </w:style>
  <w:style w:type="paragraph" w:customStyle="1" w:styleId="Captulo">
    <w:name w:val="Capítulo"/>
    <w:rsid w:val="00602A19"/>
    <w:pPr>
      <w:tabs>
        <w:tab w:val="left" w:pos="851"/>
      </w:tabs>
    </w:pPr>
    <w:rPr>
      <w:rFonts w:ascii="Arial" w:eastAsia="Times New Roman" w:hAnsi="Arial" w:cs="Times New Roman"/>
      <w:b/>
      <w:kern w:val="32"/>
      <w:sz w:val="32"/>
      <w:szCs w:val="20"/>
      <w:lang w:val="es-ES_tradnl" w:eastAsia="es-ES"/>
      <w14:ligatures w14:val="none"/>
    </w:rPr>
  </w:style>
  <w:style w:type="paragraph" w:styleId="Textodebloque">
    <w:name w:val="Block Text"/>
    <w:basedOn w:val="Normal"/>
    <w:rsid w:val="00602A19"/>
    <w:pPr>
      <w:ind w:left="-70" w:right="1"/>
      <w:jc w:val="both"/>
    </w:pPr>
    <w:rPr>
      <w:rFonts w:ascii="Arial" w:eastAsia="Times New Roman" w:hAnsi="Arial" w:cs="Times New Roman"/>
      <w:b/>
      <w:kern w:val="0"/>
      <w:sz w:val="16"/>
      <w:szCs w:val="20"/>
      <w:lang w:eastAsia="es-ES"/>
      <w14:ligatures w14:val="none"/>
    </w:rPr>
  </w:style>
  <w:style w:type="paragraph" w:customStyle="1" w:styleId="Ttulo10">
    <w:name w:val="Título1"/>
    <w:basedOn w:val="Normal"/>
    <w:qFormat/>
    <w:rsid w:val="00602A19"/>
    <w:pPr>
      <w:jc w:val="center"/>
    </w:pPr>
    <w:rPr>
      <w:rFonts w:ascii="Arial" w:eastAsia="Times New Roman" w:hAnsi="Arial" w:cs="Times New Roman"/>
      <w:b/>
      <w:kern w:val="0"/>
      <w:szCs w:val="20"/>
      <w:lang w:val="es-ES_tradnl" w:eastAsia="es-ES"/>
      <w14:ligatures w14:val="none"/>
    </w:rPr>
  </w:style>
  <w:style w:type="paragraph" w:customStyle="1" w:styleId="Textocapit">
    <w:name w:val="Texto_capit"/>
    <w:basedOn w:val="Normal"/>
    <w:rsid w:val="00602A19"/>
    <w:pPr>
      <w:numPr>
        <w:numId w:val="54"/>
      </w:numPr>
      <w:tabs>
        <w:tab w:val="clear" w:pos="720"/>
      </w:tabs>
      <w:spacing w:after="60"/>
      <w:ind w:left="0" w:firstLine="0"/>
      <w:jc w:val="both"/>
    </w:pPr>
    <w:rPr>
      <w:rFonts w:ascii="Arial" w:eastAsia="Times New Roman" w:hAnsi="Arial" w:cs="Times New Roman"/>
      <w:kern w:val="0"/>
      <w:sz w:val="48"/>
      <w:szCs w:val="20"/>
      <w:lang w:val="es-MX" w:eastAsia="es-ES"/>
      <w14:ligatures w14:val="none"/>
    </w:rPr>
  </w:style>
  <w:style w:type="paragraph" w:customStyle="1" w:styleId="TextoFracc">
    <w:name w:val="Texto Fracc."/>
    <w:rsid w:val="00602A19"/>
    <w:pPr>
      <w:ind w:left="1247"/>
      <w:jc w:val="both"/>
    </w:pPr>
    <w:rPr>
      <w:rFonts w:ascii="Times New Roman" w:eastAsia="Times New Roman" w:hAnsi="Times New Roman" w:cs="Times New Roman"/>
      <w:kern w:val="0"/>
      <w:sz w:val="22"/>
      <w:szCs w:val="20"/>
      <w:lang w:val="es-ES_tradnl" w:eastAsia="es-ES"/>
      <w14:ligatures w14:val="none"/>
    </w:rPr>
  </w:style>
  <w:style w:type="paragraph" w:styleId="TtuloTDC">
    <w:name w:val="TOC Heading"/>
    <w:basedOn w:val="Ttulo1"/>
    <w:next w:val="Normal"/>
    <w:uiPriority w:val="39"/>
    <w:unhideWhenUsed/>
    <w:qFormat/>
    <w:rsid w:val="00602A19"/>
    <w:pPr>
      <w:spacing w:before="480" w:after="0" w:line="276" w:lineRule="auto"/>
      <w:outlineLvl w:val="9"/>
    </w:pPr>
    <w:rPr>
      <w:rFonts w:ascii="Cambria" w:eastAsia="Times New Roman" w:hAnsi="Cambria" w:cs="Times New Roman"/>
      <w:b/>
      <w:bCs/>
      <w:color w:val="365F91"/>
      <w:kern w:val="0"/>
      <w:sz w:val="28"/>
      <w:szCs w:val="28"/>
      <w14:ligatures w14:val="none"/>
    </w:rPr>
  </w:style>
  <w:style w:type="paragraph" w:styleId="TDC1">
    <w:name w:val="toc 1"/>
    <w:basedOn w:val="Normal"/>
    <w:next w:val="Normal"/>
    <w:autoRedefine/>
    <w:uiPriority w:val="39"/>
    <w:unhideWhenUsed/>
    <w:qFormat/>
    <w:rsid w:val="00602A19"/>
    <w:pPr>
      <w:tabs>
        <w:tab w:val="right" w:pos="4678"/>
        <w:tab w:val="right" w:leader="dot" w:pos="9910"/>
      </w:tabs>
      <w:spacing w:before="120"/>
      <w:ind w:left="567" w:hanging="567"/>
    </w:pPr>
    <w:rPr>
      <w:rFonts w:ascii="Arial" w:eastAsia="Calibri" w:hAnsi="Arial" w:cs="Arial"/>
      <w:b/>
      <w:noProof/>
      <w:kern w:val="0"/>
      <w:lang w:val="es-MX"/>
      <w14:ligatures w14:val="none"/>
    </w:rPr>
  </w:style>
  <w:style w:type="paragraph" w:styleId="TDC2">
    <w:name w:val="toc 2"/>
    <w:basedOn w:val="Normal"/>
    <w:next w:val="Normal"/>
    <w:autoRedefine/>
    <w:uiPriority w:val="39"/>
    <w:unhideWhenUsed/>
    <w:qFormat/>
    <w:rsid w:val="00602A19"/>
    <w:pPr>
      <w:tabs>
        <w:tab w:val="right" w:pos="4678"/>
        <w:tab w:val="right" w:leader="dot" w:pos="9910"/>
      </w:tabs>
      <w:ind w:left="426" w:hanging="426"/>
    </w:pPr>
    <w:rPr>
      <w:rFonts w:ascii="Calibri" w:eastAsia="Calibri" w:hAnsi="Calibri" w:cs="Times New Roman"/>
      <w:b/>
      <w:noProof/>
      <w:kern w:val="0"/>
      <w:sz w:val="22"/>
      <w:szCs w:val="22"/>
      <w:lang w:val="es-MX"/>
      <w14:ligatures w14:val="none"/>
    </w:rPr>
  </w:style>
  <w:style w:type="paragraph" w:styleId="TDC3">
    <w:name w:val="toc 3"/>
    <w:basedOn w:val="Normal"/>
    <w:next w:val="Normal"/>
    <w:autoRedefine/>
    <w:uiPriority w:val="39"/>
    <w:unhideWhenUsed/>
    <w:qFormat/>
    <w:rsid w:val="00602A19"/>
    <w:pPr>
      <w:tabs>
        <w:tab w:val="right" w:leader="dot" w:pos="4596"/>
      </w:tabs>
      <w:ind w:left="993" w:hanging="993"/>
    </w:pPr>
    <w:rPr>
      <w:rFonts w:ascii="Calibri" w:eastAsia="Calibri" w:hAnsi="Calibri" w:cs="Times New Roman"/>
      <w:noProof/>
      <w:kern w:val="0"/>
      <w:sz w:val="20"/>
      <w:szCs w:val="20"/>
      <w:lang w:val="es-MX"/>
      <w14:ligatures w14:val="none"/>
    </w:rPr>
  </w:style>
  <w:style w:type="paragraph" w:styleId="TDC4">
    <w:name w:val="toc 4"/>
    <w:basedOn w:val="Normal"/>
    <w:next w:val="Normal"/>
    <w:autoRedefine/>
    <w:uiPriority w:val="39"/>
    <w:unhideWhenUsed/>
    <w:rsid w:val="00602A19"/>
    <w:pPr>
      <w:spacing w:after="100" w:line="276" w:lineRule="auto"/>
      <w:ind w:left="660"/>
    </w:pPr>
    <w:rPr>
      <w:rFonts w:ascii="Calibri" w:eastAsia="Times New Roman" w:hAnsi="Calibri" w:cs="Times New Roman"/>
      <w:kern w:val="0"/>
      <w:sz w:val="22"/>
      <w:szCs w:val="22"/>
      <w:lang w:val="es-MX" w:eastAsia="es-MX"/>
      <w14:ligatures w14:val="none"/>
    </w:rPr>
  </w:style>
  <w:style w:type="paragraph" w:styleId="TDC5">
    <w:name w:val="toc 5"/>
    <w:basedOn w:val="Normal"/>
    <w:next w:val="Normal"/>
    <w:autoRedefine/>
    <w:uiPriority w:val="39"/>
    <w:unhideWhenUsed/>
    <w:rsid w:val="00602A19"/>
    <w:pPr>
      <w:spacing w:after="100" w:line="276" w:lineRule="auto"/>
      <w:ind w:left="880"/>
    </w:pPr>
    <w:rPr>
      <w:rFonts w:ascii="Calibri" w:eastAsia="Times New Roman" w:hAnsi="Calibri" w:cs="Times New Roman"/>
      <w:kern w:val="0"/>
      <w:sz w:val="22"/>
      <w:szCs w:val="22"/>
      <w:lang w:val="es-MX" w:eastAsia="es-MX"/>
      <w14:ligatures w14:val="none"/>
    </w:rPr>
  </w:style>
  <w:style w:type="paragraph" w:styleId="TDC6">
    <w:name w:val="toc 6"/>
    <w:basedOn w:val="Normal"/>
    <w:next w:val="Normal"/>
    <w:autoRedefine/>
    <w:uiPriority w:val="39"/>
    <w:unhideWhenUsed/>
    <w:rsid w:val="00602A19"/>
    <w:pPr>
      <w:spacing w:after="100" w:line="276" w:lineRule="auto"/>
      <w:ind w:left="1100"/>
    </w:pPr>
    <w:rPr>
      <w:rFonts w:ascii="Calibri" w:eastAsia="Times New Roman" w:hAnsi="Calibri" w:cs="Times New Roman"/>
      <w:kern w:val="0"/>
      <w:sz w:val="22"/>
      <w:szCs w:val="22"/>
      <w:lang w:val="es-MX" w:eastAsia="es-MX"/>
      <w14:ligatures w14:val="none"/>
    </w:rPr>
  </w:style>
  <w:style w:type="paragraph" w:styleId="TDC7">
    <w:name w:val="toc 7"/>
    <w:basedOn w:val="Normal"/>
    <w:next w:val="Normal"/>
    <w:autoRedefine/>
    <w:uiPriority w:val="39"/>
    <w:unhideWhenUsed/>
    <w:rsid w:val="00602A19"/>
    <w:pPr>
      <w:spacing w:after="100" w:line="276" w:lineRule="auto"/>
      <w:ind w:left="1320"/>
    </w:pPr>
    <w:rPr>
      <w:rFonts w:ascii="Calibri" w:eastAsia="Times New Roman" w:hAnsi="Calibri" w:cs="Times New Roman"/>
      <w:kern w:val="0"/>
      <w:sz w:val="22"/>
      <w:szCs w:val="22"/>
      <w:lang w:val="es-MX" w:eastAsia="es-MX"/>
      <w14:ligatures w14:val="none"/>
    </w:rPr>
  </w:style>
  <w:style w:type="paragraph" w:styleId="TDC8">
    <w:name w:val="toc 8"/>
    <w:basedOn w:val="Normal"/>
    <w:next w:val="Normal"/>
    <w:autoRedefine/>
    <w:uiPriority w:val="39"/>
    <w:unhideWhenUsed/>
    <w:rsid w:val="00602A19"/>
    <w:pPr>
      <w:spacing w:after="100" w:line="276" w:lineRule="auto"/>
      <w:ind w:left="1540"/>
    </w:pPr>
    <w:rPr>
      <w:rFonts w:ascii="Calibri" w:eastAsia="Times New Roman" w:hAnsi="Calibri" w:cs="Times New Roman"/>
      <w:kern w:val="0"/>
      <w:sz w:val="22"/>
      <w:szCs w:val="22"/>
      <w:lang w:val="es-MX" w:eastAsia="es-MX"/>
      <w14:ligatures w14:val="none"/>
    </w:rPr>
  </w:style>
  <w:style w:type="paragraph" w:styleId="TDC9">
    <w:name w:val="toc 9"/>
    <w:basedOn w:val="Normal"/>
    <w:next w:val="Normal"/>
    <w:autoRedefine/>
    <w:uiPriority w:val="39"/>
    <w:unhideWhenUsed/>
    <w:rsid w:val="00602A19"/>
    <w:pPr>
      <w:spacing w:after="100" w:line="276" w:lineRule="auto"/>
      <w:ind w:left="1760"/>
    </w:pPr>
    <w:rPr>
      <w:rFonts w:ascii="Calibri" w:eastAsia="Times New Roman" w:hAnsi="Calibri" w:cs="Times New Roman"/>
      <w:kern w:val="0"/>
      <w:sz w:val="22"/>
      <w:szCs w:val="22"/>
      <w:lang w:val="es-MX" w:eastAsia="es-MX"/>
      <w14:ligatures w14:val="none"/>
    </w:rPr>
  </w:style>
  <w:style w:type="numbering" w:customStyle="1" w:styleId="WW8Num1">
    <w:name w:val="WW8Num1"/>
    <w:basedOn w:val="Sinlista"/>
    <w:rsid w:val="00602A19"/>
    <w:pPr>
      <w:numPr>
        <w:numId w:val="55"/>
      </w:numPr>
    </w:pPr>
  </w:style>
  <w:style w:type="numbering" w:customStyle="1" w:styleId="WW8Num3">
    <w:name w:val="WW8Num3"/>
    <w:basedOn w:val="Sinlista"/>
    <w:rsid w:val="00602A19"/>
    <w:pPr>
      <w:numPr>
        <w:numId w:val="56"/>
      </w:numPr>
    </w:pPr>
  </w:style>
  <w:style w:type="numbering" w:customStyle="1" w:styleId="WW8Num2">
    <w:name w:val="WW8Num2"/>
    <w:basedOn w:val="Sinlista"/>
    <w:rsid w:val="00602A19"/>
    <w:pPr>
      <w:numPr>
        <w:numId w:val="57"/>
      </w:numPr>
    </w:pPr>
  </w:style>
  <w:style w:type="numbering" w:customStyle="1" w:styleId="WW8Num4">
    <w:name w:val="WW8Num4"/>
    <w:basedOn w:val="Sinlista"/>
    <w:rsid w:val="00602A19"/>
    <w:pPr>
      <w:numPr>
        <w:numId w:val="58"/>
      </w:numPr>
    </w:pPr>
  </w:style>
  <w:style w:type="paragraph" w:customStyle="1" w:styleId="Cuerpodetexto">
    <w:name w:val="Cuerpo de texto"/>
    <w:basedOn w:val="Predeterminado"/>
    <w:rsid w:val="00602A19"/>
    <w:pPr>
      <w:widowControl w:val="0"/>
      <w:tabs>
        <w:tab w:val="clear" w:pos="708"/>
        <w:tab w:val="left" w:pos="709"/>
      </w:tabs>
      <w:spacing w:after="120" w:line="276" w:lineRule="auto"/>
    </w:pPr>
    <w:rPr>
      <w:rFonts w:eastAsia="Arial Unicode MS" w:cs="Mangal"/>
      <w:lang w:bidi="hi-IN"/>
    </w:rPr>
  </w:style>
  <w:style w:type="character" w:customStyle="1" w:styleId="TextocomentarioCar1">
    <w:name w:val="Texto comentario Car1"/>
    <w:uiPriority w:val="99"/>
    <w:rsid w:val="00602A19"/>
    <w:rPr>
      <w:rFonts w:ascii="Times New Roman" w:eastAsia="SimSun" w:hAnsi="Times New Roman" w:cs="Mangal"/>
      <w:kern w:val="3"/>
      <w:lang w:eastAsia="zh-CN" w:bidi="hi-IN"/>
    </w:rPr>
  </w:style>
  <w:style w:type="paragraph" w:styleId="Revisin">
    <w:name w:val="Revision"/>
    <w:hidden/>
    <w:uiPriority w:val="99"/>
    <w:semiHidden/>
    <w:rsid w:val="00602A19"/>
    <w:rPr>
      <w:rFonts w:ascii="Calibri" w:eastAsia="Calibri" w:hAnsi="Calibri" w:cs="Times New Roman"/>
      <w:kern w:val="0"/>
      <w:sz w:val="22"/>
      <w:szCs w:val="22"/>
      <w14:ligatures w14:val="none"/>
    </w:rPr>
  </w:style>
  <w:style w:type="paragraph" w:styleId="Mapadeldocumento">
    <w:name w:val="Document Map"/>
    <w:basedOn w:val="Normal"/>
    <w:link w:val="MapadeldocumentoCar"/>
    <w:uiPriority w:val="99"/>
    <w:semiHidden/>
    <w:unhideWhenUsed/>
    <w:rsid w:val="00602A19"/>
    <w:pPr>
      <w:jc w:val="both"/>
    </w:pPr>
    <w:rPr>
      <w:rFonts w:ascii="Tahoma" w:eastAsia="Calibri" w:hAnsi="Tahoma" w:cs="Times New Roman"/>
      <w:kern w:val="0"/>
      <w:sz w:val="16"/>
      <w:szCs w:val="16"/>
      <w:lang w:val="x-none" w:eastAsia="x-none"/>
      <w14:ligatures w14:val="none"/>
    </w:rPr>
  </w:style>
  <w:style w:type="character" w:customStyle="1" w:styleId="MapadeldocumentoCar">
    <w:name w:val="Mapa del documento Car"/>
    <w:basedOn w:val="Fuentedeprrafopredeter"/>
    <w:link w:val="Mapadeldocumento"/>
    <w:uiPriority w:val="99"/>
    <w:semiHidden/>
    <w:rsid w:val="00602A19"/>
    <w:rPr>
      <w:rFonts w:ascii="Tahoma" w:eastAsia="Calibri" w:hAnsi="Tahoma" w:cs="Times New Roman"/>
      <w:kern w:val="0"/>
      <w:sz w:val="16"/>
      <w:szCs w:val="16"/>
      <w:lang w:val="x-none" w:eastAsia="x-none"/>
      <w14:ligatures w14:val="none"/>
    </w:rPr>
  </w:style>
  <w:style w:type="character" w:styleId="Textodelmarcadordeposicin">
    <w:name w:val="Placeholder Text"/>
    <w:uiPriority w:val="99"/>
    <w:semiHidden/>
    <w:rsid w:val="00602A19"/>
    <w:rPr>
      <w:color w:val="808080"/>
    </w:rPr>
  </w:style>
  <w:style w:type="character" w:customStyle="1" w:styleId="Fuentedeprrafopredeter1">
    <w:name w:val="Fuente de párrafo predeter.1"/>
    <w:rsid w:val="00602A19"/>
  </w:style>
  <w:style w:type="character" w:customStyle="1" w:styleId="Fuentedeprrafopredeter2">
    <w:name w:val="Fuente de párrafo predeter.2"/>
    <w:rsid w:val="00602A19"/>
  </w:style>
  <w:style w:type="paragraph" w:customStyle="1" w:styleId="Descripcin1">
    <w:name w:val="Descripción1"/>
    <w:basedOn w:val="Standard"/>
    <w:rsid w:val="00602A19"/>
    <w:pPr>
      <w:widowControl/>
      <w:suppressLineNumbers/>
      <w:spacing w:before="120" w:after="120"/>
    </w:pPr>
    <w:rPr>
      <w:rFonts w:eastAsia="Times New Roman"/>
      <w:i/>
      <w:iCs/>
      <w:lang w:val="es-ES" w:bidi="ar-SA"/>
    </w:rPr>
  </w:style>
  <w:style w:type="paragraph" w:customStyle="1" w:styleId="NormalText">
    <w:name w:val="Normal Text"/>
    <w:rsid w:val="00602A19"/>
    <w:pPr>
      <w:suppressAutoHyphens/>
      <w:autoSpaceDE w:val="0"/>
      <w:autoSpaceDN w:val="0"/>
      <w:textAlignment w:val="baseline"/>
    </w:pPr>
    <w:rPr>
      <w:rFonts w:ascii="Arial" w:eastAsia="Times New Roman" w:hAnsi="Arial" w:cs="Arial"/>
      <w:kern w:val="3"/>
      <w:lang w:val="es-ES" w:eastAsia="zh-CN"/>
      <w14:ligatures w14:val="none"/>
    </w:rPr>
  </w:style>
  <w:style w:type="paragraph" w:customStyle="1" w:styleId="Encabezado1">
    <w:name w:val="Encabezado1"/>
    <w:basedOn w:val="Standard"/>
    <w:rsid w:val="00602A19"/>
    <w:pPr>
      <w:widowControl/>
      <w:tabs>
        <w:tab w:val="center" w:pos="4252"/>
        <w:tab w:val="right" w:pos="8504"/>
      </w:tabs>
    </w:pPr>
    <w:rPr>
      <w:rFonts w:eastAsia="Times New Roman" w:cs="Times New Roman"/>
      <w:lang w:val="es-ES" w:bidi="ar-SA"/>
    </w:rPr>
  </w:style>
  <w:style w:type="paragraph" w:customStyle="1" w:styleId="Piedepgina1">
    <w:name w:val="Pie de página1"/>
    <w:basedOn w:val="Standard"/>
    <w:rsid w:val="00602A19"/>
    <w:pPr>
      <w:widowControl/>
      <w:tabs>
        <w:tab w:val="center" w:pos="4252"/>
        <w:tab w:val="right" w:pos="8504"/>
      </w:tabs>
    </w:pPr>
    <w:rPr>
      <w:rFonts w:eastAsia="Times New Roman" w:cs="Times New Roman"/>
      <w:lang w:val="es-ES" w:bidi="ar-SA"/>
    </w:rPr>
  </w:style>
  <w:style w:type="paragraph" w:customStyle="1" w:styleId="TableHeading">
    <w:name w:val="Table Heading"/>
    <w:basedOn w:val="TableContents"/>
    <w:rsid w:val="00602A19"/>
    <w:pPr>
      <w:widowControl/>
      <w:jc w:val="center"/>
    </w:pPr>
    <w:rPr>
      <w:rFonts w:eastAsia="Times New Roman" w:cs="Times New Roman"/>
      <w:b/>
      <w:bCs/>
      <w:lang w:val="es-ES" w:bidi="ar-SA"/>
    </w:rPr>
  </w:style>
  <w:style w:type="character" w:customStyle="1" w:styleId="WW8Num2z0">
    <w:name w:val="WW8Num2z0"/>
    <w:rsid w:val="00602A19"/>
    <w:rPr>
      <w:b w:val="0"/>
    </w:rPr>
  </w:style>
  <w:style w:type="character" w:customStyle="1" w:styleId="WW8Num9z0">
    <w:name w:val="WW8Num9z0"/>
    <w:rsid w:val="00602A19"/>
    <w:rPr>
      <w:b w:val="0"/>
    </w:rPr>
  </w:style>
  <w:style w:type="character" w:customStyle="1" w:styleId="Absatz-Standardschriftart">
    <w:name w:val="Absatz-Standardschriftart"/>
    <w:rsid w:val="00602A19"/>
  </w:style>
  <w:style w:type="character" w:customStyle="1" w:styleId="WW-Absatz-Standardschriftart">
    <w:name w:val="WW-Absatz-Standardschriftart"/>
    <w:rsid w:val="00602A19"/>
  </w:style>
  <w:style w:type="character" w:customStyle="1" w:styleId="WW8Num10z0">
    <w:name w:val="WW8Num10z0"/>
    <w:rsid w:val="00602A19"/>
    <w:rPr>
      <w:b w:val="0"/>
    </w:rPr>
  </w:style>
  <w:style w:type="character" w:customStyle="1" w:styleId="WW-Absatz-Standardschriftart1">
    <w:name w:val="WW-Absatz-Standardschriftart1"/>
    <w:rsid w:val="00602A19"/>
  </w:style>
  <w:style w:type="character" w:customStyle="1" w:styleId="WW-Absatz-Standardschriftart11">
    <w:name w:val="WW-Absatz-Standardschriftart11"/>
    <w:rsid w:val="00602A19"/>
  </w:style>
  <w:style w:type="character" w:customStyle="1" w:styleId="WW-Absatz-Standardschriftart111">
    <w:name w:val="WW-Absatz-Standardschriftart111"/>
    <w:rsid w:val="00602A19"/>
  </w:style>
  <w:style w:type="character" w:customStyle="1" w:styleId="WW-Absatz-Standardschriftart1111">
    <w:name w:val="WW-Absatz-Standardschriftart1111"/>
    <w:rsid w:val="00602A19"/>
  </w:style>
  <w:style w:type="character" w:customStyle="1" w:styleId="WW8Num3z0">
    <w:name w:val="WW8Num3z0"/>
    <w:rsid w:val="00602A19"/>
    <w:rPr>
      <w:b w:val="0"/>
    </w:rPr>
  </w:style>
  <w:style w:type="character" w:customStyle="1" w:styleId="WW8Num12z0">
    <w:name w:val="WW8Num12z0"/>
    <w:rsid w:val="00602A19"/>
    <w:rPr>
      <w:b w:val="0"/>
    </w:rPr>
  </w:style>
  <w:style w:type="character" w:customStyle="1" w:styleId="WW-Absatz-Standardschriftart11111">
    <w:name w:val="WW-Absatz-Standardschriftart11111"/>
    <w:rsid w:val="00602A19"/>
  </w:style>
  <w:style w:type="character" w:customStyle="1" w:styleId="WW8Num13z0">
    <w:name w:val="WW8Num13z0"/>
    <w:rsid w:val="00602A19"/>
    <w:rPr>
      <w:b w:val="0"/>
    </w:rPr>
  </w:style>
  <w:style w:type="character" w:customStyle="1" w:styleId="WW8Num17z0">
    <w:name w:val="WW8Num17z0"/>
    <w:rsid w:val="00602A19"/>
    <w:rPr>
      <w:b/>
    </w:rPr>
  </w:style>
  <w:style w:type="character" w:customStyle="1" w:styleId="A6">
    <w:name w:val="A6"/>
    <w:rsid w:val="00602A19"/>
    <w:rPr>
      <w:color w:val="000000"/>
      <w:sz w:val="18"/>
      <w:szCs w:val="18"/>
    </w:rPr>
  </w:style>
  <w:style w:type="numbering" w:customStyle="1" w:styleId="WW8Num13">
    <w:name w:val="WW8Num13"/>
    <w:basedOn w:val="Sinlista"/>
    <w:rsid w:val="00602A19"/>
    <w:pPr>
      <w:numPr>
        <w:numId w:val="133"/>
      </w:numPr>
    </w:pPr>
  </w:style>
  <w:style w:type="numbering" w:customStyle="1" w:styleId="WW8Num16">
    <w:name w:val="WW8Num16"/>
    <w:basedOn w:val="Sinlista"/>
    <w:rsid w:val="00602A19"/>
    <w:pPr>
      <w:numPr>
        <w:numId w:val="134"/>
      </w:numPr>
    </w:pPr>
  </w:style>
  <w:style w:type="character" w:customStyle="1" w:styleId="PiedepginaCar1">
    <w:name w:val="Pie de página Car1"/>
    <w:uiPriority w:val="99"/>
    <w:semiHidden/>
    <w:rsid w:val="00602A19"/>
    <w:rPr>
      <w:rFonts w:ascii="Arial" w:eastAsia="Times New Roman" w:hAnsi="Arial" w:cs="Arial"/>
      <w:color w:val="000000"/>
      <w:kern w:val="3"/>
      <w:sz w:val="24"/>
      <w:szCs w:val="24"/>
      <w:lang w:val="es-ES" w:eastAsia="zh-CN"/>
    </w:rPr>
  </w:style>
  <w:style w:type="character" w:customStyle="1" w:styleId="TextoindependienteCar1">
    <w:name w:val="Texto independiente Car1"/>
    <w:rsid w:val="00602A19"/>
    <w:rPr>
      <w:rFonts w:ascii="Arial" w:eastAsia="Times New Roman" w:hAnsi="Arial" w:cs="Arial"/>
      <w:color w:val="000000"/>
      <w:kern w:val="3"/>
      <w:sz w:val="24"/>
      <w:szCs w:val="24"/>
      <w:lang w:val="es-ES" w:eastAsia="zh-CN"/>
    </w:rPr>
  </w:style>
  <w:style w:type="paragraph" w:customStyle="1" w:styleId="Normal2">
    <w:name w:val="Normal2"/>
    <w:rsid w:val="00602A19"/>
    <w:pPr>
      <w:spacing w:after="200"/>
    </w:pPr>
    <w:rPr>
      <w:rFonts w:ascii="Cambria" w:eastAsia="Cambria" w:hAnsi="Cambria" w:cs="Cambria"/>
      <w:color w:val="000000"/>
      <w:kern w:val="0"/>
      <w:lang w:val="en-US"/>
      <w14:ligatures w14:val="none"/>
    </w:rPr>
  </w:style>
  <w:style w:type="paragraph" w:styleId="Listaconvietas">
    <w:name w:val="List Bullet"/>
    <w:basedOn w:val="Normal"/>
    <w:unhideWhenUsed/>
    <w:rsid w:val="00602A19"/>
    <w:pPr>
      <w:numPr>
        <w:numId w:val="135"/>
      </w:numPr>
      <w:tabs>
        <w:tab w:val="clear" w:pos="360"/>
      </w:tabs>
      <w:ind w:left="0" w:firstLine="0"/>
      <w:contextualSpacing/>
    </w:pPr>
    <w:rPr>
      <w:rFonts w:ascii="Times New Roman" w:eastAsia="Times New Roman" w:hAnsi="Times New Roman" w:cs="Times New Roman"/>
      <w:kern w:val="0"/>
      <w:lang w:eastAsia="es-ES"/>
      <w14:ligatures w14:val="none"/>
    </w:rPr>
  </w:style>
  <w:style w:type="character" w:customStyle="1" w:styleId="A9">
    <w:name w:val="A9"/>
    <w:rsid w:val="00602A19"/>
    <w:rPr>
      <w:rFonts w:cs="Avenir Next"/>
      <w:color w:val="000000"/>
      <w:sz w:val="16"/>
      <w:szCs w:val="16"/>
    </w:rPr>
  </w:style>
  <w:style w:type="paragraph" w:customStyle="1" w:styleId="Funte">
    <w:name w:val="Funte"/>
    <w:basedOn w:val="Textonotapie"/>
    <w:autoRedefine/>
    <w:qFormat/>
    <w:rsid w:val="00602A19"/>
    <w:pPr>
      <w:spacing w:after="200" w:line="276" w:lineRule="auto"/>
      <w:jc w:val="both"/>
    </w:pPr>
    <w:rPr>
      <w:rFonts w:ascii="Cambria" w:eastAsia="MS Mincho" w:hAnsi="Cambria"/>
      <w:i/>
      <w:sz w:val="16"/>
      <w:szCs w:val="24"/>
    </w:rPr>
  </w:style>
  <w:style w:type="character" w:customStyle="1" w:styleId="normaltextrun">
    <w:name w:val="normaltextrun"/>
    <w:basedOn w:val="Fuentedeprrafopredeter"/>
    <w:rsid w:val="00602A19"/>
  </w:style>
  <w:style w:type="character" w:customStyle="1" w:styleId="eop">
    <w:name w:val="eop"/>
    <w:basedOn w:val="Fuentedeprrafopredeter"/>
    <w:rsid w:val="00602A19"/>
  </w:style>
  <w:style w:type="paragraph" w:customStyle="1" w:styleId="xl64">
    <w:name w:val="xl64"/>
    <w:basedOn w:val="Normal"/>
    <w:rsid w:val="00602A19"/>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kern w:val="0"/>
      <w:sz w:val="32"/>
      <w:szCs w:val="32"/>
      <w:lang w:val="es-MX" w:eastAsia="es-MX"/>
      <w14:ligatures w14:val="none"/>
    </w:rPr>
  </w:style>
  <w:style w:type="paragraph" w:customStyle="1" w:styleId="xl65">
    <w:name w:val="xl65"/>
    <w:basedOn w:val="Normal"/>
    <w:rsid w:val="00602A19"/>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kern w:val="0"/>
      <w:sz w:val="32"/>
      <w:szCs w:val="32"/>
      <w:lang w:val="es-MX" w:eastAsia="es-MX"/>
      <w14:ligatures w14:val="none"/>
    </w:rPr>
  </w:style>
  <w:style w:type="paragraph" w:customStyle="1" w:styleId="xl66">
    <w:name w:val="xl66"/>
    <w:basedOn w:val="Normal"/>
    <w:rsid w:val="00602A19"/>
    <w:pPr>
      <w:pBdr>
        <w:left w:val="single" w:sz="8" w:space="0" w:color="808080"/>
      </w:pBdr>
      <w:spacing w:before="100" w:beforeAutospacing="1" w:after="100" w:afterAutospacing="1"/>
      <w:jc w:val="center"/>
      <w:textAlignment w:val="center"/>
    </w:pPr>
    <w:rPr>
      <w:rFonts w:ascii="Times New Roman" w:eastAsia="Times New Roman" w:hAnsi="Times New Roman" w:cs="Times New Roman"/>
      <w:b/>
      <w:bCs/>
      <w:kern w:val="0"/>
      <w:lang w:val="es-MX" w:eastAsia="es-MX"/>
      <w14:ligatures w14:val="none"/>
    </w:rPr>
  </w:style>
  <w:style w:type="paragraph" w:customStyle="1" w:styleId="xl67">
    <w:name w:val="xl67"/>
    <w:basedOn w:val="Normal"/>
    <w:rsid w:val="00602A19"/>
    <w:pPr>
      <w:spacing w:before="100" w:beforeAutospacing="1" w:after="100" w:afterAutospacing="1"/>
      <w:jc w:val="center"/>
      <w:textAlignment w:val="center"/>
    </w:pPr>
    <w:rPr>
      <w:rFonts w:ascii="Times New Roman" w:eastAsia="Times New Roman" w:hAnsi="Times New Roman" w:cs="Times New Roman"/>
      <w:b/>
      <w:bCs/>
      <w:kern w:val="0"/>
      <w:lang w:val="es-MX" w:eastAsia="es-MX"/>
      <w14:ligatures w14:val="none"/>
    </w:rPr>
  </w:style>
  <w:style w:type="paragraph" w:customStyle="1" w:styleId="xl68">
    <w:name w:val="xl68"/>
    <w:basedOn w:val="Normal"/>
    <w:rsid w:val="00602A19"/>
    <w:pPr>
      <w:spacing w:before="100" w:beforeAutospacing="1" w:after="100" w:afterAutospacing="1"/>
      <w:jc w:val="center"/>
      <w:textAlignment w:val="center"/>
    </w:pPr>
    <w:rPr>
      <w:rFonts w:ascii="Times New Roman" w:eastAsia="Times New Roman" w:hAnsi="Times New Roman" w:cs="Times New Roman"/>
      <w:b/>
      <w:bCs/>
      <w:kern w:val="0"/>
      <w:lang w:val="es-MX" w:eastAsia="es-MX"/>
      <w14:ligatures w14:val="none"/>
    </w:rPr>
  </w:style>
  <w:style w:type="paragraph" w:customStyle="1" w:styleId="xl69">
    <w:name w:val="xl69"/>
    <w:basedOn w:val="Normal"/>
    <w:rsid w:val="00602A19"/>
    <w:pPr>
      <w:pBdr>
        <w:top w:val="single" w:sz="4" w:space="0" w:color="808080"/>
        <w:left w:val="single" w:sz="8" w:space="0" w:color="808080"/>
        <w:bottom w:val="single" w:sz="4" w:space="0" w:color="808080"/>
        <w:right w:val="single" w:sz="4" w:space="0" w:color="808080"/>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70">
    <w:name w:val="xl70"/>
    <w:basedOn w:val="Normal"/>
    <w:rsid w:val="00602A19"/>
    <w:pPr>
      <w:pBdr>
        <w:top w:val="single" w:sz="4" w:space="0" w:color="808080"/>
        <w:left w:val="single" w:sz="4" w:space="0" w:color="808080"/>
        <w:bottom w:val="single" w:sz="4" w:space="0" w:color="808080"/>
        <w:right w:val="single" w:sz="4" w:space="0" w:color="808080"/>
      </w:pBdr>
      <w:shd w:val="clear" w:color="000000" w:fill="00A79D"/>
      <w:spacing w:before="100" w:beforeAutospacing="1" w:after="100" w:afterAutospacing="1"/>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71">
    <w:name w:val="xl71"/>
    <w:basedOn w:val="Normal"/>
    <w:rsid w:val="00602A19"/>
    <w:pPr>
      <w:pBdr>
        <w:top w:val="single" w:sz="4" w:space="0" w:color="808080"/>
        <w:left w:val="single" w:sz="4" w:space="0" w:color="808080"/>
        <w:bottom w:val="single" w:sz="4" w:space="0" w:color="808080"/>
        <w:right w:val="single" w:sz="4" w:space="0" w:color="808080"/>
      </w:pBdr>
      <w:shd w:val="clear" w:color="000000" w:fill="00A79D"/>
      <w:spacing w:before="100" w:beforeAutospacing="1" w:after="100" w:afterAutospacing="1"/>
      <w:jc w:val="right"/>
      <w:textAlignment w:val="center"/>
    </w:pPr>
    <w:rPr>
      <w:rFonts w:ascii="Times New Roman" w:eastAsia="Times New Roman" w:hAnsi="Times New Roman" w:cs="Times New Roman"/>
      <w:b/>
      <w:bCs/>
      <w:color w:val="FFFFFF"/>
      <w:kern w:val="0"/>
      <w:sz w:val="20"/>
      <w:szCs w:val="20"/>
      <w:lang w:val="es-MX" w:eastAsia="es-MX"/>
      <w14:ligatures w14:val="none"/>
    </w:rPr>
  </w:style>
  <w:style w:type="paragraph" w:customStyle="1" w:styleId="xl72">
    <w:name w:val="xl72"/>
    <w:basedOn w:val="Normal"/>
    <w:rsid w:val="00602A19"/>
    <w:pPr>
      <w:pBdr>
        <w:top w:val="single" w:sz="4" w:space="0" w:color="808080"/>
        <w:left w:val="single" w:sz="8" w:space="0" w:color="808080"/>
        <w:bottom w:val="single" w:sz="4" w:space="0" w:color="808080"/>
        <w:right w:val="single" w:sz="4" w:space="0" w:color="808080"/>
      </w:pBdr>
      <w:shd w:val="clear" w:color="000000" w:fill="FFF2D4"/>
      <w:spacing w:before="100" w:beforeAutospacing="1" w:after="100" w:afterAutospacing="1"/>
      <w:jc w:val="center"/>
      <w:textAlignment w:val="center"/>
    </w:pPr>
    <w:rPr>
      <w:rFonts w:ascii="Times New Roman" w:eastAsia="Times New Roman" w:hAnsi="Times New Roman" w:cs="Times New Roman"/>
      <w:b/>
      <w:bCs/>
      <w:kern w:val="0"/>
      <w:lang w:val="es-MX" w:eastAsia="es-MX"/>
      <w14:ligatures w14:val="none"/>
    </w:rPr>
  </w:style>
  <w:style w:type="paragraph" w:customStyle="1" w:styleId="xl73">
    <w:name w:val="xl73"/>
    <w:basedOn w:val="Normal"/>
    <w:rsid w:val="00602A19"/>
    <w:pPr>
      <w:pBdr>
        <w:top w:val="single" w:sz="4" w:space="0" w:color="808080"/>
        <w:left w:val="single" w:sz="4" w:space="0" w:color="808080"/>
        <w:bottom w:val="single" w:sz="4" w:space="0" w:color="808080"/>
        <w:right w:val="single" w:sz="4" w:space="0" w:color="808080"/>
      </w:pBdr>
      <w:shd w:val="clear" w:color="000000" w:fill="FFF2D4"/>
      <w:spacing w:before="100" w:beforeAutospacing="1" w:after="100" w:afterAutospacing="1"/>
      <w:textAlignment w:val="center"/>
    </w:pPr>
    <w:rPr>
      <w:rFonts w:ascii="Times New Roman" w:eastAsia="Times New Roman" w:hAnsi="Times New Roman" w:cs="Times New Roman"/>
      <w:b/>
      <w:bCs/>
      <w:kern w:val="0"/>
      <w:lang w:val="es-MX" w:eastAsia="es-MX"/>
      <w14:ligatures w14:val="none"/>
    </w:rPr>
  </w:style>
  <w:style w:type="paragraph" w:customStyle="1" w:styleId="xl74">
    <w:name w:val="xl74"/>
    <w:basedOn w:val="Normal"/>
    <w:rsid w:val="00602A19"/>
    <w:pPr>
      <w:pBdr>
        <w:top w:val="single" w:sz="4" w:space="0" w:color="808080"/>
        <w:left w:val="single" w:sz="4" w:space="0" w:color="808080"/>
        <w:bottom w:val="single" w:sz="4" w:space="0" w:color="808080"/>
        <w:right w:val="single" w:sz="4" w:space="0" w:color="808080"/>
      </w:pBdr>
      <w:shd w:val="clear" w:color="000000" w:fill="FFF2D4"/>
      <w:spacing w:before="100" w:beforeAutospacing="1" w:after="100" w:afterAutospacing="1"/>
      <w:jc w:val="right"/>
      <w:textAlignment w:val="center"/>
    </w:pPr>
    <w:rPr>
      <w:rFonts w:ascii="Times New Roman" w:eastAsia="Times New Roman" w:hAnsi="Times New Roman" w:cs="Times New Roman"/>
      <w:b/>
      <w:bCs/>
      <w:kern w:val="0"/>
      <w:sz w:val="20"/>
      <w:szCs w:val="20"/>
      <w:lang w:val="es-MX" w:eastAsia="es-MX"/>
      <w14:ligatures w14:val="none"/>
    </w:rPr>
  </w:style>
  <w:style w:type="paragraph" w:customStyle="1" w:styleId="xl75">
    <w:name w:val="xl75"/>
    <w:basedOn w:val="Normal"/>
    <w:rsid w:val="00602A19"/>
    <w:pPr>
      <w:pBdr>
        <w:top w:val="single" w:sz="4" w:space="0" w:color="808080"/>
        <w:left w:val="single" w:sz="8" w:space="0" w:color="808080"/>
        <w:bottom w:val="single" w:sz="4" w:space="0" w:color="808080"/>
        <w:right w:val="single" w:sz="4" w:space="0" w:color="808080"/>
      </w:pBdr>
      <w:spacing w:before="100" w:beforeAutospacing="1" w:after="100" w:afterAutospacing="1"/>
      <w:jc w:val="center"/>
      <w:textAlignment w:val="center"/>
    </w:pPr>
    <w:rPr>
      <w:rFonts w:ascii="Times New Roman" w:eastAsia="Times New Roman" w:hAnsi="Times New Roman" w:cs="Times New Roman"/>
      <w:kern w:val="0"/>
      <w:sz w:val="20"/>
      <w:szCs w:val="20"/>
      <w:lang w:val="es-MX" w:eastAsia="es-MX"/>
      <w14:ligatures w14:val="none"/>
    </w:rPr>
  </w:style>
  <w:style w:type="paragraph" w:customStyle="1" w:styleId="xl76">
    <w:name w:val="xl76"/>
    <w:basedOn w:val="Normal"/>
    <w:rsid w:val="00602A19"/>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jc w:val="right"/>
      <w:textAlignment w:val="center"/>
    </w:pPr>
    <w:rPr>
      <w:rFonts w:ascii="Times New Roman" w:eastAsia="Times New Roman" w:hAnsi="Times New Roman" w:cs="Times New Roman"/>
      <w:kern w:val="0"/>
      <w:sz w:val="20"/>
      <w:szCs w:val="20"/>
      <w:lang w:val="es-MX" w:eastAsia="es-MX"/>
      <w14:ligatures w14:val="none"/>
    </w:rPr>
  </w:style>
  <w:style w:type="paragraph" w:customStyle="1" w:styleId="xl77">
    <w:name w:val="xl77"/>
    <w:basedOn w:val="Normal"/>
    <w:rsid w:val="00602A19"/>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ascii="Times New Roman" w:eastAsia="Times New Roman" w:hAnsi="Times New Roman" w:cs="Times New Roman"/>
      <w:kern w:val="0"/>
      <w:sz w:val="20"/>
      <w:szCs w:val="20"/>
      <w:lang w:val="es-MX" w:eastAsia="es-MX"/>
      <w14:ligatures w14:val="none"/>
    </w:rPr>
  </w:style>
  <w:style w:type="paragraph" w:customStyle="1" w:styleId="xl78">
    <w:name w:val="xl78"/>
    <w:basedOn w:val="Normal"/>
    <w:rsid w:val="00602A19"/>
    <w:pPr>
      <w:pBdr>
        <w:top w:val="single" w:sz="4" w:space="0" w:color="808080"/>
        <w:left w:val="single" w:sz="4" w:space="0" w:color="808080"/>
        <w:bottom w:val="single" w:sz="4" w:space="0" w:color="808080"/>
        <w:right w:val="single" w:sz="4" w:space="0" w:color="808080"/>
      </w:pBdr>
      <w:shd w:val="clear" w:color="000000" w:fill="FFF2D4"/>
      <w:spacing w:before="100" w:beforeAutospacing="1" w:after="100" w:afterAutospacing="1"/>
      <w:textAlignment w:val="center"/>
    </w:pPr>
    <w:rPr>
      <w:rFonts w:ascii="Times New Roman" w:eastAsia="Times New Roman" w:hAnsi="Times New Roman" w:cs="Times New Roman"/>
      <w:b/>
      <w:bCs/>
      <w:kern w:val="0"/>
      <w:lang w:val="es-MX" w:eastAsia="es-MX"/>
      <w14:ligatures w14:val="none"/>
    </w:rPr>
  </w:style>
  <w:style w:type="paragraph" w:customStyle="1" w:styleId="xl79">
    <w:name w:val="xl79"/>
    <w:basedOn w:val="Normal"/>
    <w:rsid w:val="00602A19"/>
    <w:pPr>
      <w:pBdr>
        <w:top w:val="single" w:sz="4" w:space="0" w:color="808080"/>
        <w:left w:val="single" w:sz="8" w:space="0" w:color="808080"/>
        <w:bottom w:val="single" w:sz="4" w:space="0" w:color="808080"/>
        <w:right w:val="single" w:sz="4" w:space="0" w:color="808080"/>
      </w:pBdr>
      <w:shd w:val="clear" w:color="000000" w:fill="FFF2D4"/>
      <w:spacing w:before="100" w:beforeAutospacing="1" w:after="100" w:afterAutospacing="1"/>
      <w:jc w:val="center"/>
      <w:textAlignment w:val="center"/>
    </w:pPr>
    <w:rPr>
      <w:rFonts w:ascii="Times New Roman" w:eastAsia="Times New Roman" w:hAnsi="Times New Roman" w:cs="Times New Roman"/>
      <w:b/>
      <w:bCs/>
      <w:kern w:val="0"/>
      <w:lang w:val="es-MX" w:eastAsia="es-MX"/>
      <w14:ligatures w14:val="none"/>
    </w:rPr>
  </w:style>
  <w:style w:type="paragraph" w:customStyle="1" w:styleId="xl80">
    <w:name w:val="xl80"/>
    <w:basedOn w:val="Normal"/>
    <w:rsid w:val="00602A19"/>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jc w:val="right"/>
      <w:textAlignment w:val="center"/>
    </w:pPr>
    <w:rPr>
      <w:rFonts w:ascii="Times New Roman" w:eastAsia="Times New Roman" w:hAnsi="Times New Roman" w:cs="Times New Roman"/>
      <w:b/>
      <w:bCs/>
      <w:kern w:val="0"/>
      <w:sz w:val="20"/>
      <w:szCs w:val="20"/>
      <w:lang w:val="es-MX" w:eastAsia="es-MX"/>
      <w14:ligatures w14:val="none"/>
    </w:rPr>
  </w:style>
  <w:style w:type="paragraph" w:customStyle="1" w:styleId="xl81">
    <w:name w:val="xl81"/>
    <w:basedOn w:val="Normal"/>
    <w:rsid w:val="00602A19"/>
    <w:pPr>
      <w:pBdr>
        <w:top w:val="single" w:sz="4" w:space="0" w:color="808080"/>
        <w:left w:val="single" w:sz="4" w:space="0" w:color="808080"/>
        <w:bottom w:val="single" w:sz="4" w:space="0" w:color="808080"/>
        <w:right w:val="single" w:sz="4" w:space="0" w:color="808080"/>
      </w:pBdr>
      <w:shd w:val="clear" w:color="000000" w:fill="FFF2D4"/>
      <w:spacing w:before="100" w:beforeAutospacing="1" w:after="100" w:afterAutospacing="1"/>
      <w:textAlignment w:val="center"/>
    </w:pPr>
    <w:rPr>
      <w:rFonts w:ascii="Times New Roman" w:eastAsia="Times New Roman" w:hAnsi="Times New Roman" w:cs="Times New Roman"/>
      <w:kern w:val="0"/>
      <w:lang w:val="es-MX" w:eastAsia="es-MX"/>
      <w14:ligatures w14:val="none"/>
    </w:rPr>
  </w:style>
  <w:style w:type="paragraph" w:customStyle="1" w:styleId="xl82">
    <w:name w:val="xl82"/>
    <w:basedOn w:val="Normal"/>
    <w:rsid w:val="00602A19"/>
    <w:pPr>
      <w:pBdr>
        <w:top w:val="single" w:sz="4" w:space="0" w:color="808080"/>
        <w:left w:val="single" w:sz="8" w:space="0" w:color="808080"/>
        <w:bottom w:val="single" w:sz="4" w:space="0" w:color="808080"/>
        <w:right w:val="single" w:sz="4" w:space="0" w:color="808080"/>
      </w:pBdr>
      <w:spacing w:before="100" w:beforeAutospacing="1" w:after="100" w:afterAutospacing="1"/>
      <w:jc w:val="center"/>
      <w:textAlignment w:val="center"/>
    </w:pPr>
    <w:rPr>
      <w:rFonts w:ascii="Times New Roman" w:eastAsia="Times New Roman" w:hAnsi="Times New Roman" w:cs="Times New Roman"/>
      <w:kern w:val="0"/>
      <w:lang w:val="es-MX" w:eastAsia="es-MX"/>
      <w14:ligatures w14:val="none"/>
    </w:rPr>
  </w:style>
  <w:style w:type="paragraph" w:customStyle="1" w:styleId="xl83">
    <w:name w:val="xl83"/>
    <w:basedOn w:val="Normal"/>
    <w:rsid w:val="00602A19"/>
    <w:pPr>
      <w:pBdr>
        <w:top w:val="single" w:sz="4" w:space="0" w:color="808080"/>
        <w:left w:val="single" w:sz="8" w:space="0" w:color="808080"/>
        <w:bottom w:val="single" w:sz="4" w:space="0" w:color="808080"/>
        <w:right w:val="single" w:sz="4" w:space="0" w:color="808080"/>
      </w:pBdr>
      <w:shd w:val="clear" w:color="000000" w:fill="FFF2D4"/>
      <w:spacing w:before="100" w:beforeAutospacing="1" w:after="100" w:afterAutospacing="1"/>
      <w:jc w:val="center"/>
      <w:textAlignment w:val="center"/>
    </w:pPr>
    <w:rPr>
      <w:rFonts w:ascii="Times New Roman" w:eastAsia="Times New Roman" w:hAnsi="Times New Roman" w:cs="Times New Roman"/>
      <w:kern w:val="0"/>
      <w:lang w:val="es-MX" w:eastAsia="es-MX"/>
      <w14:ligatures w14:val="none"/>
    </w:rPr>
  </w:style>
  <w:style w:type="paragraph" w:customStyle="1" w:styleId="xl84">
    <w:name w:val="xl84"/>
    <w:basedOn w:val="Normal"/>
    <w:rsid w:val="00602A19"/>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ascii="Times New Roman" w:eastAsia="Times New Roman" w:hAnsi="Times New Roman" w:cs="Times New Roman"/>
      <w:kern w:val="0"/>
      <w:lang w:val="es-MX" w:eastAsia="es-MX"/>
      <w14:ligatures w14:val="none"/>
    </w:rPr>
  </w:style>
  <w:style w:type="paragraph" w:customStyle="1" w:styleId="xl85">
    <w:name w:val="xl85"/>
    <w:basedOn w:val="Normal"/>
    <w:rsid w:val="00602A19"/>
    <w:pPr>
      <w:pBdr>
        <w:top w:val="single" w:sz="4" w:space="0" w:color="808080"/>
        <w:left w:val="single" w:sz="8" w:space="0" w:color="808080"/>
        <w:right w:val="single" w:sz="4" w:space="0" w:color="808080"/>
      </w:pBdr>
      <w:spacing w:before="100" w:beforeAutospacing="1" w:after="100" w:afterAutospacing="1"/>
      <w:jc w:val="center"/>
      <w:textAlignment w:val="center"/>
    </w:pPr>
    <w:rPr>
      <w:rFonts w:ascii="Times New Roman" w:eastAsia="Times New Roman" w:hAnsi="Times New Roman" w:cs="Times New Roman"/>
      <w:kern w:val="0"/>
      <w:sz w:val="20"/>
      <w:szCs w:val="20"/>
      <w:lang w:val="es-MX" w:eastAsia="es-MX"/>
      <w14:ligatures w14:val="none"/>
    </w:rPr>
  </w:style>
  <w:style w:type="paragraph" w:customStyle="1" w:styleId="xl86">
    <w:name w:val="xl86"/>
    <w:basedOn w:val="Normal"/>
    <w:rsid w:val="00602A19"/>
    <w:pPr>
      <w:pBdr>
        <w:top w:val="single" w:sz="4" w:space="0" w:color="808080"/>
        <w:left w:val="single" w:sz="4" w:space="0" w:color="808080"/>
        <w:right w:val="single" w:sz="4" w:space="0" w:color="808080"/>
      </w:pBdr>
      <w:spacing w:before="100" w:beforeAutospacing="1" w:after="100" w:afterAutospacing="1"/>
      <w:textAlignment w:val="center"/>
    </w:pPr>
    <w:rPr>
      <w:rFonts w:ascii="Times New Roman" w:eastAsia="Times New Roman" w:hAnsi="Times New Roman" w:cs="Times New Roman"/>
      <w:kern w:val="0"/>
      <w:sz w:val="20"/>
      <w:szCs w:val="20"/>
      <w:lang w:val="es-MX" w:eastAsia="es-MX"/>
      <w14:ligatures w14:val="none"/>
    </w:rPr>
  </w:style>
  <w:style w:type="paragraph" w:customStyle="1" w:styleId="xl87">
    <w:name w:val="xl87"/>
    <w:basedOn w:val="Normal"/>
    <w:rsid w:val="00602A19"/>
    <w:pPr>
      <w:pBdr>
        <w:top w:val="single" w:sz="4" w:space="0" w:color="808080"/>
        <w:left w:val="single" w:sz="4" w:space="0" w:color="808080"/>
        <w:right w:val="single" w:sz="4" w:space="0" w:color="808080"/>
      </w:pBdr>
      <w:shd w:val="clear" w:color="000000" w:fill="FFE6CB"/>
      <w:spacing w:before="100" w:beforeAutospacing="1" w:after="100" w:afterAutospacing="1"/>
      <w:jc w:val="right"/>
      <w:textAlignment w:val="center"/>
    </w:pPr>
    <w:rPr>
      <w:rFonts w:ascii="Times New Roman" w:eastAsia="Times New Roman" w:hAnsi="Times New Roman" w:cs="Times New Roman"/>
      <w:kern w:val="0"/>
      <w:sz w:val="20"/>
      <w:szCs w:val="20"/>
      <w:lang w:val="es-MX" w:eastAsia="es-MX"/>
      <w14:ligatures w14:val="none"/>
    </w:rPr>
  </w:style>
  <w:style w:type="paragraph" w:customStyle="1" w:styleId="xl88">
    <w:name w:val="xl88"/>
    <w:basedOn w:val="Normal"/>
    <w:rsid w:val="00602A19"/>
    <w:pPr>
      <w:pBdr>
        <w:top w:val="single" w:sz="4" w:space="0" w:color="808080"/>
        <w:left w:val="single" w:sz="8" w:space="0" w:color="808080"/>
        <w:bottom w:val="single" w:sz="8" w:space="0" w:color="808080"/>
        <w:right w:val="single" w:sz="4" w:space="0" w:color="808080"/>
      </w:pBdr>
      <w:shd w:val="clear" w:color="000000" w:fill="00A79D"/>
      <w:spacing w:before="100" w:beforeAutospacing="1" w:after="100" w:afterAutospacing="1"/>
      <w:textAlignment w:val="center"/>
    </w:pPr>
    <w:rPr>
      <w:rFonts w:ascii="Times New Roman" w:eastAsia="Times New Roman" w:hAnsi="Times New Roman" w:cs="Times New Roman"/>
      <w:b/>
      <w:bCs/>
      <w:i/>
      <w:iCs/>
      <w:color w:val="FFFFFF"/>
      <w:kern w:val="0"/>
      <w:lang w:val="es-MX" w:eastAsia="es-MX"/>
      <w14:ligatures w14:val="none"/>
    </w:rPr>
  </w:style>
  <w:style w:type="paragraph" w:customStyle="1" w:styleId="xl89">
    <w:name w:val="xl89"/>
    <w:basedOn w:val="Normal"/>
    <w:rsid w:val="00602A19"/>
    <w:pPr>
      <w:pBdr>
        <w:top w:val="single" w:sz="4" w:space="0" w:color="808080"/>
        <w:left w:val="single" w:sz="4" w:space="0" w:color="808080"/>
        <w:bottom w:val="single" w:sz="8" w:space="0" w:color="808080"/>
        <w:right w:val="single" w:sz="4" w:space="0" w:color="808080"/>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90">
    <w:name w:val="xl90"/>
    <w:basedOn w:val="Normal"/>
    <w:rsid w:val="00602A19"/>
    <w:pPr>
      <w:pBdr>
        <w:top w:val="single" w:sz="4" w:space="0" w:color="808080"/>
        <w:left w:val="single" w:sz="4" w:space="0" w:color="808080"/>
        <w:bottom w:val="single" w:sz="8" w:space="0" w:color="808080"/>
        <w:right w:val="single" w:sz="4" w:space="0" w:color="808080"/>
      </w:pBdr>
      <w:shd w:val="clear" w:color="000000" w:fill="00A79D"/>
      <w:spacing w:before="100" w:beforeAutospacing="1" w:after="100" w:afterAutospacing="1"/>
      <w:jc w:val="right"/>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91">
    <w:name w:val="xl91"/>
    <w:basedOn w:val="Normal"/>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paragraph" w:customStyle="1" w:styleId="xl92">
    <w:name w:val="xl92"/>
    <w:basedOn w:val="Normal"/>
    <w:rsid w:val="00602A19"/>
    <w:pPr>
      <w:pBdr>
        <w:left w:val="single" w:sz="4" w:space="0" w:color="D9E1F2"/>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93">
    <w:name w:val="xl93"/>
    <w:basedOn w:val="Normal"/>
    <w:rsid w:val="00602A19"/>
    <w:pPr>
      <w:pBdr>
        <w:top w:val="single" w:sz="8" w:space="0" w:color="808080"/>
        <w:left w:val="single" w:sz="8" w:space="0" w:color="808080"/>
        <w:bottom w:val="single" w:sz="4" w:space="0" w:color="auto"/>
      </w:pBdr>
      <w:spacing w:before="100" w:beforeAutospacing="1" w:after="100" w:afterAutospacing="1"/>
      <w:jc w:val="center"/>
      <w:textAlignment w:val="top"/>
    </w:pPr>
    <w:rPr>
      <w:rFonts w:ascii="Times New Roman" w:eastAsia="Times New Roman" w:hAnsi="Times New Roman" w:cs="Times New Roman"/>
      <w:b/>
      <w:bCs/>
      <w:kern w:val="0"/>
      <w:sz w:val="40"/>
      <w:szCs w:val="40"/>
      <w:lang w:val="es-MX" w:eastAsia="es-MX"/>
      <w14:ligatures w14:val="none"/>
    </w:rPr>
  </w:style>
  <w:style w:type="paragraph" w:customStyle="1" w:styleId="xl94">
    <w:name w:val="xl94"/>
    <w:basedOn w:val="Normal"/>
    <w:rsid w:val="00602A19"/>
    <w:pPr>
      <w:pBdr>
        <w:top w:val="single" w:sz="8" w:space="0" w:color="808080"/>
        <w:bottom w:val="single" w:sz="4" w:space="0" w:color="auto"/>
      </w:pBdr>
      <w:spacing w:before="100" w:beforeAutospacing="1" w:after="100" w:afterAutospacing="1"/>
      <w:jc w:val="center"/>
      <w:textAlignment w:val="top"/>
    </w:pPr>
    <w:rPr>
      <w:rFonts w:ascii="Times New Roman" w:eastAsia="Times New Roman" w:hAnsi="Times New Roman" w:cs="Times New Roman"/>
      <w:b/>
      <w:bCs/>
      <w:kern w:val="0"/>
      <w:sz w:val="40"/>
      <w:szCs w:val="40"/>
      <w:lang w:val="es-MX" w:eastAsia="es-MX"/>
      <w14:ligatures w14:val="none"/>
    </w:rPr>
  </w:style>
  <w:style w:type="paragraph" w:customStyle="1" w:styleId="xl95">
    <w:name w:val="xl95"/>
    <w:basedOn w:val="Normal"/>
    <w:rsid w:val="00602A19"/>
    <w:pPr>
      <w:pBdr>
        <w:left w:val="single" w:sz="8" w:space="0" w:color="808080"/>
        <w:bottom w:val="single" w:sz="4" w:space="0" w:color="D9E1F2"/>
        <w:right w:val="single" w:sz="4" w:space="0" w:color="D9E1F2"/>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96">
    <w:name w:val="xl96"/>
    <w:basedOn w:val="Normal"/>
    <w:rsid w:val="00602A19"/>
    <w:pPr>
      <w:pBdr>
        <w:top w:val="single" w:sz="4" w:space="0" w:color="D9E1F2"/>
        <w:left w:val="single" w:sz="8" w:space="0" w:color="808080"/>
        <w:right w:val="single" w:sz="4" w:space="0" w:color="D9E1F2"/>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97">
    <w:name w:val="xl97"/>
    <w:basedOn w:val="Normal"/>
    <w:rsid w:val="00602A19"/>
    <w:pPr>
      <w:pBdr>
        <w:left w:val="single" w:sz="4" w:space="0" w:color="D9E1F2"/>
        <w:bottom w:val="single" w:sz="4" w:space="0" w:color="D9E1F2"/>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98">
    <w:name w:val="xl98"/>
    <w:basedOn w:val="Normal"/>
    <w:rsid w:val="00602A19"/>
    <w:pPr>
      <w:pBdr>
        <w:top w:val="single" w:sz="4" w:space="0" w:color="D9E1F2"/>
        <w:left w:val="single" w:sz="4" w:space="0" w:color="D9E1F2"/>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99">
    <w:name w:val="xl99"/>
    <w:basedOn w:val="Normal"/>
    <w:rsid w:val="00602A19"/>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textAlignment w:val="center"/>
    </w:pPr>
    <w:rPr>
      <w:rFonts w:ascii="Times New Roman" w:eastAsia="Times New Roman" w:hAnsi="Times New Roman" w:cs="Times New Roman"/>
      <w:b/>
      <w:bCs/>
      <w:color w:val="000000"/>
      <w:kern w:val="0"/>
      <w:sz w:val="20"/>
      <w:szCs w:val="20"/>
      <w:lang w:val="es-MX" w:eastAsia="es-MX"/>
      <w14:ligatures w14:val="none"/>
    </w:rPr>
  </w:style>
  <w:style w:type="paragraph" w:customStyle="1" w:styleId="xl100">
    <w:name w:val="xl100"/>
    <w:basedOn w:val="Normal"/>
    <w:rsid w:val="00602A19"/>
    <w:pPr>
      <w:pBdr>
        <w:top w:val="single" w:sz="4" w:space="0" w:color="808080"/>
        <w:left w:val="single" w:sz="4" w:space="0" w:color="808080"/>
        <w:bottom w:val="single" w:sz="4" w:space="0" w:color="808080"/>
        <w:right w:val="single" w:sz="4" w:space="0" w:color="auto"/>
      </w:pBdr>
      <w:shd w:val="clear" w:color="000000" w:fill="FFE6CB"/>
      <w:spacing w:before="100" w:beforeAutospacing="1" w:after="100" w:afterAutospacing="1"/>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01">
    <w:name w:val="xl101"/>
    <w:basedOn w:val="Normal"/>
    <w:rsid w:val="00602A19"/>
    <w:pPr>
      <w:pBdr>
        <w:top w:val="single" w:sz="4" w:space="0" w:color="808080"/>
        <w:left w:val="single" w:sz="4" w:space="0" w:color="808080"/>
        <w:bottom w:val="single" w:sz="4" w:space="0" w:color="808080"/>
        <w:right w:val="single" w:sz="4" w:space="0" w:color="808080"/>
      </w:pBdr>
      <w:shd w:val="clear" w:color="000000" w:fill="FFF2D4"/>
      <w:spacing w:before="100" w:beforeAutospacing="1" w:after="100" w:afterAutospacing="1"/>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02">
    <w:name w:val="xl102"/>
    <w:basedOn w:val="Normal"/>
    <w:rsid w:val="00602A19"/>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textAlignment w:val="center"/>
    </w:pPr>
    <w:rPr>
      <w:rFonts w:ascii="Times New Roman" w:eastAsia="Times New Roman" w:hAnsi="Times New Roman" w:cs="Times New Roman"/>
      <w:b/>
      <w:bCs/>
      <w:kern w:val="0"/>
      <w:lang w:val="es-MX" w:eastAsia="es-MX"/>
      <w14:ligatures w14:val="none"/>
    </w:rPr>
  </w:style>
  <w:style w:type="paragraph" w:customStyle="1" w:styleId="xl103">
    <w:name w:val="xl103"/>
    <w:basedOn w:val="Normal"/>
    <w:rsid w:val="00602A19"/>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ascii="Times New Roman" w:eastAsia="Times New Roman" w:hAnsi="Times New Roman" w:cs="Times New Roman"/>
      <w:color w:val="000000"/>
      <w:kern w:val="0"/>
      <w:sz w:val="18"/>
      <w:szCs w:val="18"/>
      <w:lang w:val="es-MX" w:eastAsia="es-MX"/>
      <w14:ligatures w14:val="none"/>
    </w:rPr>
  </w:style>
  <w:style w:type="paragraph" w:customStyle="1" w:styleId="xl104">
    <w:name w:val="xl104"/>
    <w:basedOn w:val="Normal"/>
    <w:rsid w:val="00602A19"/>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05">
    <w:name w:val="xl105"/>
    <w:basedOn w:val="Normal"/>
    <w:rsid w:val="00602A19"/>
    <w:pPr>
      <w:pBdr>
        <w:top w:val="single" w:sz="4" w:space="0" w:color="808080"/>
        <w:left w:val="single" w:sz="4" w:space="0" w:color="808080"/>
        <w:bottom w:val="single" w:sz="4" w:space="0" w:color="808080"/>
        <w:right w:val="single" w:sz="4" w:space="0" w:color="808080"/>
      </w:pBdr>
      <w:shd w:val="clear" w:color="000000" w:fill="00A79D"/>
      <w:spacing w:before="100" w:beforeAutospacing="1" w:after="100" w:afterAutospacing="1"/>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06">
    <w:name w:val="xl106"/>
    <w:basedOn w:val="Normal"/>
    <w:rsid w:val="00602A19"/>
    <w:pPr>
      <w:pBdr>
        <w:top w:val="single" w:sz="4" w:space="0" w:color="808080"/>
        <w:left w:val="single" w:sz="4" w:space="0" w:color="808080"/>
        <w:bottom w:val="single" w:sz="4" w:space="0" w:color="808080"/>
        <w:right w:val="single" w:sz="4" w:space="0" w:color="auto"/>
      </w:pBdr>
      <w:shd w:val="clear" w:color="000000" w:fill="FFE6CB"/>
      <w:spacing w:before="100" w:beforeAutospacing="1" w:after="100" w:afterAutospacing="1"/>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07">
    <w:name w:val="xl107"/>
    <w:basedOn w:val="Normal"/>
    <w:rsid w:val="00602A19"/>
    <w:pPr>
      <w:pBdr>
        <w:top w:val="single" w:sz="4" w:space="0" w:color="808080"/>
        <w:left w:val="single" w:sz="4" w:space="0" w:color="auto"/>
        <w:right w:val="single" w:sz="4" w:space="0" w:color="808080"/>
      </w:pBdr>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08">
    <w:name w:val="xl108"/>
    <w:basedOn w:val="Normal"/>
    <w:rsid w:val="00602A19"/>
    <w:pPr>
      <w:pBdr>
        <w:top w:val="single" w:sz="4" w:space="0" w:color="808080"/>
        <w:left w:val="single" w:sz="4" w:space="0" w:color="808080"/>
        <w:right w:val="single" w:sz="4" w:space="0" w:color="808080"/>
      </w:pBdr>
      <w:spacing w:before="100" w:beforeAutospacing="1" w:after="100" w:afterAutospacing="1"/>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09">
    <w:name w:val="xl109"/>
    <w:basedOn w:val="Normal"/>
    <w:rsid w:val="00602A19"/>
    <w:pPr>
      <w:pBdr>
        <w:top w:val="single" w:sz="4" w:space="0" w:color="808080"/>
        <w:left w:val="single" w:sz="4" w:space="0" w:color="808080"/>
        <w:right w:val="single" w:sz="4" w:space="0" w:color="auto"/>
      </w:pBdr>
      <w:spacing w:before="100" w:beforeAutospacing="1" w:after="100" w:afterAutospacing="1"/>
      <w:jc w:val="right"/>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10">
    <w:name w:val="xl110"/>
    <w:basedOn w:val="Normal"/>
    <w:rsid w:val="00602A19"/>
    <w:pPr>
      <w:pBdr>
        <w:top w:val="single" w:sz="4" w:space="0" w:color="808080"/>
        <w:left w:val="single" w:sz="4" w:space="0" w:color="808080"/>
        <w:bottom w:val="single" w:sz="4" w:space="0" w:color="auto"/>
        <w:right w:val="single" w:sz="4" w:space="0" w:color="auto"/>
      </w:pBdr>
      <w:shd w:val="clear" w:color="000000" w:fill="00A79D"/>
      <w:spacing w:before="100" w:beforeAutospacing="1" w:after="100" w:afterAutospacing="1"/>
      <w:jc w:val="right"/>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11">
    <w:name w:val="xl111"/>
    <w:basedOn w:val="Normal"/>
    <w:rsid w:val="00602A19"/>
    <w:pPr>
      <w:pBdr>
        <w:top w:val="single" w:sz="4" w:space="0" w:color="808080"/>
        <w:left w:val="single" w:sz="4" w:space="0" w:color="auto"/>
        <w:bottom w:val="single" w:sz="4" w:space="0" w:color="auto"/>
        <w:right w:val="single" w:sz="4" w:space="0" w:color="808080"/>
      </w:pBdr>
      <w:shd w:val="clear" w:color="000000" w:fill="00A79D"/>
      <w:spacing w:before="100" w:beforeAutospacing="1" w:after="100" w:afterAutospacing="1"/>
      <w:jc w:val="right"/>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12">
    <w:name w:val="xl112"/>
    <w:basedOn w:val="Normal"/>
    <w:rsid w:val="00602A19"/>
    <w:pPr>
      <w:pBdr>
        <w:top w:val="single" w:sz="4" w:space="0" w:color="808080"/>
        <w:left w:val="single" w:sz="4" w:space="0" w:color="808080"/>
        <w:bottom w:val="single" w:sz="4" w:space="0" w:color="auto"/>
        <w:right w:val="single" w:sz="4" w:space="0" w:color="808080"/>
      </w:pBdr>
      <w:shd w:val="clear" w:color="000000" w:fill="00A79D"/>
      <w:spacing w:before="100" w:beforeAutospacing="1" w:after="100" w:afterAutospacing="1"/>
      <w:jc w:val="right"/>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13">
    <w:name w:val="xl113"/>
    <w:basedOn w:val="Normal"/>
    <w:rsid w:val="00602A19"/>
    <w:pPr>
      <w:pBdr>
        <w:top w:val="single" w:sz="8" w:space="0" w:color="FFFFFF"/>
        <w:left w:val="single" w:sz="8" w:space="0" w:color="FFFFFF"/>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36"/>
      <w:szCs w:val="36"/>
      <w:lang w:val="es-MX" w:eastAsia="es-MX"/>
      <w14:ligatures w14:val="none"/>
    </w:rPr>
  </w:style>
  <w:style w:type="paragraph" w:customStyle="1" w:styleId="xl114">
    <w:name w:val="xl114"/>
    <w:basedOn w:val="Normal"/>
    <w:rsid w:val="00602A19"/>
    <w:pPr>
      <w:pBdr>
        <w:top w:val="single" w:sz="8" w:space="0" w:color="FFFFFF"/>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36"/>
      <w:szCs w:val="36"/>
      <w:lang w:val="es-MX" w:eastAsia="es-MX"/>
      <w14:ligatures w14:val="none"/>
    </w:rPr>
  </w:style>
  <w:style w:type="paragraph" w:customStyle="1" w:styleId="xl115">
    <w:name w:val="xl115"/>
    <w:basedOn w:val="Normal"/>
    <w:rsid w:val="00602A19"/>
    <w:pPr>
      <w:pBdr>
        <w:top w:val="single" w:sz="8" w:space="0" w:color="FFFFFF"/>
        <w:bottom w:val="single" w:sz="4" w:space="0" w:color="auto"/>
        <w:right w:val="single" w:sz="4" w:space="0" w:color="D9E1F2"/>
      </w:pBdr>
      <w:spacing w:before="100" w:beforeAutospacing="1" w:after="100" w:afterAutospacing="1"/>
      <w:jc w:val="center"/>
      <w:textAlignment w:val="center"/>
    </w:pPr>
    <w:rPr>
      <w:rFonts w:ascii="Times New Roman" w:eastAsia="Times New Roman" w:hAnsi="Times New Roman" w:cs="Times New Roman"/>
      <w:b/>
      <w:bCs/>
      <w:kern w:val="0"/>
      <w:sz w:val="36"/>
      <w:szCs w:val="36"/>
      <w:lang w:val="es-MX" w:eastAsia="es-MX"/>
      <w14:ligatures w14:val="none"/>
    </w:rPr>
  </w:style>
  <w:style w:type="paragraph" w:customStyle="1" w:styleId="xl116">
    <w:name w:val="xl116"/>
    <w:basedOn w:val="Normal"/>
    <w:rsid w:val="00602A19"/>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b/>
      <w:bCs/>
      <w:kern w:val="0"/>
      <w:sz w:val="32"/>
      <w:szCs w:val="32"/>
      <w:lang w:val="es-MX" w:eastAsia="es-MX"/>
      <w14:ligatures w14:val="none"/>
    </w:rPr>
  </w:style>
  <w:style w:type="paragraph" w:customStyle="1" w:styleId="xl117">
    <w:name w:val="xl117"/>
    <w:basedOn w:val="Normal"/>
    <w:rsid w:val="00602A19"/>
    <w:pPr>
      <w:pBdr>
        <w:top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b/>
      <w:bCs/>
      <w:kern w:val="0"/>
      <w:sz w:val="32"/>
      <w:szCs w:val="32"/>
      <w:lang w:val="es-MX" w:eastAsia="es-MX"/>
      <w14:ligatures w14:val="none"/>
    </w:rPr>
  </w:style>
  <w:style w:type="paragraph" w:customStyle="1" w:styleId="xl118">
    <w:name w:val="xl118"/>
    <w:basedOn w:val="Normal"/>
    <w:rsid w:val="00602A19"/>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kern w:val="0"/>
      <w:sz w:val="32"/>
      <w:szCs w:val="32"/>
      <w:lang w:val="es-MX" w:eastAsia="es-MX"/>
      <w14:ligatures w14:val="none"/>
    </w:rPr>
  </w:style>
  <w:style w:type="paragraph" w:customStyle="1" w:styleId="xl119">
    <w:name w:val="xl119"/>
    <w:basedOn w:val="Normal"/>
    <w:rsid w:val="00602A19"/>
    <w:pPr>
      <w:pBdr>
        <w:top w:val="single" w:sz="4" w:space="0" w:color="auto"/>
        <w:left w:val="single" w:sz="4" w:space="0" w:color="auto"/>
        <w:bottom w:val="single" w:sz="4" w:space="0" w:color="808080"/>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20">
    <w:name w:val="xl120"/>
    <w:basedOn w:val="Normal"/>
    <w:rsid w:val="00602A19"/>
    <w:pPr>
      <w:pBdr>
        <w:top w:val="single" w:sz="4" w:space="0" w:color="808080"/>
        <w:left w:val="single" w:sz="4" w:space="0" w:color="auto"/>
        <w:bottom w:val="single" w:sz="4" w:space="0" w:color="808080"/>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21">
    <w:name w:val="xl121"/>
    <w:basedOn w:val="Normal"/>
    <w:rsid w:val="00602A19"/>
    <w:pPr>
      <w:pBdr>
        <w:top w:val="single" w:sz="4" w:space="0" w:color="auto"/>
        <w:left w:val="single" w:sz="4" w:space="0" w:color="FFFFFF"/>
        <w:bottom w:val="single" w:sz="4" w:space="0" w:color="808080"/>
        <w:right w:val="single" w:sz="4" w:space="0" w:color="FFFFFF"/>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22">
    <w:name w:val="xl122"/>
    <w:basedOn w:val="Normal"/>
    <w:rsid w:val="00602A19"/>
    <w:pPr>
      <w:pBdr>
        <w:top w:val="single" w:sz="4" w:space="0" w:color="808080"/>
        <w:left w:val="single" w:sz="4" w:space="0" w:color="FFFFFF"/>
        <w:bottom w:val="single" w:sz="4" w:space="0" w:color="808080"/>
        <w:right w:val="single" w:sz="4" w:space="0" w:color="FFFFFF"/>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23">
    <w:name w:val="xl123"/>
    <w:basedOn w:val="Normal"/>
    <w:rsid w:val="00602A19"/>
    <w:pPr>
      <w:pBdr>
        <w:top w:val="single" w:sz="4" w:space="0" w:color="auto"/>
        <w:bottom w:val="single" w:sz="4" w:space="0" w:color="808080"/>
        <w:right w:val="single" w:sz="4" w:space="0" w:color="auto"/>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24">
    <w:name w:val="xl124"/>
    <w:basedOn w:val="Normal"/>
    <w:rsid w:val="00602A19"/>
    <w:pPr>
      <w:pBdr>
        <w:top w:val="single" w:sz="4" w:space="0" w:color="808080"/>
        <w:bottom w:val="single" w:sz="4" w:space="0" w:color="808080"/>
        <w:right w:val="single" w:sz="4" w:space="0" w:color="auto"/>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cmparagraph">
    <w:name w:val="cmparagraph"/>
    <w:basedOn w:val="Normal"/>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character" w:customStyle="1" w:styleId="EncabezadoCar1">
    <w:name w:val="Encabezado Car1"/>
    <w:basedOn w:val="Fuentedeprrafopredeter"/>
    <w:uiPriority w:val="99"/>
    <w:semiHidden/>
    <w:rsid w:val="00602A19"/>
  </w:style>
  <w:style w:type="paragraph" w:customStyle="1" w:styleId="Estilo2">
    <w:name w:val="Estilo2"/>
    <w:basedOn w:val="Estilo"/>
    <w:link w:val="Estilo2Car"/>
    <w:rsid w:val="00602A19"/>
    <w:pPr>
      <w:spacing w:line="360" w:lineRule="auto"/>
    </w:pPr>
  </w:style>
  <w:style w:type="character" w:customStyle="1" w:styleId="Estilo2Car">
    <w:name w:val="Estilo2 Car"/>
    <w:basedOn w:val="EstiloCar"/>
    <w:link w:val="Estilo2"/>
    <w:rsid w:val="00602A19"/>
    <w:rPr>
      <w:rFonts w:ascii="Arial" w:eastAsia="Times New Roman" w:hAnsi="Arial" w:cs="Arial"/>
      <w:kern w:val="0"/>
      <w14:ligatures w14:val="none"/>
    </w:rPr>
  </w:style>
  <w:style w:type="paragraph" w:customStyle="1" w:styleId="font5">
    <w:name w:val="font5"/>
    <w:basedOn w:val="Normal"/>
    <w:rsid w:val="00602A19"/>
    <w:pPr>
      <w:spacing w:before="100" w:beforeAutospacing="1" w:after="100" w:afterAutospacing="1"/>
    </w:pPr>
    <w:rPr>
      <w:rFonts w:ascii="Tahoma" w:eastAsia="Times New Roman" w:hAnsi="Tahoma" w:cs="Tahoma"/>
      <w:color w:val="000000"/>
      <w:kern w:val="0"/>
      <w:sz w:val="20"/>
      <w:szCs w:val="20"/>
      <w:lang w:val="es-MX" w:eastAsia="es-MX"/>
      <w14:ligatures w14:val="none"/>
    </w:rPr>
  </w:style>
  <w:style w:type="paragraph" w:customStyle="1" w:styleId="font6">
    <w:name w:val="font6"/>
    <w:basedOn w:val="Normal"/>
    <w:rsid w:val="00602A19"/>
    <w:pPr>
      <w:spacing w:before="100" w:beforeAutospacing="1" w:after="100" w:afterAutospacing="1"/>
    </w:pPr>
    <w:rPr>
      <w:rFonts w:ascii="Arial" w:eastAsia="Times New Roman" w:hAnsi="Arial" w:cs="Arial"/>
      <w:b/>
      <w:bCs/>
      <w:color w:val="000000"/>
      <w:kern w:val="0"/>
      <w:lang w:val="es-MX" w:eastAsia="es-MX"/>
      <w14:ligatures w14:val="none"/>
    </w:rPr>
  </w:style>
  <w:style w:type="paragraph" w:customStyle="1" w:styleId="font7">
    <w:name w:val="font7"/>
    <w:basedOn w:val="Normal"/>
    <w:rsid w:val="00602A19"/>
    <w:pPr>
      <w:spacing w:before="100" w:beforeAutospacing="1" w:after="100" w:afterAutospacing="1"/>
    </w:pPr>
    <w:rPr>
      <w:rFonts w:ascii="Arial" w:eastAsia="Times New Roman" w:hAnsi="Arial" w:cs="Arial"/>
      <w:color w:val="000000"/>
      <w:kern w:val="0"/>
      <w:lang w:val="es-MX" w:eastAsia="es-MX"/>
      <w14:ligatures w14:val="none"/>
    </w:rPr>
  </w:style>
  <w:style w:type="paragraph" w:customStyle="1" w:styleId="font8">
    <w:name w:val="font8"/>
    <w:basedOn w:val="Normal"/>
    <w:rsid w:val="00602A19"/>
    <w:pPr>
      <w:spacing w:before="100" w:beforeAutospacing="1" w:after="100" w:afterAutospacing="1"/>
    </w:pPr>
    <w:rPr>
      <w:rFonts w:ascii="Tahoma" w:eastAsia="Times New Roman" w:hAnsi="Tahoma" w:cs="Tahoma"/>
      <w:color w:val="000000"/>
      <w:kern w:val="0"/>
      <w:sz w:val="16"/>
      <w:szCs w:val="16"/>
      <w:lang w:val="es-MX" w:eastAsia="es-MX"/>
      <w14:ligatures w14:val="none"/>
    </w:rPr>
  </w:style>
  <w:style w:type="paragraph" w:customStyle="1" w:styleId="font9">
    <w:name w:val="font9"/>
    <w:basedOn w:val="Normal"/>
    <w:rsid w:val="00602A19"/>
    <w:pPr>
      <w:spacing w:before="100" w:beforeAutospacing="1" w:after="100" w:afterAutospacing="1"/>
    </w:pPr>
    <w:rPr>
      <w:rFonts w:ascii="Arial" w:eastAsia="Times New Roman" w:hAnsi="Arial" w:cs="Arial"/>
      <w:color w:val="000000"/>
      <w:kern w:val="0"/>
      <w:sz w:val="16"/>
      <w:szCs w:val="16"/>
      <w:lang w:val="es-MX" w:eastAsia="es-MX"/>
      <w14:ligatures w14:val="none"/>
    </w:rPr>
  </w:style>
  <w:style w:type="paragraph" w:customStyle="1" w:styleId="font10">
    <w:name w:val="font10"/>
    <w:basedOn w:val="Normal"/>
    <w:rsid w:val="00602A19"/>
    <w:pPr>
      <w:spacing w:before="100" w:beforeAutospacing="1" w:after="100" w:afterAutospacing="1"/>
    </w:pPr>
    <w:rPr>
      <w:rFonts w:ascii="Arial" w:eastAsia="Times New Roman" w:hAnsi="Arial" w:cs="Arial"/>
      <w:b/>
      <w:bCs/>
      <w:color w:val="000000"/>
      <w:kern w:val="0"/>
      <w:sz w:val="16"/>
      <w:szCs w:val="16"/>
      <w:lang w:val="es-MX" w:eastAsia="es-MX"/>
      <w14:ligatures w14:val="none"/>
    </w:rPr>
  </w:style>
  <w:style w:type="paragraph" w:customStyle="1" w:styleId="font11">
    <w:name w:val="font11"/>
    <w:basedOn w:val="Normal"/>
    <w:rsid w:val="00602A19"/>
    <w:pPr>
      <w:spacing w:before="100" w:beforeAutospacing="1" w:after="100" w:afterAutospacing="1"/>
    </w:pPr>
    <w:rPr>
      <w:rFonts w:ascii="Tahoma" w:eastAsia="Times New Roman" w:hAnsi="Tahoma" w:cs="Tahoma"/>
      <w:b/>
      <w:bCs/>
      <w:color w:val="000000"/>
      <w:kern w:val="0"/>
      <w:sz w:val="18"/>
      <w:szCs w:val="18"/>
      <w:lang w:val="es-MX" w:eastAsia="es-MX"/>
      <w14:ligatures w14:val="none"/>
    </w:rPr>
  </w:style>
  <w:style w:type="paragraph" w:customStyle="1" w:styleId="font12">
    <w:name w:val="font12"/>
    <w:basedOn w:val="Normal"/>
    <w:rsid w:val="00602A19"/>
    <w:pPr>
      <w:spacing w:before="100" w:beforeAutospacing="1" w:after="100" w:afterAutospacing="1"/>
    </w:pPr>
    <w:rPr>
      <w:rFonts w:ascii="Tahoma" w:eastAsia="Times New Roman" w:hAnsi="Tahoma" w:cs="Tahoma"/>
      <w:b/>
      <w:bCs/>
      <w:color w:val="000000"/>
      <w:kern w:val="0"/>
      <w:sz w:val="22"/>
      <w:szCs w:val="22"/>
      <w:lang w:val="es-MX" w:eastAsia="es-MX"/>
      <w14:ligatures w14:val="none"/>
    </w:rPr>
  </w:style>
  <w:style w:type="paragraph" w:customStyle="1" w:styleId="font13">
    <w:name w:val="font13"/>
    <w:basedOn w:val="Normal"/>
    <w:rsid w:val="00602A19"/>
    <w:pPr>
      <w:spacing w:before="100" w:beforeAutospacing="1" w:after="100" w:afterAutospacing="1"/>
    </w:pPr>
    <w:rPr>
      <w:rFonts w:ascii="Tahoma" w:eastAsia="Times New Roman" w:hAnsi="Tahoma" w:cs="Tahoma"/>
      <w:color w:val="000000"/>
      <w:kern w:val="0"/>
      <w:sz w:val="22"/>
      <w:szCs w:val="22"/>
      <w:lang w:val="es-MX" w:eastAsia="es-MX"/>
      <w14:ligatures w14:val="none"/>
    </w:rPr>
  </w:style>
  <w:style w:type="paragraph" w:customStyle="1" w:styleId="xl125">
    <w:name w:val="xl125"/>
    <w:basedOn w:val="Normal"/>
    <w:rsid w:val="00602A19"/>
    <w:pPr>
      <w:pBdr>
        <w:top w:val="single" w:sz="4" w:space="0" w:color="808080"/>
        <w:left w:val="single" w:sz="4" w:space="0" w:color="808080"/>
        <w:bottom w:val="single" w:sz="4" w:space="0" w:color="808080"/>
        <w:right w:val="single" w:sz="4" w:space="0" w:color="auto"/>
      </w:pBdr>
      <w:shd w:val="clear" w:color="000000" w:fill="FFE6CB"/>
      <w:spacing w:before="100" w:beforeAutospacing="1" w:after="100" w:afterAutospacing="1"/>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26">
    <w:name w:val="xl126"/>
    <w:basedOn w:val="Normal"/>
    <w:rsid w:val="00602A19"/>
    <w:pPr>
      <w:pBdr>
        <w:top w:val="single" w:sz="4" w:space="0" w:color="808080"/>
        <w:left w:val="single" w:sz="4" w:space="0" w:color="808080"/>
        <w:bottom w:val="single" w:sz="4" w:space="0" w:color="808080"/>
        <w:right w:val="single" w:sz="4" w:space="0" w:color="808080"/>
      </w:pBdr>
      <w:shd w:val="clear" w:color="000000" w:fill="FFF2D4"/>
      <w:spacing w:before="100" w:beforeAutospacing="1" w:after="100" w:afterAutospacing="1"/>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27">
    <w:name w:val="xl127"/>
    <w:basedOn w:val="Normal"/>
    <w:rsid w:val="00602A19"/>
    <w:pPr>
      <w:pBdr>
        <w:top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28">
    <w:name w:val="xl128"/>
    <w:basedOn w:val="Normal"/>
    <w:rsid w:val="00602A19"/>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29">
    <w:name w:val="xl129"/>
    <w:basedOn w:val="Normal"/>
    <w:rsid w:val="00602A19"/>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textAlignment w:val="center"/>
    </w:pPr>
    <w:rPr>
      <w:rFonts w:ascii="Times New Roman" w:eastAsia="Times New Roman" w:hAnsi="Times New Roman" w:cs="Times New Roman"/>
      <w:b/>
      <w:bCs/>
      <w:kern w:val="0"/>
      <w:lang w:val="es-MX" w:eastAsia="es-MX"/>
      <w14:ligatures w14:val="none"/>
    </w:rPr>
  </w:style>
  <w:style w:type="paragraph" w:customStyle="1" w:styleId="xl130">
    <w:name w:val="xl130"/>
    <w:basedOn w:val="Normal"/>
    <w:rsid w:val="00602A19"/>
    <w:pPr>
      <w:pBdr>
        <w:top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31">
    <w:name w:val="xl131"/>
    <w:basedOn w:val="Normal"/>
    <w:rsid w:val="00602A19"/>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32">
    <w:name w:val="xl132"/>
    <w:basedOn w:val="Normal"/>
    <w:rsid w:val="00602A19"/>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ascii="Times New Roman" w:eastAsia="Times New Roman" w:hAnsi="Times New Roman" w:cs="Times New Roman"/>
      <w:color w:val="000000"/>
      <w:kern w:val="0"/>
      <w:sz w:val="18"/>
      <w:szCs w:val="18"/>
      <w:lang w:val="es-MX" w:eastAsia="es-MX"/>
      <w14:ligatures w14:val="none"/>
    </w:rPr>
  </w:style>
  <w:style w:type="paragraph" w:customStyle="1" w:styleId="xl133">
    <w:name w:val="xl133"/>
    <w:basedOn w:val="Normal"/>
    <w:rsid w:val="00602A19"/>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34">
    <w:name w:val="xl134"/>
    <w:basedOn w:val="Normal"/>
    <w:rsid w:val="00602A19"/>
    <w:pPr>
      <w:pBdr>
        <w:top w:val="single" w:sz="4" w:space="0" w:color="808080"/>
        <w:left w:val="single" w:sz="4" w:space="0" w:color="808080"/>
        <w:bottom w:val="single" w:sz="4" w:space="0" w:color="808080"/>
        <w:right w:val="single" w:sz="4" w:space="0" w:color="808080"/>
      </w:pBdr>
      <w:shd w:val="clear" w:color="000000" w:fill="00A79D"/>
      <w:spacing w:before="100" w:beforeAutospacing="1" w:after="100" w:afterAutospacing="1"/>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35">
    <w:name w:val="xl135"/>
    <w:basedOn w:val="Normal"/>
    <w:rsid w:val="00602A19"/>
    <w:pPr>
      <w:pBdr>
        <w:top w:val="single" w:sz="4" w:space="0" w:color="808080"/>
        <w:left w:val="single" w:sz="4" w:space="0" w:color="808080"/>
        <w:bottom w:val="single" w:sz="4" w:space="0" w:color="808080"/>
        <w:right w:val="single" w:sz="4" w:space="0" w:color="auto"/>
      </w:pBdr>
      <w:shd w:val="clear" w:color="000000" w:fill="FFE6CB"/>
      <w:spacing w:before="100" w:beforeAutospacing="1" w:after="100" w:afterAutospacing="1"/>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36">
    <w:name w:val="xl136"/>
    <w:basedOn w:val="Normal"/>
    <w:rsid w:val="00602A19"/>
    <w:pPr>
      <w:pBdr>
        <w:top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eastAsia="Times New Roman" w:hAnsi="Times New Roman" w:cs="Times New Roman"/>
      <w:color w:val="000000"/>
      <w:kern w:val="0"/>
      <w:lang w:val="es-MX" w:eastAsia="es-MX"/>
      <w14:ligatures w14:val="none"/>
    </w:rPr>
  </w:style>
  <w:style w:type="paragraph" w:customStyle="1" w:styleId="xl137">
    <w:name w:val="xl137"/>
    <w:basedOn w:val="Normal"/>
    <w:rsid w:val="00602A19"/>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eastAsia="Times New Roman" w:hAnsi="Times New Roman" w:cs="Times New Roman"/>
      <w:color w:val="000000"/>
      <w:kern w:val="0"/>
      <w:lang w:val="es-MX" w:eastAsia="es-MX"/>
      <w14:ligatures w14:val="none"/>
    </w:rPr>
  </w:style>
  <w:style w:type="paragraph" w:customStyle="1" w:styleId="xl138">
    <w:name w:val="xl138"/>
    <w:basedOn w:val="Normal"/>
    <w:rsid w:val="00602A19"/>
    <w:pPr>
      <w:pBdr>
        <w:top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39">
    <w:name w:val="xl139"/>
    <w:basedOn w:val="Normal"/>
    <w:rsid w:val="00602A19"/>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eastAsia="Times New Roman" w:hAnsi="Times New Roman" w:cs="Times New Roman"/>
      <w:b/>
      <w:bCs/>
      <w:color w:val="000000"/>
      <w:kern w:val="0"/>
      <w:lang w:val="es-MX" w:eastAsia="es-MX"/>
      <w14:ligatures w14:val="none"/>
    </w:rPr>
  </w:style>
  <w:style w:type="paragraph" w:customStyle="1" w:styleId="xl140">
    <w:name w:val="xl140"/>
    <w:basedOn w:val="Normal"/>
    <w:rsid w:val="00602A19"/>
    <w:pPr>
      <w:pBdr>
        <w:top w:val="single" w:sz="4" w:space="0" w:color="808080"/>
        <w:left w:val="single" w:sz="4" w:space="0" w:color="auto"/>
        <w:right w:val="single" w:sz="4" w:space="0" w:color="808080"/>
      </w:pBdr>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41">
    <w:name w:val="xl141"/>
    <w:basedOn w:val="Normal"/>
    <w:rsid w:val="00602A19"/>
    <w:pPr>
      <w:pBdr>
        <w:top w:val="single" w:sz="4" w:space="0" w:color="808080"/>
        <w:left w:val="single" w:sz="4" w:space="0" w:color="808080"/>
        <w:right w:val="single" w:sz="4" w:space="0" w:color="808080"/>
      </w:pBdr>
      <w:spacing w:before="100" w:beforeAutospacing="1" w:after="100" w:afterAutospacing="1"/>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42">
    <w:name w:val="xl142"/>
    <w:basedOn w:val="Normal"/>
    <w:rsid w:val="00602A19"/>
    <w:pPr>
      <w:pBdr>
        <w:top w:val="single" w:sz="4" w:space="0" w:color="808080"/>
        <w:left w:val="single" w:sz="4" w:space="0" w:color="808080"/>
        <w:right w:val="single" w:sz="4" w:space="0" w:color="auto"/>
      </w:pBdr>
      <w:spacing w:before="100" w:beforeAutospacing="1" w:after="100" w:afterAutospacing="1"/>
      <w:jc w:val="right"/>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43">
    <w:name w:val="xl143"/>
    <w:basedOn w:val="Normal"/>
    <w:rsid w:val="00602A19"/>
    <w:pPr>
      <w:pBdr>
        <w:top w:val="single" w:sz="4" w:space="0" w:color="808080"/>
        <w:left w:val="single" w:sz="4" w:space="0" w:color="808080"/>
        <w:bottom w:val="single" w:sz="4" w:space="0" w:color="auto"/>
        <w:right w:val="single" w:sz="4" w:space="0" w:color="auto"/>
      </w:pBdr>
      <w:shd w:val="clear" w:color="000000" w:fill="00A79D"/>
      <w:spacing w:before="100" w:beforeAutospacing="1" w:after="100" w:afterAutospacing="1"/>
      <w:jc w:val="right"/>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44">
    <w:name w:val="xl144"/>
    <w:basedOn w:val="Normal"/>
    <w:rsid w:val="00602A19"/>
    <w:pPr>
      <w:pBdr>
        <w:top w:val="single" w:sz="4" w:space="0" w:color="808080"/>
        <w:bottom w:val="single" w:sz="4" w:space="0" w:color="808080"/>
        <w:right w:val="single" w:sz="4" w:space="0" w:color="808080"/>
      </w:pBdr>
      <w:spacing w:before="100" w:beforeAutospacing="1" w:after="100" w:afterAutospacing="1"/>
      <w:jc w:val="right"/>
    </w:pPr>
    <w:rPr>
      <w:rFonts w:ascii="Times New Roman" w:eastAsia="Times New Roman" w:hAnsi="Times New Roman" w:cs="Times New Roman"/>
      <w:b/>
      <w:bCs/>
      <w:kern w:val="0"/>
      <w:lang w:val="es-MX" w:eastAsia="es-MX"/>
      <w14:ligatures w14:val="none"/>
    </w:rPr>
  </w:style>
  <w:style w:type="paragraph" w:customStyle="1" w:styleId="xl145">
    <w:name w:val="xl145"/>
    <w:basedOn w:val="Normal"/>
    <w:rsid w:val="00602A19"/>
    <w:pPr>
      <w:pBdr>
        <w:top w:val="single" w:sz="4" w:space="0" w:color="808080"/>
        <w:left w:val="single" w:sz="4" w:space="0" w:color="808080"/>
        <w:bottom w:val="single" w:sz="4" w:space="0" w:color="808080"/>
        <w:right w:val="single" w:sz="4" w:space="0" w:color="808080"/>
      </w:pBdr>
      <w:spacing w:before="100" w:beforeAutospacing="1" w:after="100" w:afterAutospacing="1"/>
      <w:jc w:val="right"/>
    </w:pPr>
    <w:rPr>
      <w:rFonts w:ascii="Times New Roman" w:eastAsia="Times New Roman" w:hAnsi="Times New Roman" w:cs="Times New Roman"/>
      <w:b/>
      <w:bCs/>
      <w:kern w:val="0"/>
      <w:lang w:val="es-MX" w:eastAsia="es-MX"/>
      <w14:ligatures w14:val="none"/>
    </w:rPr>
  </w:style>
  <w:style w:type="paragraph" w:customStyle="1" w:styleId="xl146">
    <w:name w:val="xl146"/>
    <w:basedOn w:val="Normal"/>
    <w:rsid w:val="00602A19"/>
    <w:pPr>
      <w:pBdr>
        <w:top w:val="single" w:sz="4" w:space="0" w:color="D9E1F2"/>
        <w:left w:val="single" w:sz="4" w:space="0" w:color="D9E1F2"/>
        <w:bottom w:val="single" w:sz="4" w:space="0" w:color="D9E1F2"/>
        <w:right w:val="single" w:sz="4" w:space="0" w:color="D9E1F2"/>
      </w:pBdr>
      <w:spacing w:before="100" w:beforeAutospacing="1" w:after="100" w:afterAutospacing="1"/>
      <w:jc w:val="center"/>
      <w:textAlignment w:val="center"/>
    </w:pPr>
    <w:rPr>
      <w:rFonts w:ascii="Times New Roman" w:eastAsia="Times New Roman" w:hAnsi="Times New Roman" w:cs="Times New Roman"/>
      <w:kern w:val="0"/>
      <w:sz w:val="20"/>
      <w:szCs w:val="20"/>
      <w:lang w:val="es-MX" w:eastAsia="es-MX"/>
      <w14:ligatures w14:val="none"/>
    </w:rPr>
  </w:style>
  <w:style w:type="paragraph" w:customStyle="1" w:styleId="xl147">
    <w:name w:val="xl147"/>
    <w:basedOn w:val="Normal"/>
    <w:rsid w:val="00602A19"/>
    <w:pPr>
      <w:pBdr>
        <w:top w:val="single" w:sz="4" w:space="0" w:color="D9E1F2"/>
        <w:left w:val="single" w:sz="4" w:space="0" w:color="D9E1F2"/>
        <w:bottom w:val="single" w:sz="4" w:space="0" w:color="D9E1F2"/>
        <w:right w:val="single" w:sz="4" w:space="0" w:color="D9E1F2"/>
      </w:pBdr>
      <w:spacing w:before="100" w:beforeAutospacing="1" w:after="100" w:afterAutospacing="1"/>
    </w:pPr>
    <w:rPr>
      <w:rFonts w:ascii="Times New Roman" w:eastAsia="Times New Roman" w:hAnsi="Times New Roman" w:cs="Times New Roman"/>
      <w:kern w:val="0"/>
      <w:sz w:val="20"/>
      <w:szCs w:val="20"/>
      <w:lang w:val="es-MX" w:eastAsia="es-MX"/>
      <w14:ligatures w14:val="none"/>
    </w:rPr>
  </w:style>
  <w:style w:type="paragraph" w:customStyle="1" w:styleId="xl148">
    <w:name w:val="xl148"/>
    <w:basedOn w:val="Normal"/>
    <w:rsid w:val="00602A19"/>
    <w:pPr>
      <w:pBdr>
        <w:top w:val="single" w:sz="4" w:space="0" w:color="D9E1F2"/>
        <w:left w:val="single" w:sz="4" w:space="0" w:color="D9E1F2"/>
        <w:bottom w:val="single" w:sz="4" w:space="0" w:color="D9E1F2"/>
        <w:right w:val="single" w:sz="4" w:space="0" w:color="D9E1F2"/>
      </w:pBdr>
      <w:spacing w:before="100" w:beforeAutospacing="1" w:after="100" w:afterAutospacing="1"/>
    </w:pPr>
    <w:rPr>
      <w:rFonts w:ascii="Times New Roman" w:eastAsia="Times New Roman" w:hAnsi="Times New Roman" w:cs="Times New Roman"/>
      <w:kern w:val="0"/>
      <w:lang w:val="es-MX" w:eastAsia="es-MX"/>
      <w14:ligatures w14:val="none"/>
    </w:rPr>
  </w:style>
  <w:style w:type="paragraph" w:customStyle="1" w:styleId="xl149">
    <w:name w:val="xl149"/>
    <w:basedOn w:val="Normal"/>
    <w:rsid w:val="00602A19"/>
    <w:pPr>
      <w:pBdr>
        <w:top w:val="single" w:sz="4" w:space="0" w:color="D9E1F2"/>
        <w:left w:val="single" w:sz="4" w:space="0" w:color="D9E1F2"/>
        <w:bottom w:val="single" w:sz="4" w:space="0" w:color="D9E1F2"/>
        <w:right w:val="single" w:sz="4" w:space="0" w:color="D9E1F2"/>
      </w:pBdr>
      <w:spacing w:before="100" w:beforeAutospacing="1" w:after="100" w:afterAutospacing="1"/>
    </w:pPr>
    <w:rPr>
      <w:rFonts w:ascii="Times New Roman" w:eastAsia="Times New Roman" w:hAnsi="Times New Roman" w:cs="Times New Roman"/>
      <w:kern w:val="0"/>
      <w:lang w:val="es-MX" w:eastAsia="es-MX"/>
      <w14:ligatures w14:val="none"/>
    </w:rPr>
  </w:style>
  <w:style w:type="paragraph" w:customStyle="1" w:styleId="xl150">
    <w:name w:val="xl150"/>
    <w:basedOn w:val="Normal"/>
    <w:rsid w:val="00602A19"/>
    <w:pPr>
      <w:pBdr>
        <w:top w:val="single" w:sz="4" w:space="0" w:color="808080"/>
        <w:left w:val="single" w:sz="4" w:space="0" w:color="auto"/>
        <w:bottom w:val="single" w:sz="4" w:space="0" w:color="auto"/>
        <w:right w:val="single" w:sz="4" w:space="0" w:color="808080"/>
      </w:pBdr>
      <w:shd w:val="clear" w:color="000000" w:fill="00A79D"/>
      <w:spacing w:before="100" w:beforeAutospacing="1" w:after="100" w:afterAutospacing="1"/>
      <w:jc w:val="right"/>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51">
    <w:name w:val="xl151"/>
    <w:basedOn w:val="Normal"/>
    <w:rsid w:val="00602A19"/>
    <w:pPr>
      <w:pBdr>
        <w:top w:val="single" w:sz="4" w:space="0" w:color="808080"/>
        <w:left w:val="single" w:sz="4" w:space="0" w:color="808080"/>
        <w:bottom w:val="single" w:sz="4" w:space="0" w:color="auto"/>
        <w:right w:val="single" w:sz="4" w:space="0" w:color="808080"/>
      </w:pBdr>
      <w:shd w:val="clear" w:color="000000" w:fill="00A79D"/>
      <w:spacing w:before="100" w:beforeAutospacing="1" w:after="100" w:afterAutospacing="1"/>
      <w:jc w:val="right"/>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52">
    <w:name w:val="xl152"/>
    <w:basedOn w:val="Normal"/>
    <w:rsid w:val="00602A19"/>
    <w:pPr>
      <w:pBdr>
        <w:top w:val="single" w:sz="4" w:space="0" w:color="auto"/>
        <w:bottom w:val="single" w:sz="4" w:space="0" w:color="808080"/>
        <w:right w:val="single" w:sz="4" w:space="0" w:color="auto"/>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paragraph" w:customStyle="1" w:styleId="xl153">
    <w:name w:val="xl153"/>
    <w:basedOn w:val="Normal"/>
    <w:rsid w:val="00602A19"/>
    <w:pPr>
      <w:pBdr>
        <w:top w:val="single" w:sz="4" w:space="0" w:color="808080"/>
        <w:bottom w:val="single" w:sz="4" w:space="0" w:color="808080"/>
        <w:right w:val="single" w:sz="4" w:space="0" w:color="auto"/>
      </w:pBdr>
      <w:shd w:val="clear" w:color="000000" w:fill="00A79D"/>
      <w:spacing w:before="100" w:beforeAutospacing="1" w:after="100" w:afterAutospacing="1"/>
      <w:jc w:val="center"/>
      <w:textAlignment w:val="center"/>
    </w:pPr>
    <w:rPr>
      <w:rFonts w:ascii="Times New Roman" w:eastAsia="Times New Roman" w:hAnsi="Times New Roman" w:cs="Times New Roman"/>
      <w:b/>
      <w:bCs/>
      <w:color w:val="FFFFFF"/>
      <w:kern w:val="0"/>
      <w:lang w:val="es-MX" w:eastAsia="es-MX"/>
      <w14:ligatures w14:val="none"/>
    </w:rPr>
  </w:style>
  <w:style w:type="character" w:customStyle="1" w:styleId="Puesto1">
    <w:name w:val="Puesto1"/>
    <w:basedOn w:val="Fuentedeprrafopredeter"/>
    <w:rsid w:val="00602A19"/>
  </w:style>
  <w:style w:type="paragraph" w:customStyle="1" w:styleId="p10">
    <w:name w:val="p10"/>
    <w:basedOn w:val="Normal"/>
    <w:rsid w:val="00602A19"/>
    <w:pPr>
      <w:spacing w:before="100" w:beforeAutospacing="1" w:after="100" w:afterAutospacing="1"/>
    </w:pPr>
    <w:rPr>
      <w:rFonts w:ascii="Times New Roman" w:eastAsia="Times New Roman" w:hAnsi="Times New Roman" w:cs="Times New Roman"/>
      <w:kern w:val="0"/>
      <w:lang w:val="es-MX" w:eastAsia="es-MX"/>
      <w14:ligatures w14:val="none"/>
    </w:rPr>
  </w:style>
  <w:style w:type="table" w:customStyle="1" w:styleId="TableGrid">
    <w:name w:val="TableGrid"/>
    <w:rsid w:val="00602A19"/>
    <w:rPr>
      <w:rFonts w:eastAsiaTheme="minorEastAsia"/>
      <w:kern w:val="0"/>
      <w:sz w:val="22"/>
      <w:szCs w:val="22"/>
      <w:lang w:eastAsia="es-MX"/>
      <w14:ligatures w14:val="none"/>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602A19"/>
    <w:pPr>
      <w:spacing w:line="259" w:lineRule="auto"/>
    </w:pPr>
    <w:rPr>
      <w:rFonts w:ascii="Times New Roman" w:eastAsia="Times New Roman" w:hAnsi="Times New Roman" w:cs="Times New Roman"/>
      <w:color w:val="000000"/>
      <w:kern w:val="0"/>
      <w:sz w:val="20"/>
      <w:szCs w:val="22"/>
      <w:lang w:eastAsia="es-MX"/>
      <w14:ligatures w14:val="none"/>
    </w:rPr>
  </w:style>
  <w:style w:type="character" w:customStyle="1" w:styleId="footnotedescriptionChar">
    <w:name w:val="footnote description Char"/>
    <w:link w:val="footnotedescription"/>
    <w:rsid w:val="00602A19"/>
    <w:rPr>
      <w:rFonts w:ascii="Times New Roman" w:eastAsia="Times New Roman" w:hAnsi="Times New Roman" w:cs="Times New Roman"/>
      <w:color w:val="000000"/>
      <w:kern w:val="0"/>
      <w:sz w:val="20"/>
      <w:szCs w:val="22"/>
      <w:lang w:eastAsia="es-MX"/>
      <w14:ligatures w14:val="none"/>
    </w:rPr>
  </w:style>
  <w:style w:type="table" w:customStyle="1" w:styleId="TableNormal">
    <w:name w:val="Table Normal"/>
    <w:uiPriority w:val="2"/>
    <w:qFormat/>
    <w:rsid w:val="00602A19"/>
    <w:rPr>
      <w:rFonts w:ascii="Times New Roman" w:eastAsia="Times New Roman" w:hAnsi="Times New Roman" w:cs="Times New Roman"/>
      <w:kern w:val="0"/>
      <w:lang w:val="es-ES" w:eastAsia="es-MX"/>
      <w14:ligatures w14:val="none"/>
    </w:rPr>
    <w:tblPr>
      <w:tblCellMar>
        <w:top w:w="0" w:type="dxa"/>
        <w:left w:w="0" w:type="dxa"/>
        <w:bottom w:w="0" w:type="dxa"/>
        <w:right w:w="0" w:type="dxa"/>
      </w:tblCellMar>
    </w:tblPr>
  </w:style>
  <w:style w:type="table" w:styleId="Listaclara-nfasis5">
    <w:name w:val="Light List Accent 5"/>
    <w:basedOn w:val="Tablanormal"/>
    <w:uiPriority w:val="61"/>
    <w:rsid w:val="00602A19"/>
    <w:rPr>
      <w:rFonts w:eastAsiaTheme="minorEastAsia"/>
      <w:kern w:val="0"/>
      <w:sz w:val="22"/>
      <w:szCs w:val="22"/>
      <w:lang w:eastAsia="es-MX"/>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numbering" w:customStyle="1" w:styleId="Sinlista1">
    <w:name w:val="Sin lista1"/>
    <w:next w:val="Sinlista"/>
    <w:uiPriority w:val="99"/>
    <w:semiHidden/>
    <w:unhideWhenUsed/>
    <w:rsid w:val="00602A19"/>
  </w:style>
  <w:style w:type="table" w:customStyle="1" w:styleId="Cuadrculadetablaclara1">
    <w:name w:val="Cuadrícula de tabla clara1"/>
    <w:basedOn w:val="Tablanormal"/>
    <w:uiPriority w:val="40"/>
    <w:rsid w:val="00602A19"/>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2">
    <w:name w:val="Tabla con cuadrícula2"/>
    <w:basedOn w:val="Tablanormal"/>
    <w:next w:val="Tablaconcuadrcula"/>
    <w:uiPriority w:val="59"/>
    <w:rsid w:val="00602A1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11">
    <w:name w:val="Sin lista11"/>
    <w:next w:val="Sinlista"/>
    <w:uiPriority w:val="99"/>
    <w:semiHidden/>
    <w:unhideWhenUsed/>
    <w:rsid w:val="00602A19"/>
  </w:style>
  <w:style w:type="paragraph" w:customStyle="1" w:styleId="PreformattedText">
    <w:name w:val="Preformatted Text"/>
    <w:basedOn w:val="Normal"/>
    <w:qFormat/>
    <w:rsid w:val="00602A19"/>
    <w:pPr>
      <w:widowControl w:val="0"/>
      <w:suppressAutoHyphens/>
    </w:pPr>
    <w:rPr>
      <w:rFonts w:ascii="Liberation Mono" w:eastAsia="Liberation Mono" w:hAnsi="Liberation Mono" w:cs="Liberation Mono"/>
      <w:kern w:val="0"/>
      <w:sz w:val="20"/>
      <w:szCs w:val="20"/>
      <w:lang w:val="en-US" w:eastAsia="zh-CN" w:bidi="hi-IN"/>
      <w14:ligatures w14:val="none"/>
    </w:rPr>
  </w:style>
  <w:style w:type="paragraph" w:customStyle="1" w:styleId="TableParagraph">
    <w:name w:val="Table Paragraph"/>
    <w:basedOn w:val="Normal"/>
    <w:uiPriority w:val="1"/>
    <w:qFormat/>
    <w:rsid w:val="00602A19"/>
    <w:pPr>
      <w:widowControl w:val="0"/>
      <w:autoSpaceDE w:val="0"/>
      <w:autoSpaceDN w:val="0"/>
      <w:ind w:left="69"/>
    </w:pPr>
    <w:rPr>
      <w:rFonts w:ascii="Verdana" w:eastAsia="Verdana" w:hAnsi="Verdana" w:cs="Verdana"/>
      <w:kern w:val="0"/>
      <w:sz w:val="22"/>
      <w:szCs w:val="22"/>
      <w14:ligatures w14:val="none"/>
    </w:rPr>
  </w:style>
  <w:style w:type="paragraph" w:customStyle="1" w:styleId="sangria">
    <w:name w:val="sangria"/>
    <w:basedOn w:val="Normal"/>
    <w:rsid w:val="00602A19"/>
    <w:pPr>
      <w:spacing w:before="100" w:beforeAutospacing="1" w:after="100" w:afterAutospacing="1"/>
    </w:pPr>
    <w:rPr>
      <w:rFonts w:ascii="Times New Roman" w:eastAsia="Calibri" w:hAnsi="Times New Roman" w:cs="Times New Roman"/>
      <w:kern w:val="0"/>
      <w:lang w:val="es-MX" w:eastAsia="es-MX"/>
      <w14:ligatures w14:val="none"/>
    </w:rPr>
  </w:style>
  <w:style w:type="character" w:customStyle="1" w:styleId="normaltextrun1">
    <w:name w:val="normaltextrun1"/>
    <w:basedOn w:val="Fuentedeprrafopredeter"/>
    <w:rsid w:val="00602A19"/>
  </w:style>
  <w:style w:type="paragraph" w:customStyle="1" w:styleId="Body1">
    <w:name w:val="Body 1"/>
    <w:uiPriority w:val="99"/>
    <w:rsid w:val="00602A19"/>
    <w:pPr>
      <w:spacing w:after="200" w:line="276" w:lineRule="auto"/>
      <w:outlineLvl w:val="0"/>
    </w:pPr>
    <w:rPr>
      <w:rFonts w:ascii="Helvetica" w:eastAsia="Times New Roman" w:hAnsi="Helvetica" w:cs="Times New Roman"/>
      <w:color w:val="000000"/>
      <w:kern w:val="0"/>
      <w:sz w:val="22"/>
      <w:szCs w:val="22"/>
      <w:u w:color="000000"/>
      <w:lang w:eastAsia="es-MX"/>
      <w14:ligatures w14:val="none"/>
    </w:rPr>
  </w:style>
  <w:style w:type="table" w:customStyle="1" w:styleId="Tablaconcuadrcula11">
    <w:name w:val="Tabla con cuadrícula11"/>
    <w:basedOn w:val="Tablanormal"/>
    <w:next w:val="Tablaconcuadrcula"/>
    <w:rsid w:val="00602A19"/>
    <w:pPr>
      <w:jc w:val="both"/>
    </w:pPr>
    <w:rPr>
      <w:rFonts w:ascii="Calibri" w:eastAsia="Calibri" w:hAnsi="Calibri" w:cs="Times New Roman"/>
      <w:kern w:val="0"/>
      <w:sz w:val="20"/>
      <w:szCs w:val="20"/>
      <w:lang w:eastAsia="es-MX"/>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next w:val="Tablaconcuadrcula"/>
    <w:uiPriority w:val="59"/>
    <w:rsid w:val="00602A19"/>
    <w:rPr>
      <w:rFonts w:ascii="Calibri" w:eastAsia="Calibri" w:hAnsi="Calibri" w:cs="Times New Roman"/>
      <w:kern w:val="0"/>
      <w:sz w:val="20"/>
      <w:szCs w:val="20"/>
      <w:lang w:eastAsia="es-MX"/>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A4"/>
    <w:uiPriority w:val="99"/>
    <w:rsid w:val="00602A19"/>
    <w:rPr>
      <w:rFonts w:cs="Gill Sans MT Pro Book"/>
      <w:color w:val="000000"/>
      <w:sz w:val="22"/>
      <w:szCs w:val="22"/>
    </w:rPr>
  </w:style>
  <w:style w:type="paragraph" w:customStyle="1" w:styleId="Pa12">
    <w:name w:val="Pa12"/>
    <w:basedOn w:val="Default"/>
    <w:next w:val="Default"/>
    <w:uiPriority w:val="99"/>
    <w:rsid w:val="00602A19"/>
    <w:pPr>
      <w:spacing w:line="241" w:lineRule="atLeast"/>
    </w:pPr>
    <w:rPr>
      <w:rFonts w:ascii="Gill Sans MT Pro Book" w:eastAsia="Calibri" w:hAnsi="Gill Sans MT Pro Book" w:cs="Times New Roman"/>
      <w:color w:val="auto"/>
      <w:lang w:eastAsia="es-MX"/>
    </w:rPr>
  </w:style>
  <w:style w:type="paragraph" w:customStyle="1" w:styleId="Pa18">
    <w:name w:val="Pa18"/>
    <w:basedOn w:val="Default"/>
    <w:next w:val="Default"/>
    <w:uiPriority w:val="99"/>
    <w:rsid w:val="00602A19"/>
    <w:pPr>
      <w:spacing w:line="241" w:lineRule="atLeast"/>
    </w:pPr>
    <w:rPr>
      <w:rFonts w:ascii="Gill Sans MT Pro Book" w:eastAsia="Calibri" w:hAnsi="Gill Sans MT Pro Book" w:cs="Times New Roman"/>
      <w:color w:val="auto"/>
      <w:lang w:eastAsia="es-MX"/>
    </w:rPr>
  </w:style>
  <w:style w:type="paragraph" w:customStyle="1" w:styleId="Pa4">
    <w:name w:val="Pa4"/>
    <w:basedOn w:val="Default"/>
    <w:next w:val="Default"/>
    <w:uiPriority w:val="99"/>
    <w:rsid w:val="00602A19"/>
    <w:pPr>
      <w:spacing w:line="241" w:lineRule="atLeast"/>
    </w:pPr>
    <w:rPr>
      <w:rFonts w:ascii="Gill Sans MT Pro Book" w:eastAsia="Calibri" w:hAnsi="Gill Sans MT Pro Book" w:cs="Times New Roman"/>
      <w:color w:val="auto"/>
      <w:lang w:eastAsia="es-MX"/>
    </w:rPr>
  </w:style>
  <w:style w:type="numbering" w:customStyle="1" w:styleId="Sinlista2">
    <w:name w:val="Sin lista2"/>
    <w:next w:val="Sinlista"/>
    <w:uiPriority w:val="99"/>
    <w:semiHidden/>
    <w:unhideWhenUsed/>
    <w:rsid w:val="00602A19"/>
  </w:style>
  <w:style w:type="table" w:customStyle="1" w:styleId="TableNormal1">
    <w:name w:val="Table Normal1"/>
    <w:uiPriority w:val="2"/>
    <w:semiHidden/>
    <w:qFormat/>
    <w:rsid w:val="00602A19"/>
    <w:pPr>
      <w:widowControl w:val="0"/>
      <w:autoSpaceDE w:val="0"/>
      <w:autoSpaceDN w:val="0"/>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table" w:customStyle="1" w:styleId="NormalTable0">
    <w:name w:val="Normal Table0"/>
    <w:uiPriority w:val="2"/>
    <w:semiHidden/>
    <w:qFormat/>
    <w:rsid w:val="00602A19"/>
    <w:pPr>
      <w:widowControl w:val="0"/>
      <w:autoSpaceDE w:val="0"/>
      <w:autoSpaceDN w:val="0"/>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paragraph" w:customStyle="1" w:styleId="p2">
    <w:name w:val="p2"/>
    <w:basedOn w:val="Normal"/>
    <w:rsid w:val="00602A19"/>
    <w:rPr>
      <w:rFonts w:ascii=".AppleSystemUIFont" w:eastAsia="Times New Roman" w:hAnsi=".AppleSystemUIFont" w:cs="Times New Roman"/>
      <w:kern w:val="0"/>
      <w:sz w:val="26"/>
      <w:szCs w:val="26"/>
      <w:lang w:val="es-MX" w:eastAsia="es-MX"/>
      <w14:ligatures w14:val="none"/>
    </w:rPr>
  </w:style>
  <w:style w:type="character" w:customStyle="1" w:styleId="a">
    <w:name w:val="a"/>
    <w:basedOn w:val="Fuentedeprrafopredeter"/>
    <w:rsid w:val="00602A19"/>
  </w:style>
  <w:style w:type="character" w:customStyle="1" w:styleId="field">
    <w:name w:val="field"/>
    <w:basedOn w:val="Fuentedeprrafopredeter"/>
    <w:rsid w:val="00602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47</Pages>
  <Words>20611</Words>
  <Characters>113362</Characters>
  <Application>Microsoft Office Word</Application>
  <DocSecurity>0</DocSecurity>
  <Lines>944</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Joaquín Domínguez Enríquez</dc:creator>
  <cp:keywords/>
  <dc:description/>
  <cp:lastModifiedBy>SG4</cp:lastModifiedBy>
  <cp:revision>2</cp:revision>
  <dcterms:created xsi:type="dcterms:W3CDTF">2026-08-03T18:53:00Z</dcterms:created>
  <dcterms:modified xsi:type="dcterms:W3CDTF">2026-08-03T18:53:00Z</dcterms:modified>
</cp:coreProperties>
</file>