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8B7E2C" w14:textId="77777777" w:rsidR="00091FA0" w:rsidRDefault="00091FA0"/>
    <w:p w14:paraId="5D40FA53" w14:textId="77777777" w:rsidR="00091FA0" w:rsidRDefault="00091FA0"/>
    <w:p w14:paraId="4DFA0543" w14:textId="162F60CD" w:rsidR="00901CFE" w:rsidRDefault="00E61AE1">
      <w:r>
        <w:rPr>
          <w:noProof/>
        </w:rPr>
        <mc:AlternateContent>
          <mc:Choice Requires="wps">
            <w:drawing>
              <wp:anchor distT="365760" distB="365760" distL="0" distR="0" simplePos="0" relativeHeight="251663360" behindDoc="0" locked="0" layoutInCell="1" allowOverlap="1" wp14:anchorId="32A15B76" wp14:editId="5F2666E5">
                <wp:simplePos x="0" y="0"/>
                <wp:positionH relativeFrom="margin">
                  <wp:posOffset>1755775</wp:posOffset>
                </wp:positionH>
                <wp:positionV relativeFrom="margin">
                  <wp:posOffset>7784465</wp:posOffset>
                </wp:positionV>
                <wp:extent cx="3115945" cy="378460"/>
                <wp:effectExtent l="0" t="0" r="8255" b="2540"/>
                <wp:wrapTopAndBottom/>
                <wp:docPr id="148" name="Rectángulo 154"/>
                <wp:cNvGraphicFramePr/>
                <a:graphic xmlns:a="http://schemas.openxmlformats.org/drawingml/2006/main">
                  <a:graphicData uri="http://schemas.microsoft.com/office/word/2010/wordprocessingShape">
                    <wps:wsp>
                      <wps:cNvSpPr/>
                      <wps:spPr>
                        <a:xfrm>
                          <a:off x="0" y="0"/>
                          <a:ext cx="3115945" cy="378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832F49" w14:textId="27C9AE41" w:rsidR="00E61AE1" w:rsidRPr="00E61AE1" w:rsidRDefault="00E61AE1" w:rsidP="00E61AE1">
                            <w:pPr>
                              <w:pBdr>
                                <w:top w:val="single" w:sz="6" w:space="6" w:color="156082" w:themeColor="accent1"/>
                                <w:bottom w:val="single" w:sz="6" w:space="6" w:color="156082" w:themeColor="accent1"/>
                              </w:pBdr>
                              <w:spacing w:after="240"/>
                              <w:jc w:val="center"/>
                              <w:rPr>
                                <w:rFonts w:asciiTheme="majorHAnsi" w:eastAsiaTheme="majorEastAsia" w:hAnsiTheme="majorHAnsi" w:cstheme="majorBidi"/>
                                <w:b/>
                                <w:bCs/>
                                <w:caps/>
                                <w:color w:val="FFFFFF" w:themeColor="background1"/>
                              </w:rPr>
                            </w:pPr>
                            <w:r>
                              <w:rPr>
                                <w:rFonts w:asciiTheme="majorHAnsi" w:eastAsiaTheme="majorEastAsia" w:hAnsiTheme="majorHAnsi" w:cstheme="majorBidi"/>
                                <w:b/>
                                <w:bCs/>
                                <w:caps/>
                                <w:color w:val="FFFFFF" w:themeColor="background1"/>
                              </w:rPr>
                              <w:t>9</w:t>
                            </w:r>
                            <w:r w:rsidRPr="00E61AE1">
                              <w:rPr>
                                <w:rFonts w:asciiTheme="majorHAnsi" w:eastAsiaTheme="majorEastAsia" w:hAnsiTheme="majorHAnsi" w:cstheme="majorBidi"/>
                                <w:b/>
                                <w:bCs/>
                                <w:caps/>
                                <w:color w:val="FFFFFF" w:themeColor="background1"/>
                              </w:rPr>
                              <w:t xml:space="preserve"> de junio de 2026</w:t>
                            </w:r>
                          </w:p>
                          <w:p w14:paraId="1D09C3BE" w14:textId="14799639" w:rsidR="00E61AE1" w:rsidRDefault="00E61AE1" w:rsidP="00E61AE1">
                            <w:pPr>
                              <w:rPr>
                                <w:color w:val="156082" w:themeColor="accen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15B76" id="Rectángulo 154" o:spid="_x0000_s1026" style="position:absolute;margin-left:138.25pt;margin-top:612.95pt;width:245.35pt;height:29.8pt;z-index:251663360;visibility:visible;mso-wrap-style:square;mso-width-percent:0;mso-height-percent:0;mso-wrap-distance-left:0;mso-wrap-distance-top:28.8pt;mso-wrap-distance-right:0;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" filled="f" stroked="f" strokeweight="1pt">
                <v:textbox inset="0,0,0,0">
                  <w:txbxContent>
                    <w:p w14:paraId="50832F49" w14:textId="27C9AE41" w:rsidR="00E61AE1" w:rsidRPr="00E61AE1" w:rsidRDefault="00E61AE1" w:rsidP="00E61AE1">
                      <w:pPr>
                        <w:pBdr>
                          <w:top w:val="single" w:sz="6" w:space="6" w:color="156082" w:themeColor="accent1"/>
                          <w:bottom w:val="single" w:sz="6" w:space="6" w:color="156082" w:themeColor="accent1"/>
                        </w:pBdr>
                        <w:spacing w:after="240"/>
                        <w:jc w:val="center"/>
                        <w:rPr>
                          <w:rFonts w:asciiTheme="majorHAnsi" w:eastAsiaTheme="majorEastAsia" w:hAnsiTheme="majorHAnsi" w:cstheme="majorBidi"/>
                          <w:b/>
                          <w:bCs/>
                          <w:caps/>
                          <w:color w:val="FFFFFF" w:themeColor="background1"/>
                        </w:rPr>
                      </w:pPr>
                      <w:r>
                        <w:rPr>
                          <w:rFonts w:asciiTheme="majorHAnsi" w:eastAsiaTheme="majorEastAsia" w:hAnsiTheme="majorHAnsi" w:cstheme="majorBidi"/>
                          <w:b/>
                          <w:bCs/>
                          <w:caps/>
                          <w:color w:val="FFFFFF" w:themeColor="background1"/>
                        </w:rPr>
                        <w:t>9</w:t>
                      </w:r>
                      <w:r w:rsidRPr="00E61AE1">
                        <w:rPr>
                          <w:rFonts w:asciiTheme="majorHAnsi" w:eastAsiaTheme="majorEastAsia" w:hAnsiTheme="majorHAnsi" w:cstheme="majorBidi"/>
                          <w:b/>
                          <w:bCs/>
                          <w:caps/>
                          <w:color w:val="FFFFFF" w:themeColor="background1"/>
                        </w:rPr>
                        <w:t xml:space="preserve"> de junio de 2026</w:t>
                      </w:r>
                    </w:p>
                    <w:p w14:paraId="1D09C3BE" w14:textId="14799639" w:rsidR="00E61AE1" w:rsidRDefault="00E61AE1" w:rsidP="00E61AE1">
                      <w:pPr>
                        <w:rPr>
                          <w:color w:val="156082" w:themeColor="accent1"/>
                        </w:rPr>
                      </w:pPr>
                    </w:p>
                  </w:txbxContent>
                </v:textbox>
                <w10:wrap type="topAndBottom" anchorx="margin" anchory="margin"/>
              </v:rect>
            </w:pict>
          </mc:Fallback>
        </mc:AlternateContent>
      </w:r>
      <w:r w:rsidR="00C95006">
        <w:rPr>
          <w:noProof/>
        </w:rPr>
        <w:drawing>
          <wp:anchor distT="0" distB="0" distL="114300" distR="114300" simplePos="0" relativeHeight="251661312" behindDoc="0" locked="0" layoutInCell="1" allowOverlap="1" wp14:anchorId="5B318AED" wp14:editId="02288FBA">
            <wp:simplePos x="0" y="0"/>
            <wp:positionH relativeFrom="page">
              <wp:align>right</wp:align>
            </wp:positionH>
            <wp:positionV relativeFrom="paragraph">
              <wp:posOffset>-1522095</wp:posOffset>
            </wp:positionV>
            <wp:extent cx="7772400" cy="10058400"/>
            <wp:effectExtent l="0" t="0" r="0" b="0"/>
            <wp:wrapNone/>
            <wp:docPr id="3432919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91964" name="Imagen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1CFE">
        <w:br w:type="page"/>
      </w:r>
    </w:p>
    <w:p w14:paraId="5F1BEC81" w14:textId="432089DD" w:rsidR="00E61AE1" w:rsidRDefault="00E61AE1" w:rsidP="00E61AE1">
      <w:pPr>
        <w:jc w:val="both"/>
        <w:rPr>
          <w:rFonts w:ascii="Arial" w:hAnsi="Arial" w:cs="Arial"/>
          <w:b/>
          <w:bCs/>
          <w:sz w:val="22"/>
          <w:szCs w:val="22"/>
        </w:rPr>
      </w:pPr>
      <w:r w:rsidRPr="00EA5C82">
        <w:rPr>
          <w:rFonts w:ascii="Arial" w:hAnsi="Arial" w:cs="Arial"/>
          <w:b/>
          <w:bCs/>
          <w:sz w:val="22"/>
          <w:szCs w:val="22"/>
        </w:rPr>
        <w:lastRenderedPageBreak/>
        <w:t>LA MAESTRA CELIA ISABEL GAUNA RUIZ DE LEÓN, EN SU CARÁCTER DE SECRETARIA GENERAL DEL AYUNTAMIENTO CONSTITUCIONAL DE TONALÁ, JALISCO; CON FUNDAMENTO EN LO ESTABLECIDO POR EL NUMERAL 63 DE LA LEY DEL GOBIERNO Y LA ADMINISTRACIÓN PÚBLICA MUNICIPAL DEL ESTADO DE JALISCO; EL NUMERAL 174 FRACCIONES III, VI, VII, XI Y XXIX DEL REGLAMENTO DEL GOBIERNO Y LA ADMINISTRACIÓN</w:t>
      </w:r>
      <w:r>
        <w:rPr>
          <w:rFonts w:ascii="Arial" w:hAnsi="Arial" w:cs="Arial"/>
          <w:b/>
          <w:bCs/>
          <w:sz w:val="22"/>
          <w:szCs w:val="22"/>
        </w:rPr>
        <w:t xml:space="preserve"> </w:t>
      </w:r>
      <w:r w:rsidRPr="00EA5C82">
        <w:rPr>
          <w:rFonts w:ascii="Arial" w:hAnsi="Arial" w:cs="Arial"/>
          <w:b/>
          <w:bCs/>
          <w:sz w:val="22"/>
          <w:szCs w:val="22"/>
        </w:rPr>
        <w:t xml:space="preserve">PÚBLICA DEL AYUNTAMIENTO CONSTITUCIONAL DE TONALÁ, JALISCO; HAGO CONSTAR QUE EN SESIÓN ORDINARIA DE AYUNTAMIENTO DEL DÍA </w:t>
      </w:r>
      <w:r>
        <w:rPr>
          <w:rFonts w:ascii="Arial" w:hAnsi="Arial" w:cs="Arial"/>
          <w:b/>
          <w:bCs/>
          <w:sz w:val="22"/>
          <w:szCs w:val="22"/>
        </w:rPr>
        <w:t xml:space="preserve">30 DE ABRIL </w:t>
      </w:r>
      <w:r>
        <w:rPr>
          <w:rFonts w:ascii="Arial" w:hAnsi="Arial" w:cs="Arial"/>
          <w:b/>
          <w:bCs/>
          <w:sz w:val="22"/>
          <w:szCs w:val="22"/>
        </w:rPr>
        <w:t xml:space="preserve">DE </w:t>
      </w:r>
      <w:r w:rsidRPr="00EA5C82">
        <w:rPr>
          <w:rFonts w:ascii="Arial" w:hAnsi="Arial" w:cs="Arial"/>
          <w:b/>
          <w:bCs/>
          <w:sz w:val="22"/>
          <w:szCs w:val="22"/>
        </w:rPr>
        <w:t>202</w:t>
      </w:r>
      <w:r>
        <w:rPr>
          <w:rFonts w:ascii="Arial" w:hAnsi="Arial" w:cs="Arial"/>
          <w:b/>
          <w:bCs/>
          <w:sz w:val="22"/>
          <w:szCs w:val="22"/>
        </w:rPr>
        <w:t>6</w:t>
      </w:r>
      <w:r w:rsidRPr="00EA5C82">
        <w:rPr>
          <w:rFonts w:ascii="Arial" w:hAnsi="Arial" w:cs="Arial"/>
          <w:b/>
          <w:bCs/>
          <w:sz w:val="22"/>
          <w:szCs w:val="22"/>
        </w:rPr>
        <w:t xml:space="preserve"> SE APROB</w:t>
      </w:r>
      <w:r>
        <w:rPr>
          <w:rFonts w:ascii="Arial" w:hAnsi="Arial" w:cs="Arial"/>
          <w:b/>
          <w:bCs/>
          <w:sz w:val="22"/>
          <w:szCs w:val="22"/>
        </w:rPr>
        <w:t>Ó EL ACUERDO 4</w:t>
      </w:r>
      <w:r>
        <w:rPr>
          <w:rFonts w:ascii="Arial" w:hAnsi="Arial" w:cs="Arial"/>
          <w:b/>
          <w:bCs/>
          <w:sz w:val="22"/>
          <w:szCs w:val="22"/>
        </w:rPr>
        <w:t xml:space="preserve">56, </w:t>
      </w:r>
      <w:r>
        <w:rPr>
          <w:rFonts w:ascii="Arial" w:hAnsi="Arial" w:cs="Arial"/>
          <w:b/>
          <w:bCs/>
          <w:sz w:val="22"/>
          <w:szCs w:val="22"/>
        </w:rPr>
        <w:t xml:space="preserve">EL CUAL </w:t>
      </w:r>
      <w:r w:rsidRPr="00EA5C82">
        <w:rPr>
          <w:rFonts w:ascii="Arial" w:hAnsi="Arial" w:cs="Arial"/>
          <w:b/>
          <w:bCs/>
          <w:sz w:val="22"/>
          <w:szCs w:val="22"/>
        </w:rPr>
        <w:t>QUEDA DE LA MANERA SIGUIENTE</w:t>
      </w:r>
      <w:r>
        <w:rPr>
          <w:rFonts w:ascii="Arial" w:hAnsi="Arial" w:cs="Arial"/>
          <w:b/>
          <w:bCs/>
          <w:sz w:val="22"/>
          <w:szCs w:val="22"/>
        </w:rPr>
        <w:t>:</w:t>
      </w:r>
    </w:p>
    <w:p w14:paraId="4D4CF019" w14:textId="77777777" w:rsidR="00E61AE1" w:rsidRDefault="00E61AE1" w:rsidP="00E61AE1">
      <w:pPr>
        <w:jc w:val="both"/>
        <w:rPr>
          <w:rFonts w:ascii="Century Gothic" w:hAnsi="Century Gothic" w:cs="Arial"/>
          <w:sz w:val="20"/>
          <w:szCs w:val="20"/>
        </w:rPr>
      </w:pPr>
    </w:p>
    <w:p w14:paraId="2696E5C8" w14:textId="079AF7AA" w:rsidR="00B76C2B" w:rsidRDefault="00B76C2B" w:rsidP="00E61AE1">
      <w:pPr>
        <w:jc w:val="both"/>
      </w:pPr>
    </w:p>
    <w:p w14:paraId="1B4243A1" w14:textId="77777777" w:rsidR="00E61AE1" w:rsidRDefault="00E61AE1" w:rsidP="00E61AE1">
      <w:pPr>
        <w:pStyle w:val="western"/>
        <w:spacing w:before="0" w:beforeAutospacing="0"/>
        <w:jc w:val="right"/>
        <w:rPr>
          <w:rFonts w:ascii="Century Gothic" w:hAnsi="Century Gothic"/>
          <w:b/>
          <w:sz w:val="22"/>
          <w:szCs w:val="22"/>
          <w:u w:val="single"/>
        </w:rPr>
      </w:pPr>
    </w:p>
    <w:p w14:paraId="58293D8C" w14:textId="77777777" w:rsidR="00E61AE1" w:rsidRPr="007A1A2E" w:rsidRDefault="00E61AE1" w:rsidP="00E61AE1">
      <w:pPr>
        <w:pStyle w:val="western"/>
        <w:spacing w:before="0" w:beforeAutospacing="0"/>
        <w:jc w:val="right"/>
        <w:rPr>
          <w:rFonts w:ascii="Century Gothic" w:hAnsi="Century Gothic"/>
          <w:b/>
          <w:sz w:val="22"/>
          <w:szCs w:val="22"/>
          <w:u w:val="single"/>
        </w:rPr>
      </w:pPr>
      <w:r w:rsidRPr="007A1A2E">
        <w:rPr>
          <w:rFonts w:ascii="Century Gothic" w:hAnsi="Century Gothic"/>
          <w:b/>
          <w:sz w:val="22"/>
          <w:szCs w:val="22"/>
          <w:u w:val="single"/>
        </w:rPr>
        <w:t>ACUERDO NO. 456</w:t>
      </w:r>
    </w:p>
    <w:p w14:paraId="412AF754" w14:textId="77777777" w:rsidR="00E61AE1" w:rsidRPr="007A1A2E" w:rsidRDefault="00E61AE1" w:rsidP="00E61AE1">
      <w:pPr>
        <w:jc w:val="both"/>
        <w:rPr>
          <w:rFonts w:ascii="Century Gothic" w:hAnsi="Century Gothic"/>
          <w:sz w:val="20"/>
          <w:szCs w:val="20"/>
        </w:rPr>
      </w:pPr>
      <w:r w:rsidRPr="007A1A2E">
        <w:rPr>
          <w:rFonts w:ascii="Century Gothic" w:hAnsi="Century Gothic"/>
          <w:b/>
          <w:bCs/>
          <w:smallCaps/>
          <w:sz w:val="20"/>
          <w:szCs w:val="20"/>
        </w:rPr>
        <w:t xml:space="preserve">Segundo Dictamen de </w:t>
      </w:r>
      <w:proofErr w:type="gramStart"/>
      <w:r w:rsidRPr="007A1A2E">
        <w:rPr>
          <w:rFonts w:ascii="Century Gothic" w:hAnsi="Century Gothic"/>
          <w:b/>
          <w:bCs/>
          <w:smallCaps/>
          <w:sz w:val="20"/>
          <w:szCs w:val="20"/>
        </w:rPr>
        <w:t>Comisión</w:t>
      </w:r>
      <w:r w:rsidRPr="007A1A2E">
        <w:rPr>
          <w:rFonts w:ascii="Century Gothic" w:hAnsi="Century Gothic"/>
          <w:b/>
          <w:bCs/>
          <w:sz w:val="20"/>
          <w:szCs w:val="20"/>
        </w:rPr>
        <w:t>.-</w:t>
      </w:r>
      <w:proofErr w:type="gramEnd"/>
      <w:r w:rsidRPr="007A1A2E">
        <w:rPr>
          <w:rFonts w:ascii="Century Gothic" w:hAnsi="Century Gothic"/>
          <w:b/>
          <w:bCs/>
          <w:sz w:val="20"/>
          <w:szCs w:val="20"/>
        </w:rPr>
        <w:t xml:space="preserve"> </w:t>
      </w:r>
      <w:r w:rsidRPr="007A1A2E">
        <w:rPr>
          <w:rFonts w:ascii="Century Gothic" w:hAnsi="Century Gothic"/>
          <w:sz w:val="20"/>
          <w:szCs w:val="20"/>
        </w:rPr>
        <w:t xml:space="preserve">En uso de la voz el </w:t>
      </w:r>
      <w:proofErr w:type="gramStart"/>
      <w:r w:rsidRPr="007A1A2E">
        <w:rPr>
          <w:rFonts w:ascii="Century Gothic" w:hAnsi="Century Gothic"/>
          <w:sz w:val="20"/>
          <w:szCs w:val="20"/>
        </w:rPr>
        <w:t>Presidente</w:t>
      </w:r>
      <w:proofErr w:type="gramEnd"/>
      <w:r w:rsidRPr="007A1A2E">
        <w:rPr>
          <w:rFonts w:ascii="Century Gothic" w:hAnsi="Century Gothic"/>
          <w:sz w:val="20"/>
          <w:szCs w:val="20"/>
        </w:rPr>
        <w:t xml:space="preserve"> Municipal, Sergio Armando Chávez Dávalos, expresa que, se da cuenta del dictamen que presenta la Comisión </w:t>
      </w:r>
      <w:proofErr w:type="gramStart"/>
      <w:r w:rsidRPr="007A1A2E">
        <w:rPr>
          <w:rFonts w:ascii="Century Gothic" w:hAnsi="Century Gothic"/>
          <w:sz w:val="20"/>
          <w:szCs w:val="20"/>
        </w:rPr>
        <w:t>Edilicia</w:t>
      </w:r>
      <w:proofErr w:type="gramEnd"/>
      <w:r w:rsidRPr="007A1A2E">
        <w:rPr>
          <w:rFonts w:ascii="Century Gothic" w:hAnsi="Century Gothic"/>
          <w:sz w:val="20"/>
          <w:szCs w:val="20"/>
        </w:rPr>
        <w:t xml:space="preserve"> de Movilidad, Transporte y Seguridad Vial.</w:t>
      </w:r>
    </w:p>
    <w:p w14:paraId="285F38B2" w14:textId="77777777" w:rsidR="00E61AE1" w:rsidRPr="007A1A2E" w:rsidRDefault="00E61AE1" w:rsidP="00E61AE1">
      <w:pPr>
        <w:jc w:val="both"/>
        <w:rPr>
          <w:rFonts w:ascii="Century Gothic" w:hAnsi="Century Gothic"/>
          <w:sz w:val="20"/>
          <w:szCs w:val="20"/>
        </w:rPr>
      </w:pPr>
    </w:p>
    <w:p w14:paraId="680EBCB5" w14:textId="77777777" w:rsidR="00E61AE1" w:rsidRPr="007A1A2E" w:rsidRDefault="00E61AE1" w:rsidP="00E61AE1">
      <w:pPr>
        <w:jc w:val="both"/>
        <w:rPr>
          <w:rFonts w:ascii="Century Gothic" w:hAnsi="Century Gothic"/>
          <w:sz w:val="20"/>
          <w:szCs w:val="20"/>
        </w:rPr>
      </w:pPr>
      <w:r w:rsidRPr="007A1A2E">
        <w:rPr>
          <w:rFonts w:ascii="Century Gothic" w:hAnsi="Century Gothic"/>
          <w:sz w:val="20"/>
          <w:szCs w:val="20"/>
        </w:rPr>
        <w:t>A la Comisión Edilicia de Movilidad, Transporte y Seguridad Vial, le fue turnada para su estudio</w:t>
      </w:r>
      <w:r>
        <w:rPr>
          <w:rFonts w:ascii="Century Gothic" w:hAnsi="Century Gothic"/>
          <w:sz w:val="20"/>
          <w:szCs w:val="20"/>
        </w:rPr>
        <w:t>,</w:t>
      </w:r>
      <w:r w:rsidRPr="007A1A2E">
        <w:rPr>
          <w:rFonts w:ascii="Century Gothic" w:hAnsi="Century Gothic"/>
          <w:sz w:val="20"/>
          <w:szCs w:val="20"/>
        </w:rPr>
        <w:t xml:space="preserve"> análisis y dictamen la iniciativa de Acuerdo Municipal que presenta el Regidor </w:t>
      </w:r>
      <w:r>
        <w:rPr>
          <w:rFonts w:ascii="Century Gothic" w:hAnsi="Century Gothic"/>
          <w:sz w:val="20"/>
          <w:szCs w:val="20"/>
        </w:rPr>
        <w:t>É</w:t>
      </w:r>
      <w:r w:rsidRPr="007A1A2E">
        <w:rPr>
          <w:rFonts w:ascii="Century Gothic" w:hAnsi="Century Gothic"/>
          <w:sz w:val="20"/>
          <w:szCs w:val="20"/>
        </w:rPr>
        <w:t>dgar José Miguel López Jaramillo, para lo cual</w:t>
      </w:r>
      <w:r>
        <w:rPr>
          <w:rFonts w:ascii="Century Gothic" w:hAnsi="Century Gothic"/>
          <w:sz w:val="20"/>
          <w:szCs w:val="20"/>
        </w:rPr>
        <w:t xml:space="preserve">, </w:t>
      </w:r>
      <w:r w:rsidRPr="007A1A2E">
        <w:rPr>
          <w:rFonts w:ascii="Century Gothic" w:hAnsi="Century Gothic"/>
          <w:sz w:val="20"/>
          <w:szCs w:val="20"/>
        </w:rPr>
        <w:t>con fundamento en lo previsto en los artículos 2, 3, 27, 37, 41</w:t>
      </w:r>
      <w:r>
        <w:rPr>
          <w:rFonts w:ascii="Century Gothic" w:hAnsi="Century Gothic"/>
          <w:sz w:val="20"/>
          <w:szCs w:val="20"/>
        </w:rPr>
        <w:t>,</w:t>
      </w:r>
      <w:r w:rsidRPr="007A1A2E">
        <w:rPr>
          <w:rFonts w:ascii="Century Gothic" w:hAnsi="Century Gothic"/>
          <w:sz w:val="20"/>
          <w:szCs w:val="20"/>
        </w:rPr>
        <w:t xml:space="preserve"> fracción I y 50</w:t>
      </w:r>
      <w:r>
        <w:rPr>
          <w:rFonts w:ascii="Century Gothic" w:hAnsi="Century Gothic"/>
          <w:sz w:val="20"/>
          <w:szCs w:val="20"/>
        </w:rPr>
        <w:t>,</w:t>
      </w:r>
      <w:r w:rsidRPr="007A1A2E">
        <w:rPr>
          <w:rFonts w:ascii="Century Gothic" w:hAnsi="Century Gothic"/>
          <w:sz w:val="20"/>
          <w:szCs w:val="20"/>
        </w:rPr>
        <w:t xml:space="preserve"> fracción  I y II</w:t>
      </w:r>
      <w:r>
        <w:rPr>
          <w:rFonts w:ascii="Century Gothic" w:hAnsi="Century Gothic"/>
          <w:sz w:val="20"/>
          <w:szCs w:val="20"/>
        </w:rPr>
        <w:t>,</w:t>
      </w:r>
      <w:r w:rsidRPr="007A1A2E">
        <w:rPr>
          <w:rFonts w:ascii="Century Gothic" w:hAnsi="Century Gothic"/>
          <w:sz w:val="20"/>
          <w:szCs w:val="20"/>
        </w:rPr>
        <w:t xml:space="preserve"> y demás relativos de la Ley del Gobierno y la Administración Pública Municipal del Estado de Jalisco; así como los artículos 6, 18, 42, 39, 42, 56</w:t>
      </w:r>
      <w:r>
        <w:rPr>
          <w:rFonts w:ascii="Century Gothic" w:hAnsi="Century Gothic"/>
          <w:sz w:val="20"/>
          <w:szCs w:val="20"/>
        </w:rPr>
        <w:t>,</w:t>
      </w:r>
      <w:r w:rsidRPr="007A1A2E">
        <w:rPr>
          <w:rFonts w:ascii="Century Gothic" w:hAnsi="Century Gothic"/>
          <w:sz w:val="20"/>
          <w:szCs w:val="20"/>
        </w:rPr>
        <w:t xml:space="preserve"> fracciones I y II, 133, 134</w:t>
      </w:r>
      <w:r>
        <w:rPr>
          <w:rFonts w:ascii="Century Gothic" w:hAnsi="Century Gothic"/>
          <w:sz w:val="20"/>
          <w:szCs w:val="20"/>
        </w:rPr>
        <w:t xml:space="preserve">, </w:t>
      </w:r>
      <w:r w:rsidRPr="007A1A2E">
        <w:rPr>
          <w:rFonts w:ascii="Century Gothic" w:hAnsi="Century Gothic"/>
          <w:sz w:val="20"/>
          <w:szCs w:val="20"/>
        </w:rPr>
        <w:t>fracciones I y II, 141</w:t>
      </w:r>
      <w:r>
        <w:rPr>
          <w:rFonts w:ascii="Century Gothic" w:hAnsi="Century Gothic"/>
          <w:sz w:val="20"/>
          <w:szCs w:val="20"/>
        </w:rPr>
        <w:t>,</w:t>
      </w:r>
      <w:r w:rsidRPr="007A1A2E">
        <w:rPr>
          <w:rFonts w:ascii="Century Gothic" w:hAnsi="Century Gothic"/>
          <w:sz w:val="20"/>
          <w:szCs w:val="20"/>
        </w:rPr>
        <w:t xml:space="preserve"> fracción II,</w:t>
      </w:r>
      <w:r>
        <w:rPr>
          <w:rFonts w:ascii="Century Gothic" w:hAnsi="Century Gothic"/>
          <w:sz w:val="20"/>
          <w:szCs w:val="20"/>
        </w:rPr>
        <w:t xml:space="preserve"> </w:t>
      </w:r>
      <w:r w:rsidRPr="007A1A2E">
        <w:rPr>
          <w:rFonts w:ascii="Century Gothic" w:hAnsi="Century Gothic"/>
          <w:sz w:val="20"/>
          <w:szCs w:val="20"/>
        </w:rPr>
        <w:t>157 y demás relativos y aplicables del Reglamento del Gobierno y la Administración Pública del Ayuntamiento Constitucional de Tonalá, Jalisco; así como los artículos 25, 26, 28, 42, 43, 69, 70 y demás relativos y aplicables del Reglamento Para el Funcionamiento Interno de Sesiones del Ayuntamiento Constitucional de Tonalá, Jalisco</w:t>
      </w:r>
      <w:r>
        <w:rPr>
          <w:rFonts w:ascii="Century Gothic" w:hAnsi="Century Gothic"/>
          <w:sz w:val="20"/>
          <w:szCs w:val="20"/>
        </w:rPr>
        <w:t>,</w:t>
      </w:r>
      <w:r w:rsidRPr="007A1A2E">
        <w:rPr>
          <w:rFonts w:ascii="Century Gothic" w:hAnsi="Century Gothic"/>
          <w:sz w:val="20"/>
          <w:szCs w:val="20"/>
        </w:rPr>
        <w:t xml:space="preserve"> se expresan los siguientes:</w:t>
      </w:r>
    </w:p>
    <w:p w14:paraId="186A66DD" w14:textId="77777777" w:rsidR="00E61AE1" w:rsidRPr="007A1A2E" w:rsidRDefault="00E61AE1" w:rsidP="00E61AE1">
      <w:pPr>
        <w:jc w:val="both"/>
        <w:rPr>
          <w:rFonts w:ascii="Century Gothic" w:hAnsi="Century Gothic"/>
          <w:sz w:val="20"/>
          <w:szCs w:val="20"/>
        </w:rPr>
      </w:pPr>
    </w:p>
    <w:p w14:paraId="44F8F078" w14:textId="77777777" w:rsidR="00E61AE1" w:rsidRPr="007A1A2E" w:rsidRDefault="00E61AE1" w:rsidP="00E61AE1">
      <w:pPr>
        <w:jc w:val="center"/>
        <w:rPr>
          <w:rFonts w:ascii="Century Gothic" w:hAnsi="Century Gothic"/>
          <w:sz w:val="20"/>
          <w:szCs w:val="20"/>
        </w:rPr>
      </w:pPr>
      <w:bookmarkStart w:id="0" w:name="ANTECEDENTES"/>
      <w:bookmarkEnd w:id="0"/>
      <w:r w:rsidRPr="007A1A2E">
        <w:rPr>
          <w:rFonts w:ascii="Century Gothic" w:hAnsi="Century Gothic"/>
          <w:sz w:val="20"/>
          <w:szCs w:val="20"/>
        </w:rPr>
        <w:t>ANTECEDENTES</w:t>
      </w:r>
    </w:p>
    <w:p w14:paraId="1D2E10AD" w14:textId="77777777" w:rsidR="00E61AE1" w:rsidRPr="007A1A2E" w:rsidRDefault="00E61AE1" w:rsidP="00E61AE1">
      <w:pPr>
        <w:jc w:val="both"/>
        <w:rPr>
          <w:rFonts w:ascii="Century Gothic" w:hAnsi="Century Gothic"/>
          <w:sz w:val="20"/>
          <w:szCs w:val="20"/>
        </w:rPr>
      </w:pPr>
    </w:p>
    <w:p w14:paraId="0B42719A" w14:textId="77777777" w:rsidR="00E61AE1" w:rsidRPr="007A1A2E" w:rsidRDefault="00E61AE1" w:rsidP="00E61AE1">
      <w:pPr>
        <w:ind w:left="567" w:hanging="567"/>
        <w:jc w:val="both"/>
        <w:rPr>
          <w:rFonts w:ascii="Century Gothic" w:hAnsi="Century Gothic"/>
          <w:sz w:val="20"/>
          <w:szCs w:val="20"/>
        </w:rPr>
      </w:pPr>
      <w:r w:rsidRPr="007A1A2E">
        <w:rPr>
          <w:rFonts w:ascii="Century Gothic" w:hAnsi="Century Gothic"/>
          <w:sz w:val="20"/>
          <w:szCs w:val="20"/>
        </w:rPr>
        <w:t xml:space="preserve">I. </w:t>
      </w:r>
      <w:r w:rsidRPr="007A1A2E">
        <w:rPr>
          <w:rFonts w:ascii="Century Gothic" w:hAnsi="Century Gothic"/>
          <w:sz w:val="20"/>
          <w:szCs w:val="20"/>
        </w:rPr>
        <w:tab/>
        <w:t xml:space="preserve">El Regidor </w:t>
      </w:r>
      <w:r>
        <w:rPr>
          <w:rFonts w:ascii="Century Gothic" w:hAnsi="Century Gothic"/>
          <w:sz w:val="20"/>
          <w:szCs w:val="20"/>
        </w:rPr>
        <w:t>É</w:t>
      </w:r>
      <w:r w:rsidRPr="007A1A2E">
        <w:rPr>
          <w:rFonts w:ascii="Century Gothic" w:hAnsi="Century Gothic"/>
          <w:sz w:val="20"/>
          <w:szCs w:val="20"/>
        </w:rPr>
        <w:t>dgar José Miguel López Jaramillo, en Sesión Ordinaria de</w:t>
      </w:r>
      <w:r>
        <w:rPr>
          <w:rFonts w:ascii="Century Gothic" w:hAnsi="Century Gothic"/>
          <w:sz w:val="20"/>
          <w:szCs w:val="20"/>
        </w:rPr>
        <w:t>l</w:t>
      </w:r>
      <w:r w:rsidRPr="007A1A2E">
        <w:rPr>
          <w:rFonts w:ascii="Century Gothic" w:hAnsi="Century Gothic"/>
          <w:sz w:val="20"/>
          <w:szCs w:val="20"/>
        </w:rPr>
        <w:t xml:space="preserve"> Ayuntamiento celebrada</w:t>
      </w:r>
      <w:r>
        <w:rPr>
          <w:rFonts w:ascii="Century Gothic" w:hAnsi="Century Gothic"/>
          <w:sz w:val="20"/>
          <w:szCs w:val="20"/>
        </w:rPr>
        <w:t xml:space="preserve"> </w:t>
      </w:r>
      <w:r w:rsidRPr="007A1A2E">
        <w:rPr>
          <w:rFonts w:ascii="Century Gothic" w:hAnsi="Century Gothic"/>
          <w:sz w:val="20"/>
          <w:szCs w:val="20"/>
        </w:rPr>
        <w:t xml:space="preserve">el día 10 de </w:t>
      </w:r>
      <w:r>
        <w:rPr>
          <w:rFonts w:ascii="Century Gothic" w:hAnsi="Century Gothic"/>
          <w:sz w:val="20"/>
          <w:szCs w:val="20"/>
        </w:rPr>
        <w:t>ju</w:t>
      </w:r>
      <w:r w:rsidRPr="007A1A2E">
        <w:rPr>
          <w:rFonts w:ascii="Century Gothic" w:hAnsi="Century Gothic"/>
          <w:sz w:val="20"/>
          <w:szCs w:val="20"/>
        </w:rPr>
        <w:t>lio de</w:t>
      </w:r>
      <w:r>
        <w:rPr>
          <w:rFonts w:ascii="Century Gothic" w:hAnsi="Century Gothic"/>
          <w:sz w:val="20"/>
          <w:szCs w:val="20"/>
        </w:rPr>
        <w:t xml:space="preserve"> </w:t>
      </w:r>
      <w:r w:rsidRPr="007A1A2E">
        <w:rPr>
          <w:rFonts w:ascii="Century Gothic" w:hAnsi="Century Gothic"/>
          <w:sz w:val="20"/>
          <w:szCs w:val="20"/>
        </w:rPr>
        <w:t>2025, presentó la iniciativa de Acuerdo Municipal que tiene por objeto abatir el desafío de los espacios públicos en la cabecera municipal, mediante la realización de un estudio para identificar las licencias no pagadas y revisar el cumplimiento de la normativa en cuanto a la no obstrucción de banquetas y pasos peatonales, así como proponer un análisis y, en su caso</w:t>
      </w:r>
      <w:r>
        <w:rPr>
          <w:rFonts w:ascii="Century Gothic" w:hAnsi="Century Gothic"/>
          <w:sz w:val="20"/>
          <w:szCs w:val="20"/>
        </w:rPr>
        <w:t>,</w:t>
      </w:r>
      <w:r w:rsidRPr="007A1A2E">
        <w:rPr>
          <w:rFonts w:ascii="Century Gothic" w:hAnsi="Century Gothic"/>
          <w:sz w:val="20"/>
          <w:szCs w:val="20"/>
        </w:rPr>
        <w:t xml:space="preserve"> modificación a fin de regular las malas prácticas de ocupación de espacios públicos, como el apartamiento de lugares con objetos, estructuras de puestos y el uso indebido de licencias de estacionamiento, para garantizar el orden y la seguridad vial en la zona.  </w:t>
      </w:r>
    </w:p>
    <w:p w14:paraId="0F0CCFA1" w14:textId="77777777" w:rsidR="00E61AE1" w:rsidRPr="007A1A2E" w:rsidRDefault="00E61AE1" w:rsidP="00E61AE1">
      <w:pPr>
        <w:ind w:left="567" w:hanging="567"/>
        <w:jc w:val="both"/>
        <w:rPr>
          <w:rFonts w:ascii="Century Gothic" w:hAnsi="Century Gothic"/>
          <w:sz w:val="20"/>
          <w:szCs w:val="20"/>
        </w:rPr>
      </w:pPr>
    </w:p>
    <w:p w14:paraId="79860D2E" w14:textId="77777777" w:rsidR="00E61AE1" w:rsidRPr="007A1A2E" w:rsidRDefault="00E61AE1" w:rsidP="00E61AE1">
      <w:pPr>
        <w:ind w:left="567" w:hanging="567"/>
        <w:jc w:val="both"/>
        <w:rPr>
          <w:rFonts w:ascii="Century Gothic" w:hAnsi="Century Gothic"/>
          <w:sz w:val="20"/>
          <w:szCs w:val="20"/>
        </w:rPr>
      </w:pPr>
      <w:r w:rsidRPr="007A1A2E">
        <w:rPr>
          <w:rFonts w:ascii="Century Gothic" w:hAnsi="Century Gothic"/>
          <w:sz w:val="20"/>
          <w:szCs w:val="20"/>
        </w:rPr>
        <w:t xml:space="preserve">II. </w:t>
      </w:r>
      <w:r w:rsidRPr="007A1A2E">
        <w:rPr>
          <w:rFonts w:ascii="Century Gothic" w:hAnsi="Century Gothic"/>
          <w:sz w:val="20"/>
          <w:szCs w:val="20"/>
        </w:rPr>
        <w:tab/>
        <w:t xml:space="preserve">Que en esa misma Sesión Ordinaria de Ayuntamiento mediante el Acuerdo número 230 se aprobó por mayoría que la iniciativa fuera turnada para su estudio, análisis y </w:t>
      </w:r>
      <w:r>
        <w:rPr>
          <w:rFonts w:ascii="Century Gothic" w:hAnsi="Century Gothic"/>
          <w:sz w:val="20"/>
          <w:szCs w:val="20"/>
        </w:rPr>
        <w:t>d</w:t>
      </w:r>
      <w:r w:rsidRPr="007A1A2E">
        <w:rPr>
          <w:rFonts w:ascii="Century Gothic" w:hAnsi="Century Gothic"/>
          <w:sz w:val="20"/>
          <w:szCs w:val="20"/>
        </w:rPr>
        <w:t xml:space="preserve">ictaminación a la Comisión </w:t>
      </w:r>
      <w:proofErr w:type="gramStart"/>
      <w:r w:rsidRPr="007A1A2E">
        <w:rPr>
          <w:rFonts w:ascii="Century Gothic" w:hAnsi="Century Gothic"/>
          <w:sz w:val="20"/>
          <w:szCs w:val="20"/>
        </w:rPr>
        <w:t>Edilicia</w:t>
      </w:r>
      <w:proofErr w:type="gramEnd"/>
      <w:r w:rsidRPr="007A1A2E">
        <w:rPr>
          <w:rFonts w:ascii="Century Gothic" w:hAnsi="Century Gothic"/>
          <w:sz w:val="20"/>
          <w:szCs w:val="20"/>
        </w:rPr>
        <w:t xml:space="preserve"> de Movilidad, Transporte y Seguridad Vial.</w:t>
      </w:r>
    </w:p>
    <w:p w14:paraId="26B498AC" w14:textId="77777777" w:rsidR="00E61AE1" w:rsidRPr="007A1A2E" w:rsidRDefault="00E61AE1" w:rsidP="00E61AE1">
      <w:pPr>
        <w:ind w:left="567" w:hanging="567"/>
        <w:jc w:val="both"/>
        <w:rPr>
          <w:rFonts w:ascii="Century Gothic" w:hAnsi="Century Gothic"/>
          <w:sz w:val="20"/>
          <w:szCs w:val="20"/>
        </w:rPr>
      </w:pPr>
    </w:p>
    <w:p w14:paraId="7951B4CE" w14:textId="77777777" w:rsidR="00E61AE1" w:rsidRPr="007A1A2E" w:rsidRDefault="00E61AE1" w:rsidP="00E61AE1">
      <w:pPr>
        <w:ind w:left="567" w:hanging="567"/>
        <w:jc w:val="both"/>
        <w:rPr>
          <w:rFonts w:ascii="Century Gothic" w:hAnsi="Century Gothic"/>
          <w:sz w:val="20"/>
          <w:szCs w:val="20"/>
        </w:rPr>
      </w:pPr>
      <w:r w:rsidRPr="007A1A2E">
        <w:rPr>
          <w:rFonts w:ascii="Century Gothic" w:hAnsi="Century Gothic"/>
          <w:sz w:val="20"/>
          <w:szCs w:val="20"/>
        </w:rPr>
        <w:t xml:space="preserve">III. </w:t>
      </w:r>
      <w:r w:rsidRPr="007A1A2E">
        <w:rPr>
          <w:rFonts w:ascii="Century Gothic" w:hAnsi="Century Gothic"/>
          <w:sz w:val="20"/>
          <w:szCs w:val="20"/>
        </w:rPr>
        <w:tab/>
        <w:t xml:space="preserve">Con fecha 25 de agosto de 2025, en el desarrollo de la Décima Primera Sesión Ordinaria de la Comisión </w:t>
      </w:r>
      <w:proofErr w:type="gramStart"/>
      <w:r>
        <w:rPr>
          <w:rFonts w:ascii="Century Gothic" w:hAnsi="Century Gothic"/>
          <w:sz w:val="20"/>
          <w:szCs w:val="20"/>
        </w:rPr>
        <w:t>Edilicia</w:t>
      </w:r>
      <w:proofErr w:type="gramEnd"/>
      <w:r>
        <w:rPr>
          <w:rFonts w:ascii="Century Gothic" w:hAnsi="Century Gothic"/>
          <w:sz w:val="20"/>
          <w:szCs w:val="20"/>
        </w:rPr>
        <w:t xml:space="preserve"> </w:t>
      </w:r>
      <w:r w:rsidRPr="007A1A2E">
        <w:rPr>
          <w:rFonts w:ascii="Century Gothic" w:hAnsi="Century Gothic"/>
          <w:sz w:val="20"/>
          <w:szCs w:val="20"/>
        </w:rPr>
        <w:t>de Movilidad, Transporte y Seguridad Vial, se dio cuenta mediante el oficio SECRETAR</w:t>
      </w:r>
      <w:r>
        <w:rPr>
          <w:rFonts w:ascii="Century Gothic" w:hAnsi="Century Gothic"/>
          <w:sz w:val="20"/>
          <w:szCs w:val="20"/>
        </w:rPr>
        <w:t>Í</w:t>
      </w:r>
      <w:r w:rsidRPr="007A1A2E">
        <w:rPr>
          <w:rFonts w:ascii="Century Gothic" w:hAnsi="Century Gothic"/>
          <w:sz w:val="20"/>
          <w:szCs w:val="20"/>
        </w:rPr>
        <w:t>A GENERAL DEL AYUNTAMIENTO/0451/2025</w:t>
      </w:r>
      <w:r>
        <w:rPr>
          <w:rFonts w:ascii="Century Gothic" w:hAnsi="Century Gothic"/>
          <w:sz w:val="20"/>
          <w:szCs w:val="20"/>
        </w:rPr>
        <w:t>,</w:t>
      </w:r>
      <w:r w:rsidRPr="007A1A2E">
        <w:rPr>
          <w:rFonts w:ascii="Century Gothic" w:hAnsi="Century Gothic"/>
          <w:sz w:val="20"/>
          <w:szCs w:val="20"/>
        </w:rPr>
        <w:t xml:space="preserve"> </w:t>
      </w:r>
      <w:r>
        <w:rPr>
          <w:rFonts w:ascii="Century Gothic" w:hAnsi="Century Gothic"/>
          <w:sz w:val="20"/>
          <w:szCs w:val="20"/>
        </w:rPr>
        <w:t>d</w:t>
      </w:r>
      <w:r w:rsidRPr="007A1A2E">
        <w:rPr>
          <w:rFonts w:ascii="Century Gothic" w:hAnsi="Century Gothic"/>
          <w:sz w:val="20"/>
          <w:szCs w:val="20"/>
        </w:rPr>
        <w:t xml:space="preserve">el día 25 de </w:t>
      </w:r>
      <w:r>
        <w:rPr>
          <w:rFonts w:ascii="Century Gothic" w:hAnsi="Century Gothic"/>
          <w:sz w:val="20"/>
          <w:szCs w:val="20"/>
        </w:rPr>
        <w:t>a</w:t>
      </w:r>
      <w:r w:rsidRPr="007A1A2E">
        <w:rPr>
          <w:rFonts w:ascii="Century Gothic" w:hAnsi="Century Gothic"/>
          <w:sz w:val="20"/>
          <w:szCs w:val="20"/>
        </w:rPr>
        <w:t xml:space="preserve">gosto del 2025, se recibió el turno a la Comisión </w:t>
      </w:r>
      <w:proofErr w:type="gramStart"/>
      <w:r w:rsidRPr="007A1A2E">
        <w:rPr>
          <w:rFonts w:ascii="Century Gothic" w:hAnsi="Century Gothic"/>
          <w:sz w:val="20"/>
          <w:szCs w:val="20"/>
        </w:rPr>
        <w:t>Edilicia</w:t>
      </w:r>
      <w:proofErr w:type="gramEnd"/>
      <w:r w:rsidRPr="007A1A2E">
        <w:rPr>
          <w:rFonts w:ascii="Century Gothic" w:hAnsi="Century Gothic"/>
          <w:sz w:val="20"/>
          <w:szCs w:val="20"/>
        </w:rPr>
        <w:t xml:space="preserve"> de Movilidad, </w:t>
      </w:r>
      <w:r w:rsidRPr="007A1A2E">
        <w:rPr>
          <w:rFonts w:ascii="Century Gothic" w:hAnsi="Century Gothic"/>
          <w:sz w:val="20"/>
          <w:szCs w:val="20"/>
        </w:rPr>
        <w:lastRenderedPageBreak/>
        <w:t xml:space="preserve">Transporte y Seguridad Vial, para su estudio, investigación, discusión y posterior </w:t>
      </w:r>
      <w:r>
        <w:rPr>
          <w:rFonts w:ascii="Century Gothic" w:hAnsi="Century Gothic"/>
          <w:sz w:val="20"/>
          <w:szCs w:val="20"/>
        </w:rPr>
        <w:t>d</w:t>
      </w:r>
      <w:r w:rsidRPr="007A1A2E">
        <w:rPr>
          <w:rFonts w:ascii="Century Gothic" w:hAnsi="Century Gothic"/>
          <w:sz w:val="20"/>
          <w:szCs w:val="20"/>
        </w:rPr>
        <w:t>ictaminación.</w:t>
      </w:r>
    </w:p>
    <w:p w14:paraId="4E923720" w14:textId="77777777" w:rsidR="00E61AE1" w:rsidRPr="007A1A2E" w:rsidRDefault="00E61AE1" w:rsidP="00E61AE1">
      <w:pPr>
        <w:jc w:val="both"/>
        <w:rPr>
          <w:rFonts w:ascii="Century Gothic" w:hAnsi="Century Gothic"/>
          <w:sz w:val="20"/>
          <w:szCs w:val="20"/>
        </w:rPr>
      </w:pPr>
    </w:p>
    <w:p w14:paraId="5A599CDE" w14:textId="77777777" w:rsidR="00E61AE1" w:rsidRPr="007A1A2E" w:rsidRDefault="00E61AE1" w:rsidP="00E61AE1">
      <w:pPr>
        <w:jc w:val="both"/>
        <w:rPr>
          <w:rFonts w:ascii="Century Gothic" w:hAnsi="Century Gothic"/>
          <w:sz w:val="20"/>
          <w:szCs w:val="20"/>
        </w:rPr>
      </w:pPr>
      <w:r w:rsidRPr="007A1A2E">
        <w:rPr>
          <w:rFonts w:ascii="Century Gothic" w:hAnsi="Century Gothic"/>
          <w:sz w:val="20"/>
          <w:szCs w:val="20"/>
        </w:rPr>
        <w:t xml:space="preserve">Una vez lo anterior, la Comisión </w:t>
      </w:r>
      <w:r>
        <w:rPr>
          <w:rFonts w:ascii="Century Gothic" w:hAnsi="Century Gothic"/>
          <w:sz w:val="20"/>
          <w:szCs w:val="20"/>
        </w:rPr>
        <w:t>d</w:t>
      </w:r>
      <w:r w:rsidRPr="007A1A2E">
        <w:rPr>
          <w:rFonts w:ascii="Century Gothic" w:hAnsi="Century Gothic"/>
          <w:sz w:val="20"/>
          <w:szCs w:val="20"/>
        </w:rPr>
        <w:t>ictaminadora realiza las siguientes:</w:t>
      </w:r>
    </w:p>
    <w:p w14:paraId="3AE3CD1C" w14:textId="77777777" w:rsidR="00E61AE1" w:rsidRPr="007A1A2E" w:rsidRDefault="00E61AE1" w:rsidP="00E61AE1">
      <w:pPr>
        <w:jc w:val="both"/>
        <w:rPr>
          <w:rFonts w:ascii="Century Gothic" w:hAnsi="Century Gothic"/>
          <w:sz w:val="20"/>
          <w:szCs w:val="20"/>
        </w:rPr>
      </w:pPr>
    </w:p>
    <w:p w14:paraId="50408A8E" w14:textId="77777777" w:rsidR="00E61AE1" w:rsidRPr="007A1A2E" w:rsidRDefault="00E61AE1" w:rsidP="00E61AE1">
      <w:pPr>
        <w:jc w:val="center"/>
        <w:rPr>
          <w:rFonts w:ascii="Century Gothic" w:hAnsi="Century Gothic"/>
          <w:sz w:val="20"/>
          <w:szCs w:val="20"/>
        </w:rPr>
      </w:pPr>
      <w:bookmarkStart w:id="1" w:name="CONSIDERACIONES"/>
      <w:bookmarkEnd w:id="1"/>
      <w:r w:rsidRPr="007A1A2E">
        <w:rPr>
          <w:rFonts w:ascii="Century Gothic" w:hAnsi="Century Gothic"/>
          <w:sz w:val="20"/>
          <w:szCs w:val="20"/>
        </w:rPr>
        <w:t>CONSIDERACIONES</w:t>
      </w:r>
    </w:p>
    <w:p w14:paraId="57104C31" w14:textId="77777777" w:rsidR="00E61AE1" w:rsidRPr="007A1A2E" w:rsidRDefault="00E61AE1" w:rsidP="00E61AE1">
      <w:pPr>
        <w:jc w:val="both"/>
        <w:rPr>
          <w:rFonts w:ascii="Century Gothic" w:hAnsi="Century Gothic"/>
          <w:sz w:val="20"/>
          <w:szCs w:val="20"/>
        </w:rPr>
      </w:pPr>
    </w:p>
    <w:p w14:paraId="2747CF24" w14:textId="77777777" w:rsidR="00E61AE1" w:rsidRPr="007A1A2E" w:rsidRDefault="00E61AE1" w:rsidP="00E61AE1">
      <w:pPr>
        <w:ind w:left="567" w:hanging="567"/>
        <w:jc w:val="both"/>
        <w:rPr>
          <w:rFonts w:ascii="Century Gothic" w:hAnsi="Century Gothic"/>
          <w:sz w:val="20"/>
          <w:szCs w:val="20"/>
        </w:rPr>
      </w:pPr>
      <w:r w:rsidRPr="007A1A2E">
        <w:rPr>
          <w:rFonts w:ascii="Century Gothic" w:hAnsi="Century Gothic"/>
          <w:sz w:val="20"/>
          <w:szCs w:val="20"/>
        </w:rPr>
        <w:t xml:space="preserve">1.- </w:t>
      </w:r>
      <w:r w:rsidRPr="007A1A2E">
        <w:rPr>
          <w:rFonts w:ascii="Century Gothic" w:hAnsi="Century Gothic"/>
          <w:sz w:val="20"/>
          <w:szCs w:val="20"/>
        </w:rPr>
        <w:tab/>
        <w:t xml:space="preserve">Que la Constitución Política de los Estados Unidos Mexicanos, en su artículo 115 establece que “Los estados adoptarán, para su régimen interior, la forma de gobierno republicano, representativo, democrático, laico y popular, teniendo como base de su división territorial y de su organización política y administrativa, el municipio libre... Cada Municipio será gobernado por un Ayuntamiento de elección popular directa, integrado por un </w:t>
      </w:r>
      <w:proofErr w:type="gramStart"/>
      <w:r w:rsidRPr="007A1A2E">
        <w:rPr>
          <w:rFonts w:ascii="Century Gothic" w:hAnsi="Century Gothic"/>
          <w:sz w:val="20"/>
          <w:szCs w:val="20"/>
        </w:rPr>
        <w:t>Presidente</w:t>
      </w:r>
      <w:proofErr w:type="gramEnd"/>
      <w:r w:rsidRPr="007A1A2E">
        <w:rPr>
          <w:rFonts w:ascii="Century Gothic" w:hAnsi="Century Gothic"/>
          <w:sz w:val="20"/>
          <w:szCs w:val="20"/>
        </w:rPr>
        <w:t xml:space="preserv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14:paraId="08E25BAB" w14:textId="77777777" w:rsidR="00E61AE1" w:rsidRPr="007A1A2E" w:rsidRDefault="00E61AE1" w:rsidP="00E61AE1">
      <w:pPr>
        <w:ind w:left="567" w:hanging="567"/>
        <w:jc w:val="both"/>
        <w:rPr>
          <w:rFonts w:ascii="Century Gothic" w:hAnsi="Century Gothic"/>
          <w:sz w:val="20"/>
          <w:szCs w:val="20"/>
        </w:rPr>
      </w:pPr>
    </w:p>
    <w:p w14:paraId="6EE35C73" w14:textId="77777777" w:rsidR="00E61AE1" w:rsidRPr="007A1A2E" w:rsidRDefault="00E61AE1" w:rsidP="00E61AE1">
      <w:pPr>
        <w:ind w:left="567" w:hanging="567"/>
        <w:jc w:val="both"/>
        <w:rPr>
          <w:rFonts w:ascii="Century Gothic" w:hAnsi="Century Gothic"/>
          <w:sz w:val="20"/>
          <w:szCs w:val="20"/>
        </w:rPr>
      </w:pPr>
      <w:r w:rsidRPr="007A1A2E">
        <w:rPr>
          <w:rFonts w:ascii="Century Gothic" w:hAnsi="Century Gothic"/>
          <w:sz w:val="20"/>
          <w:szCs w:val="20"/>
        </w:rPr>
        <w:t xml:space="preserve">2.- </w:t>
      </w:r>
      <w:r w:rsidRPr="007A1A2E">
        <w:rPr>
          <w:rFonts w:ascii="Century Gothic" w:hAnsi="Century Gothic"/>
          <w:sz w:val="20"/>
          <w:szCs w:val="20"/>
        </w:rPr>
        <w:tab/>
        <w:t>Que la Constitución Política del Estado de Jalisco, en su numeral 73 estipula que “El municipio libre, es base de la división territorial y de la organización política y administrativa del Estado de Jalisco envestido de personalidad Jurídica, patrimonio propio con facultades y limitaciones establecidas en la Constitución.</w:t>
      </w:r>
    </w:p>
    <w:p w14:paraId="235EA3DC" w14:textId="77777777" w:rsidR="00E61AE1" w:rsidRPr="007A1A2E" w:rsidRDefault="00E61AE1" w:rsidP="00E61AE1">
      <w:pPr>
        <w:ind w:left="567" w:hanging="567"/>
        <w:jc w:val="both"/>
        <w:rPr>
          <w:rFonts w:ascii="Century Gothic" w:hAnsi="Century Gothic"/>
          <w:sz w:val="20"/>
          <w:szCs w:val="20"/>
        </w:rPr>
      </w:pPr>
    </w:p>
    <w:p w14:paraId="00C100F9" w14:textId="77777777" w:rsidR="00E61AE1" w:rsidRPr="007A1A2E" w:rsidRDefault="00E61AE1" w:rsidP="00E61AE1">
      <w:pPr>
        <w:ind w:left="567" w:hanging="567"/>
        <w:jc w:val="both"/>
        <w:rPr>
          <w:rFonts w:ascii="Century Gothic" w:hAnsi="Century Gothic"/>
          <w:sz w:val="20"/>
          <w:szCs w:val="20"/>
        </w:rPr>
      </w:pPr>
      <w:r w:rsidRPr="007A1A2E">
        <w:rPr>
          <w:rFonts w:ascii="Century Gothic" w:hAnsi="Century Gothic"/>
          <w:sz w:val="20"/>
          <w:szCs w:val="20"/>
        </w:rPr>
        <w:t xml:space="preserve">3.- </w:t>
      </w:r>
      <w:r w:rsidRPr="007A1A2E">
        <w:rPr>
          <w:rFonts w:ascii="Century Gothic" w:hAnsi="Century Gothic"/>
          <w:sz w:val="20"/>
          <w:szCs w:val="20"/>
        </w:rPr>
        <w:tab/>
        <w:t>Que la Ley del Gobierno y la Administración Pública Municipal del Estado de Jalisco, en su artículo 3 establece que “Cada Municipio es gobernado por un Ayuntamiento de elección popular directa. Las competencias municipales deben ser ejercidas de manera exclusiva por el Ayuntamiento y no habrá ninguna autoridad intermedia entre éste y el Gobierno del Estado...”. Asimismo, en su artículo 27, señala que “Los Ayuntamientos, para el estudio, vigilancia y atención de los diversos asuntos que les corresponda conocer, deben funcionar mediante comisiones...”.</w:t>
      </w:r>
    </w:p>
    <w:p w14:paraId="074EFFF7" w14:textId="77777777" w:rsidR="00E61AE1" w:rsidRPr="007A1A2E" w:rsidRDefault="00E61AE1" w:rsidP="00E61AE1">
      <w:pPr>
        <w:ind w:left="567" w:hanging="567"/>
        <w:jc w:val="both"/>
        <w:rPr>
          <w:rFonts w:ascii="Century Gothic" w:hAnsi="Century Gothic"/>
          <w:sz w:val="20"/>
          <w:szCs w:val="20"/>
        </w:rPr>
      </w:pPr>
    </w:p>
    <w:p w14:paraId="7CBE6059" w14:textId="77777777" w:rsidR="00E61AE1" w:rsidRPr="007A1A2E" w:rsidRDefault="00E61AE1" w:rsidP="00E61AE1">
      <w:pPr>
        <w:ind w:left="567" w:hanging="567"/>
        <w:jc w:val="both"/>
        <w:rPr>
          <w:rFonts w:ascii="Century Gothic" w:hAnsi="Century Gothic"/>
          <w:sz w:val="20"/>
          <w:szCs w:val="20"/>
        </w:rPr>
      </w:pPr>
      <w:r w:rsidRPr="007A1A2E">
        <w:rPr>
          <w:rFonts w:ascii="Century Gothic" w:hAnsi="Century Gothic"/>
          <w:sz w:val="20"/>
          <w:szCs w:val="20"/>
        </w:rPr>
        <w:t xml:space="preserve">4.- </w:t>
      </w:r>
      <w:r w:rsidRPr="007A1A2E">
        <w:rPr>
          <w:rFonts w:ascii="Century Gothic" w:hAnsi="Century Gothic"/>
          <w:sz w:val="20"/>
          <w:szCs w:val="20"/>
        </w:rPr>
        <w:tab/>
        <w:t>Que el Reglamento del Gobierno y la Administración Pública del Ayuntamiento Constitucional de Tonalá, Jalisco, en su artículo 133, estipula que “El Ayuntamiento de Tonalá, para el estudio, dictamen, vigilancia y atención de los diversos asuntos que les corresponda conocer, debe funcionar mediante Comisiones, estas pueden ser permanentes o transitorias, con desempeño colegiado, y bajo ninguna circunstancia pueden tener facultades ejecutivas...”.</w:t>
      </w:r>
    </w:p>
    <w:p w14:paraId="2E8335D3" w14:textId="77777777" w:rsidR="00E61AE1" w:rsidRPr="007A1A2E" w:rsidRDefault="00E61AE1" w:rsidP="00E61AE1">
      <w:pPr>
        <w:ind w:left="567" w:hanging="567"/>
        <w:jc w:val="both"/>
        <w:rPr>
          <w:rFonts w:ascii="Century Gothic" w:hAnsi="Century Gothic"/>
          <w:sz w:val="20"/>
          <w:szCs w:val="20"/>
        </w:rPr>
      </w:pPr>
    </w:p>
    <w:p w14:paraId="7AB4A8B4" w14:textId="77777777" w:rsidR="00E61AE1" w:rsidRPr="007A1A2E" w:rsidRDefault="00E61AE1" w:rsidP="00E61AE1">
      <w:pPr>
        <w:ind w:left="567" w:hanging="567"/>
        <w:jc w:val="both"/>
        <w:rPr>
          <w:rFonts w:ascii="Century Gothic" w:hAnsi="Century Gothic"/>
          <w:sz w:val="20"/>
          <w:szCs w:val="20"/>
        </w:rPr>
      </w:pPr>
      <w:r w:rsidRPr="007A1A2E">
        <w:rPr>
          <w:rFonts w:ascii="Century Gothic" w:hAnsi="Century Gothic"/>
          <w:sz w:val="20"/>
          <w:szCs w:val="20"/>
        </w:rPr>
        <w:t xml:space="preserve">5.- </w:t>
      </w:r>
      <w:r w:rsidRPr="007A1A2E">
        <w:rPr>
          <w:rFonts w:ascii="Century Gothic" w:hAnsi="Century Gothic"/>
          <w:sz w:val="20"/>
          <w:szCs w:val="20"/>
        </w:rPr>
        <w:tab/>
        <w:t xml:space="preserve">Que el artículo 134 del anterior ordenamiento, establece que las Comisiones </w:t>
      </w:r>
      <w:proofErr w:type="gramStart"/>
      <w:r w:rsidRPr="007A1A2E">
        <w:rPr>
          <w:rFonts w:ascii="Century Gothic" w:hAnsi="Century Gothic"/>
          <w:sz w:val="20"/>
          <w:szCs w:val="20"/>
        </w:rPr>
        <w:t>Edilicias</w:t>
      </w:r>
      <w:proofErr w:type="gramEnd"/>
      <w:r w:rsidRPr="007A1A2E">
        <w:rPr>
          <w:rFonts w:ascii="Century Gothic" w:hAnsi="Century Gothic"/>
          <w:sz w:val="20"/>
          <w:szCs w:val="20"/>
        </w:rPr>
        <w:t>, poseen, entre otras atribuciones, la facultad de “I. Recibir, estudiar, analizar, discutir y dictaminar los asuntos turnados por el ayuntamiento; II. Presentar al ayuntamiento los dictámenes e informes, resultados de sus trabajos e investigaciones y demás documentos relativos a los asuntos que les son turnados.</w:t>
      </w:r>
    </w:p>
    <w:p w14:paraId="7FB90569" w14:textId="77777777" w:rsidR="00E61AE1" w:rsidRPr="007A1A2E" w:rsidRDefault="00E61AE1" w:rsidP="00E61AE1">
      <w:pPr>
        <w:ind w:left="567" w:hanging="567"/>
        <w:jc w:val="both"/>
        <w:rPr>
          <w:rFonts w:ascii="Century Gothic" w:hAnsi="Century Gothic"/>
          <w:sz w:val="20"/>
          <w:szCs w:val="20"/>
        </w:rPr>
      </w:pPr>
    </w:p>
    <w:p w14:paraId="78118F71" w14:textId="77777777" w:rsidR="00E61AE1" w:rsidRPr="007A1A2E" w:rsidRDefault="00E61AE1" w:rsidP="00E61AE1">
      <w:pPr>
        <w:ind w:left="567" w:hanging="567"/>
        <w:jc w:val="both"/>
        <w:rPr>
          <w:rFonts w:ascii="Century Gothic" w:hAnsi="Century Gothic"/>
          <w:sz w:val="20"/>
          <w:szCs w:val="20"/>
        </w:rPr>
      </w:pPr>
      <w:r w:rsidRPr="007A1A2E">
        <w:rPr>
          <w:rFonts w:ascii="Century Gothic" w:hAnsi="Century Gothic"/>
          <w:sz w:val="20"/>
          <w:szCs w:val="20"/>
        </w:rPr>
        <w:t xml:space="preserve">6.- </w:t>
      </w:r>
      <w:r w:rsidRPr="007A1A2E">
        <w:rPr>
          <w:rFonts w:ascii="Century Gothic" w:hAnsi="Century Gothic"/>
          <w:sz w:val="20"/>
          <w:szCs w:val="20"/>
        </w:rPr>
        <w:tab/>
        <w:t>En virtud de lo anterior y en concordancia con lo dispuesto en el artículo 157 de Reglamento del Gobierno y la Administración Pública del Ayuntamiento Constitucional de Tonalá, Jalisco</w:t>
      </w:r>
      <w:r>
        <w:rPr>
          <w:rFonts w:ascii="Century Gothic" w:hAnsi="Century Gothic"/>
          <w:sz w:val="20"/>
          <w:szCs w:val="20"/>
        </w:rPr>
        <w:t>,</w:t>
      </w:r>
      <w:r w:rsidRPr="007A1A2E">
        <w:rPr>
          <w:rFonts w:ascii="Century Gothic" w:hAnsi="Century Gothic"/>
          <w:sz w:val="20"/>
          <w:szCs w:val="20"/>
        </w:rPr>
        <w:t xml:space="preserve"> las atribuciones de la Comisión </w:t>
      </w:r>
      <w:proofErr w:type="gramStart"/>
      <w:r w:rsidRPr="007A1A2E">
        <w:rPr>
          <w:rFonts w:ascii="Century Gothic" w:hAnsi="Century Gothic"/>
          <w:sz w:val="20"/>
          <w:szCs w:val="20"/>
        </w:rPr>
        <w:t>Edilicia</w:t>
      </w:r>
      <w:proofErr w:type="gramEnd"/>
      <w:r w:rsidRPr="007A1A2E">
        <w:rPr>
          <w:rFonts w:ascii="Century Gothic" w:hAnsi="Century Gothic"/>
          <w:sz w:val="20"/>
          <w:szCs w:val="20"/>
        </w:rPr>
        <w:t xml:space="preserve"> de Movilidad, Transporte y Seguridad Vial son las siguientes:</w:t>
      </w:r>
    </w:p>
    <w:p w14:paraId="54B8DD75" w14:textId="77777777" w:rsidR="00E61AE1" w:rsidRPr="007A1A2E" w:rsidRDefault="00E61AE1" w:rsidP="00E61AE1">
      <w:pPr>
        <w:jc w:val="both"/>
        <w:rPr>
          <w:rFonts w:ascii="Century Gothic" w:hAnsi="Century Gothic"/>
          <w:sz w:val="20"/>
          <w:szCs w:val="20"/>
        </w:rPr>
      </w:pPr>
    </w:p>
    <w:p w14:paraId="5314B1A3" w14:textId="77777777" w:rsidR="00E61AE1" w:rsidRPr="007A1A2E" w:rsidRDefault="00E61AE1" w:rsidP="00E61AE1">
      <w:pPr>
        <w:spacing w:after="120"/>
        <w:ind w:left="1276" w:right="283" w:hanging="425"/>
        <w:jc w:val="both"/>
        <w:rPr>
          <w:rFonts w:ascii="Century Gothic" w:hAnsi="Century Gothic"/>
          <w:i/>
          <w:iCs/>
          <w:sz w:val="18"/>
          <w:szCs w:val="18"/>
        </w:rPr>
      </w:pPr>
      <w:r w:rsidRPr="007A1A2E">
        <w:rPr>
          <w:rFonts w:ascii="Century Gothic" w:hAnsi="Century Gothic"/>
          <w:i/>
          <w:iCs/>
          <w:sz w:val="18"/>
          <w:szCs w:val="18"/>
        </w:rPr>
        <w:lastRenderedPageBreak/>
        <w:t xml:space="preserve">I. </w:t>
      </w:r>
      <w:r w:rsidRPr="007A1A2E">
        <w:rPr>
          <w:rFonts w:ascii="Century Gothic" w:hAnsi="Century Gothic"/>
          <w:i/>
          <w:iCs/>
          <w:sz w:val="18"/>
          <w:szCs w:val="18"/>
        </w:rPr>
        <w:tab/>
        <w:t>Proponer iniciativas, estudiar, analizar y dictaminar las iniciativas referentes a la creación, reforma, adición, derogación o abrogación de ordenamientos municipales, para ordenar y regular la Movilidad, Transporte y Seguridad Vial, en los términos establecidos en la legislación vigente;</w:t>
      </w:r>
    </w:p>
    <w:p w14:paraId="5BEF95C7" w14:textId="77777777" w:rsidR="00E61AE1" w:rsidRPr="007A1A2E" w:rsidRDefault="00E61AE1" w:rsidP="00E61AE1">
      <w:pPr>
        <w:spacing w:after="120"/>
        <w:ind w:left="1276" w:right="283" w:hanging="425"/>
        <w:jc w:val="both"/>
        <w:rPr>
          <w:rFonts w:ascii="Century Gothic" w:hAnsi="Century Gothic"/>
          <w:i/>
          <w:iCs/>
          <w:sz w:val="18"/>
          <w:szCs w:val="18"/>
        </w:rPr>
      </w:pPr>
      <w:r w:rsidRPr="007A1A2E">
        <w:rPr>
          <w:rFonts w:ascii="Century Gothic" w:hAnsi="Century Gothic"/>
          <w:i/>
          <w:iCs/>
          <w:sz w:val="18"/>
          <w:szCs w:val="18"/>
        </w:rPr>
        <w:t xml:space="preserve">II. </w:t>
      </w:r>
      <w:r w:rsidRPr="007A1A2E">
        <w:rPr>
          <w:rFonts w:ascii="Century Gothic" w:hAnsi="Century Gothic"/>
          <w:i/>
          <w:iCs/>
          <w:sz w:val="18"/>
          <w:szCs w:val="18"/>
        </w:rPr>
        <w:tab/>
        <w:t>Estudiar y analizar las políticas públicas, los programas, las acciones e instrumentos de planeación urbana concernientes a la Movilidad, Transporte y Seguridad Vial, en el ámbito de su competencia;</w:t>
      </w:r>
    </w:p>
    <w:p w14:paraId="1151CBC9" w14:textId="77777777" w:rsidR="00E61AE1" w:rsidRPr="007A1A2E" w:rsidRDefault="00E61AE1" w:rsidP="00E61AE1">
      <w:pPr>
        <w:spacing w:after="120"/>
        <w:ind w:left="1276" w:right="283" w:hanging="425"/>
        <w:jc w:val="both"/>
        <w:rPr>
          <w:rFonts w:ascii="Century Gothic" w:hAnsi="Century Gothic"/>
          <w:i/>
          <w:iCs/>
          <w:sz w:val="18"/>
          <w:szCs w:val="18"/>
        </w:rPr>
      </w:pPr>
      <w:r w:rsidRPr="007A1A2E">
        <w:rPr>
          <w:rFonts w:ascii="Century Gothic" w:hAnsi="Century Gothic"/>
          <w:i/>
          <w:iCs/>
          <w:sz w:val="18"/>
          <w:szCs w:val="18"/>
        </w:rPr>
        <w:t xml:space="preserve">III. </w:t>
      </w:r>
      <w:r w:rsidRPr="007A1A2E">
        <w:rPr>
          <w:rFonts w:ascii="Century Gothic" w:hAnsi="Century Gothic"/>
          <w:i/>
          <w:iCs/>
          <w:sz w:val="18"/>
          <w:szCs w:val="18"/>
        </w:rPr>
        <w:tab/>
        <w:t>Proponer acciones y estrategias a las dependencias municipales competentes, para el uso racional del espacio vial, teniendo como prioridad al peatón, personas usuarias de modos activos de movilidad, transporte masivo y colectivo de personas pasajeras, que dicten medidas para el mejoramiento de los servicios en la materia;</w:t>
      </w:r>
    </w:p>
    <w:p w14:paraId="0A03A55B" w14:textId="77777777" w:rsidR="00E61AE1" w:rsidRPr="007A1A2E" w:rsidRDefault="00E61AE1" w:rsidP="00E61AE1">
      <w:pPr>
        <w:spacing w:after="120"/>
        <w:ind w:left="1276" w:right="283" w:hanging="425"/>
        <w:jc w:val="both"/>
        <w:rPr>
          <w:rFonts w:ascii="Century Gothic" w:hAnsi="Century Gothic"/>
          <w:i/>
          <w:iCs/>
          <w:sz w:val="18"/>
          <w:szCs w:val="18"/>
        </w:rPr>
      </w:pPr>
      <w:r w:rsidRPr="007A1A2E">
        <w:rPr>
          <w:rFonts w:ascii="Century Gothic" w:hAnsi="Century Gothic"/>
          <w:i/>
          <w:iCs/>
          <w:sz w:val="18"/>
          <w:szCs w:val="18"/>
        </w:rPr>
        <w:t xml:space="preserve">IV. </w:t>
      </w:r>
      <w:r w:rsidRPr="007A1A2E">
        <w:rPr>
          <w:rFonts w:ascii="Century Gothic" w:hAnsi="Century Gothic"/>
          <w:i/>
          <w:iCs/>
          <w:sz w:val="18"/>
          <w:szCs w:val="18"/>
        </w:rPr>
        <w:tab/>
        <w:t>Proponer a la Hacienda Municipal el estudio de asignación de recursos para presupuesto del gasto en materia de infraestructura, obras, acciones y proyectos, en materia de Movilidad, Transporte y Seguridad Vial; sean incluidos en el proyecto del Presupuesto del ejercicio fiscal correspondiente;</w:t>
      </w:r>
    </w:p>
    <w:p w14:paraId="48EB4489" w14:textId="77777777" w:rsidR="00E61AE1" w:rsidRPr="007A1A2E" w:rsidRDefault="00E61AE1" w:rsidP="00E61AE1">
      <w:pPr>
        <w:spacing w:after="120"/>
        <w:ind w:left="1276" w:right="283" w:hanging="425"/>
        <w:jc w:val="both"/>
        <w:rPr>
          <w:rFonts w:ascii="Century Gothic" w:hAnsi="Century Gothic"/>
          <w:i/>
          <w:iCs/>
          <w:sz w:val="18"/>
          <w:szCs w:val="18"/>
        </w:rPr>
      </w:pPr>
      <w:r w:rsidRPr="007A1A2E">
        <w:rPr>
          <w:rFonts w:ascii="Century Gothic" w:hAnsi="Century Gothic"/>
          <w:i/>
          <w:iCs/>
          <w:sz w:val="18"/>
          <w:szCs w:val="18"/>
        </w:rPr>
        <w:t xml:space="preserve">V. </w:t>
      </w:r>
      <w:r w:rsidRPr="007A1A2E">
        <w:rPr>
          <w:rFonts w:ascii="Century Gothic" w:hAnsi="Century Gothic"/>
          <w:i/>
          <w:iCs/>
          <w:sz w:val="18"/>
          <w:szCs w:val="18"/>
        </w:rPr>
        <w:tab/>
        <w:t>Proponer al Ayuntamiento, la emisión de opiniones a las Dependencias competentes del Gobierno del Estado y/o de la Federación para la ejecución de obra e infraestructura en materia de Movilidad, Transporte y Seguridad Vial;</w:t>
      </w:r>
    </w:p>
    <w:p w14:paraId="04B1299E" w14:textId="77777777" w:rsidR="00E61AE1" w:rsidRPr="007A1A2E" w:rsidRDefault="00E61AE1" w:rsidP="00E61AE1">
      <w:pPr>
        <w:spacing w:after="120"/>
        <w:ind w:left="1276" w:right="283" w:hanging="425"/>
        <w:jc w:val="both"/>
        <w:rPr>
          <w:rFonts w:ascii="Century Gothic" w:hAnsi="Century Gothic"/>
          <w:i/>
          <w:iCs/>
          <w:sz w:val="18"/>
          <w:szCs w:val="18"/>
        </w:rPr>
      </w:pPr>
      <w:r w:rsidRPr="007A1A2E">
        <w:rPr>
          <w:rFonts w:ascii="Century Gothic" w:hAnsi="Century Gothic"/>
          <w:i/>
          <w:iCs/>
          <w:sz w:val="18"/>
          <w:szCs w:val="18"/>
        </w:rPr>
        <w:t xml:space="preserve">VI. </w:t>
      </w:r>
      <w:r w:rsidRPr="007A1A2E">
        <w:rPr>
          <w:rFonts w:ascii="Century Gothic" w:hAnsi="Century Gothic"/>
          <w:i/>
          <w:iCs/>
          <w:sz w:val="18"/>
          <w:szCs w:val="18"/>
        </w:rPr>
        <w:tab/>
        <w:t xml:space="preserve">Conocer y dar su opinión al </w:t>
      </w:r>
      <w:proofErr w:type="gramStart"/>
      <w:r w:rsidRPr="007A1A2E">
        <w:rPr>
          <w:rFonts w:ascii="Century Gothic" w:hAnsi="Century Gothic"/>
          <w:i/>
          <w:iCs/>
          <w:sz w:val="18"/>
          <w:szCs w:val="18"/>
        </w:rPr>
        <w:t>Presidente</w:t>
      </w:r>
      <w:proofErr w:type="gramEnd"/>
      <w:r w:rsidRPr="007A1A2E">
        <w:rPr>
          <w:rFonts w:ascii="Century Gothic" w:hAnsi="Century Gothic"/>
          <w:i/>
          <w:iCs/>
          <w:sz w:val="18"/>
          <w:szCs w:val="18"/>
        </w:rPr>
        <w:t xml:space="preserve"> o </w:t>
      </w:r>
      <w:proofErr w:type="gramStart"/>
      <w:r w:rsidRPr="007A1A2E">
        <w:rPr>
          <w:rFonts w:ascii="Century Gothic" w:hAnsi="Century Gothic"/>
          <w:i/>
          <w:iCs/>
          <w:sz w:val="18"/>
          <w:szCs w:val="18"/>
        </w:rPr>
        <w:t>Presidenta</w:t>
      </w:r>
      <w:proofErr w:type="gramEnd"/>
      <w:r w:rsidRPr="007A1A2E">
        <w:rPr>
          <w:rFonts w:ascii="Century Gothic" w:hAnsi="Century Gothic"/>
          <w:i/>
          <w:iCs/>
          <w:sz w:val="18"/>
          <w:szCs w:val="18"/>
        </w:rPr>
        <w:t xml:space="preserve"> Municipal y al Ayuntamiento, acerca del desempeño y operación de las Dependencias Públicas Municipales encargadas de la Movilidad, Transporte y Seguridad Vial;</w:t>
      </w:r>
    </w:p>
    <w:p w14:paraId="1B9650D1" w14:textId="77777777" w:rsidR="00E61AE1" w:rsidRPr="007A1A2E" w:rsidRDefault="00E61AE1" w:rsidP="00E61AE1">
      <w:pPr>
        <w:ind w:left="1276" w:right="283" w:hanging="425"/>
        <w:jc w:val="both"/>
        <w:rPr>
          <w:rFonts w:ascii="Century Gothic" w:hAnsi="Century Gothic"/>
          <w:i/>
          <w:iCs/>
          <w:sz w:val="18"/>
          <w:szCs w:val="18"/>
        </w:rPr>
      </w:pPr>
      <w:r w:rsidRPr="007A1A2E">
        <w:rPr>
          <w:rFonts w:ascii="Century Gothic" w:hAnsi="Century Gothic"/>
          <w:i/>
          <w:iCs/>
          <w:sz w:val="18"/>
          <w:szCs w:val="18"/>
        </w:rPr>
        <w:t xml:space="preserve">VII. </w:t>
      </w:r>
      <w:r w:rsidRPr="007A1A2E">
        <w:rPr>
          <w:rFonts w:ascii="Century Gothic" w:hAnsi="Century Gothic"/>
          <w:i/>
          <w:iCs/>
          <w:sz w:val="18"/>
          <w:szCs w:val="18"/>
        </w:rPr>
        <w:tab/>
        <w:t>Proponer, la celebración de instrumentos legales con los tres órganos de gobierno en materia de Movilidad, Transporte y Seguridad Vial.</w:t>
      </w:r>
    </w:p>
    <w:p w14:paraId="70A7212A" w14:textId="77777777" w:rsidR="00E61AE1" w:rsidRPr="007A1A2E" w:rsidRDefault="00E61AE1" w:rsidP="00E61AE1">
      <w:pPr>
        <w:jc w:val="both"/>
        <w:rPr>
          <w:rFonts w:ascii="Century Gothic" w:hAnsi="Century Gothic"/>
          <w:sz w:val="20"/>
          <w:szCs w:val="20"/>
        </w:rPr>
      </w:pPr>
    </w:p>
    <w:p w14:paraId="56B02DC9" w14:textId="77777777" w:rsidR="00E61AE1" w:rsidRPr="007A1A2E" w:rsidRDefault="00E61AE1" w:rsidP="00E61AE1">
      <w:pPr>
        <w:ind w:left="567" w:hanging="567"/>
        <w:jc w:val="both"/>
        <w:rPr>
          <w:rFonts w:ascii="Century Gothic" w:hAnsi="Century Gothic"/>
          <w:sz w:val="20"/>
          <w:szCs w:val="20"/>
        </w:rPr>
      </w:pPr>
      <w:r w:rsidRPr="007A1A2E">
        <w:rPr>
          <w:rFonts w:ascii="Century Gothic" w:hAnsi="Century Gothic"/>
          <w:sz w:val="20"/>
          <w:szCs w:val="20"/>
        </w:rPr>
        <w:t xml:space="preserve">7.- </w:t>
      </w:r>
      <w:r w:rsidRPr="007A1A2E">
        <w:rPr>
          <w:rFonts w:ascii="Century Gothic" w:hAnsi="Century Gothic"/>
          <w:sz w:val="20"/>
          <w:szCs w:val="20"/>
        </w:rPr>
        <w:tab/>
        <w:t xml:space="preserve">De la exposición de motivos que expone la autora, respecto </w:t>
      </w:r>
      <w:r>
        <w:rPr>
          <w:rFonts w:ascii="Century Gothic" w:hAnsi="Century Gothic"/>
          <w:sz w:val="20"/>
          <w:szCs w:val="20"/>
        </w:rPr>
        <w:t>de</w:t>
      </w:r>
      <w:r w:rsidRPr="007A1A2E">
        <w:rPr>
          <w:rFonts w:ascii="Century Gothic" w:hAnsi="Century Gothic"/>
          <w:sz w:val="20"/>
          <w:szCs w:val="20"/>
        </w:rPr>
        <w:t xml:space="preserve"> su iniciativa de punto de </w:t>
      </w:r>
      <w:r>
        <w:rPr>
          <w:rFonts w:ascii="Century Gothic" w:hAnsi="Century Gothic"/>
          <w:sz w:val="20"/>
          <w:szCs w:val="20"/>
        </w:rPr>
        <w:t>A</w:t>
      </w:r>
      <w:r w:rsidRPr="007A1A2E">
        <w:rPr>
          <w:rFonts w:ascii="Century Gothic" w:hAnsi="Century Gothic"/>
          <w:sz w:val="20"/>
          <w:szCs w:val="20"/>
        </w:rPr>
        <w:t>cuerdo, destaca de conformidad al siguiente contenido;</w:t>
      </w:r>
    </w:p>
    <w:p w14:paraId="3FD956A8" w14:textId="77777777" w:rsidR="00E61AE1" w:rsidRPr="007A1A2E" w:rsidRDefault="00E61AE1" w:rsidP="00E61AE1">
      <w:pPr>
        <w:ind w:left="567" w:hanging="567"/>
        <w:jc w:val="both"/>
        <w:rPr>
          <w:rFonts w:ascii="Century Gothic" w:hAnsi="Century Gothic"/>
          <w:sz w:val="20"/>
          <w:szCs w:val="20"/>
        </w:rPr>
      </w:pPr>
    </w:p>
    <w:p w14:paraId="0FDE2E52" w14:textId="77777777" w:rsidR="00E61AE1" w:rsidRPr="007A1A2E" w:rsidRDefault="00E61AE1" w:rsidP="00E61AE1">
      <w:pPr>
        <w:ind w:left="851" w:right="283"/>
        <w:jc w:val="both"/>
        <w:rPr>
          <w:rFonts w:ascii="Century Gothic" w:hAnsi="Century Gothic"/>
          <w:i/>
          <w:iCs/>
          <w:sz w:val="19"/>
          <w:szCs w:val="19"/>
        </w:rPr>
      </w:pPr>
      <w:r w:rsidRPr="007A1A2E">
        <w:rPr>
          <w:rFonts w:ascii="Century Gothic" w:hAnsi="Century Gothic"/>
          <w:i/>
          <w:iCs/>
          <w:sz w:val="19"/>
          <w:szCs w:val="19"/>
        </w:rPr>
        <w:t>Uno de los grandes logros de la administración pasada, ha sido sin duda la liberación nuestras calles en el centro de nuestro municipio, al dejar libre el estacionamiento en la vía pública.</w:t>
      </w:r>
    </w:p>
    <w:p w14:paraId="59A3B79C" w14:textId="77777777" w:rsidR="00E61AE1" w:rsidRPr="007A1A2E" w:rsidRDefault="00E61AE1" w:rsidP="00E61AE1">
      <w:pPr>
        <w:ind w:left="851" w:right="283"/>
        <w:jc w:val="both"/>
        <w:rPr>
          <w:rFonts w:ascii="Century Gothic" w:hAnsi="Century Gothic"/>
          <w:i/>
          <w:iCs/>
          <w:sz w:val="19"/>
          <w:szCs w:val="19"/>
        </w:rPr>
      </w:pPr>
    </w:p>
    <w:p w14:paraId="78C7C1DF" w14:textId="77777777" w:rsidR="00E61AE1" w:rsidRPr="007A1A2E" w:rsidRDefault="00E61AE1" w:rsidP="00E61AE1">
      <w:pPr>
        <w:ind w:left="851" w:right="283"/>
        <w:jc w:val="both"/>
        <w:rPr>
          <w:rFonts w:ascii="Century Gothic" w:hAnsi="Century Gothic"/>
          <w:i/>
          <w:iCs/>
          <w:sz w:val="19"/>
          <w:szCs w:val="19"/>
        </w:rPr>
      </w:pPr>
      <w:r w:rsidRPr="007A1A2E">
        <w:rPr>
          <w:rFonts w:ascii="Century Gothic" w:hAnsi="Century Gothic"/>
          <w:i/>
          <w:iCs/>
          <w:sz w:val="19"/>
          <w:szCs w:val="19"/>
        </w:rPr>
        <w:t>Ya que a pesar de haber sido al principio una gran idea, para poder incentivar la recaudación; terminó convirtiéndose en un malestar para la población en general, tanto para avecindados, así como a turistas, proveedores, comerciantes y cualquier persona que visitara nuestro centro histórico.</w:t>
      </w:r>
    </w:p>
    <w:p w14:paraId="22657EED" w14:textId="77777777" w:rsidR="00E61AE1" w:rsidRPr="007A1A2E" w:rsidRDefault="00E61AE1" w:rsidP="00E61AE1">
      <w:pPr>
        <w:ind w:left="851" w:right="283"/>
        <w:jc w:val="both"/>
        <w:rPr>
          <w:rFonts w:ascii="Century Gothic" w:hAnsi="Century Gothic"/>
          <w:i/>
          <w:iCs/>
          <w:sz w:val="19"/>
          <w:szCs w:val="19"/>
        </w:rPr>
      </w:pPr>
    </w:p>
    <w:p w14:paraId="2AC307C4" w14:textId="77777777" w:rsidR="00E61AE1" w:rsidRPr="007A1A2E" w:rsidRDefault="00E61AE1" w:rsidP="00E61AE1">
      <w:pPr>
        <w:ind w:left="851" w:right="283"/>
        <w:jc w:val="both"/>
        <w:rPr>
          <w:rFonts w:ascii="Century Gothic" w:hAnsi="Century Gothic"/>
          <w:i/>
          <w:iCs/>
          <w:sz w:val="19"/>
          <w:szCs w:val="19"/>
        </w:rPr>
      </w:pPr>
      <w:r w:rsidRPr="007A1A2E">
        <w:rPr>
          <w:rFonts w:ascii="Century Gothic" w:hAnsi="Century Gothic"/>
          <w:i/>
          <w:iCs/>
          <w:sz w:val="19"/>
          <w:szCs w:val="19"/>
        </w:rPr>
        <w:t xml:space="preserve">Pero, el día de ahora, que es libre el estacionamiento público, vemos que sea retomada las malas prácticas de aparta lugares con objetos, como sillas, cubetas, incluso con mercancías; volviéndose cada vez un arte el  poder apartar lugares, ya que he visto como taxista han pintado los machuelos de color amarillo, ampliándose de manera unilateral los espacios asignados para poder esperar el pasaje; otros han colocado las estructuras de puestos de metal, para que la gente no se estacione afuera de sus negocios o calles, a lo cual; y los más esquivos han realizado un pago para poder tener el número que se le otorga por la Jefatura de Estacionamientos para el uso exclusivo, pero no han pagado y se aprovechan del número otorgado; es por eso que el día de ahora hago un llamado a esta soberanía para poder estudiar esta gran problemática, y que se pueda encontrar una solución para toda la ciudadanía. </w:t>
      </w:r>
    </w:p>
    <w:p w14:paraId="170DB07D" w14:textId="77777777" w:rsidR="00E61AE1" w:rsidRPr="007A1A2E" w:rsidRDefault="00E61AE1" w:rsidP="00E61AE1">
      <w:pPr>
        <w:ind w:left="851" w:right="283"/>
        <w:jc w:val="both"/>
        <w:rPr>
          <w:rFonts w:ascii="Century Gothic" w:hAnsi="Century Gothic"/>
          <w:i/>
          <w:iCs/>
          <w:sz w:val="19"/>
          <w:szCs w:val="19"/>
        </w:rPr>
      </w:pPr>
    </w:p>
    <w:p w14:paraId="03386D6D" w14:textId="77777777" w:rsidR="00E61AE1" w:rsidRPr="007A1A2E" w:rsidRDefault="00E61AE1" w:rsidP="00E61AE1">
      <w:pPr>
        <w:ind w:left="851" w:right="283"/>
        <w:jc w:val="center"/>
        <w:rPr>
          <w:rFonts w:ascii="Century Gothic" w:hAnsi="Century Gothic"/>
          <w:i/>
          <w:iCs/>
          <w:sz w:val="19"/>
          <w:szCs w:val="19"/>
        </w:rPr>
      </w:pPr>
      <w:r w:rsidRPr="007A1A2E">
        <w:rPr>
          <w:rFonts w:ascii="Century Gothic" w:hAnsi="Century Gothic"/>
          <w:i/>
          <w:iCs/>
          <w:sz w:val="19"/>
          <w:szCs w:val="19"/>
        </w:rPr>
        <w:lastRenderedPageBreak/>
        <w:t>CONSIDERACIONES</w:t>
      </w:r>
    </w:p>
    <w:p w14:paraId="26CAA30D" w14:textId="77777777" w:rsidR="00E61AE1" w:rsidRPr="007A1A2E" w:rsidRDefault="00E61AE1" w:rsidP="00E61AE1">
      <w:pPr>
        <w:ind w:left="851" w:right="283"/>
        <w:jc w:val="both"/>
        <w:rPr>
          <w:rFonts w:ascii="Century Gothic" w:hAnsi="Century Gothic"/>
          <w:i/>
          <w:iCs/>
          <w:sz w:val="19"/>
          <w:szCs w:val="19"/>
        </w:rPr>
      </w:pPr>
    </w:p>
    <w:p w14:paraId="46DDE2E5" w14:textId="77777777" w:rsidR="00E61AE1" w:rsidRPr="007A1A2E" w:rsidRDefault="00E61AE1" w:rsidP="00E61AE1">
      <w:pPr>
        <w:ind w:left="1276" w:right="283" w:hanging="425"/>
        <w:jc w:val="both"/>
        <w:rPr>
          <w:rFonts w:ascii="Century Gothic" w:hAnsi="Century Gothic"/>
          <w:i/>
          <w:iCs/>
          <w:sz w:val="19"/>
          <w:szCs w:val="19"/>
        </w:rPr>
      </w:pPr>
      <w:r w:rsidRPr="007A1A2E">
        <w:rPr>
          <w:rFonts w:ascii="Century Gothic" w:hAnsi="Century Gothic"/>
          <w:i/>
          <w:iCs/>
          <w:sz w:val="19"/>
          <w:szCs w:val="19"/>
        </w:rPr>
        <w:t xml:space="preserve">l. </w:t>
      </w:r>
      <w:r w:rsidRPr="007A1A2E">
        <w:rPr>
          <w:rFonts w:ascii="Century Gothic" w:hAnsi="Century Gothic"/>
          <w:i/>
          <w:iCs/>
          <w:sz w:val="19"/>
          <w:szCs w:val="19"/>
        </w:rPr>
        <w:tab/>
        <w:t>Que la Constitución Política de los Estados Unidos Mexicanos, en sus artículos 34, fracción IV y 115, estipula que:</w:t>
      </w:r>
    </w:p>
    <w:p w14:paraId="49564C60" w14:textId="77777777" w:rsidR="00E61AE1" w:rsidRPr="007A1A2E" w:rsidRDefault="00E61AE1" w:rsidP="00E61AE1">
      <w:pPr>
        <w:ind w:left="851" w:right="283"/>
        <w:jc w:val="both"/>
        <w:rPr>
          <w:rFonts w:ascii="Century Gothic" w:hAnsi="Century Gothic"/>
          <w:i/>
          <w:iCs/>
          <w:sz w:val="19"/>
          <w:szCs w:val="19"/>
        </w:rPr>
      </w:pPr>
    </w:p>
    <w:p w14:paraId="0EBCC8E8" w14:textId="77777777" w:rsidR="00E61AE1" w:rsidRPr="007A1A2E" w:rsidRDefault="00E61AE1" w:rsidP="00E61AE1">
      <w:pPr>
        <w:ind w:left="1560" w:right="283"/>
        <w:jc w:val="both"/>
        <w:rPr>
          <w:rFonts w:ascii="Century Gothic" w:hAnsi="Century Gothic"/>
          <w:i/>
          <w:iCs/>
          <w:sz w:val="18"/>
          <w:szCs w:val="18"/>
        </w:rPr>
      </w:pPr>
      <w:r w:rsidRPr="007A1A2E">
        <w:rPr>
          <w:rFonts w:ascii="Century Gothic" w:hAnsi="Century Gothic"/>
          <w:i/>
          <w:iCs/>
          <w:sz w:val="18"/>
          <w:szCs w:val="18"/>
        </w:rPr>
        <w:t>Artículo 37, fracción IV.- "Son obligaciones de los mexicanos: ... Contribuir para los gastos públicos, así de la Federación, como de los Estados, de la Ciudad de México y del Municipio en que residan, de la manera proporcional y equitativa que dispongan las leyes”</w:t>
      </w:r>
    </w:p>
    <w:p w14:paraId="7B743170" w14:textId="77777777" w:rsidR="00E61AE1" w:rsidRPr="007A1A2E" w:rsidRDefault="00E61AE1" w:rsidP="00E61AE1">
      <w:pPr>
        <w:ind w:left="1560" w:right="283"/>
        <w:jc w:val="both"/>
        <w:rPr>
          <w:rFonts w:ascii="Century Gothic" w:hAnsi="Century Gothic"/>
          <w:i/>
          <w:iCs/>
          <w:sz w:val="18"/>
          <w:szCs w:val="18"/>
        </w:rPr>
      </w:pPr>
    </w:p>
    <w:p w14:paraId="339988A1" w14:textId="77777777" w:rsidR="00E61AE1" w:rsidRPr="007A1A2E" w:rsidRDefault="00E61AE1" w:rsidP="00E61AE1">
      <w:pPr>
        <w:ind w:left="1560" w:right="283"/>
        <w:jc w:val="both"/>
        <w:rPr>
          <w:rFonts w:ascii="Century Gothic" w:hAnsi="Century Gothic"/>
          <w:i/>
          <w:iCs/>
          <w:sz w:val="18"/>
          <w:szCs w:val="18"/>
        </w:rPr>
      </w:pPr>
      <w:r w:rsidRPr="007A1A2E">
        <w:rPr>
          <w:rFonts w:ascii="Century Gothic" w:hAnsi="Century Gothic"/>
          <w:i/>
          <w:iCs/>
          <w:sz w:val="18"/>
          <w:szCs w:val="18"/>
        </w:rPr>
        <w:t xml:space="preserve">Articulo 115.- "...Los estados adoptarán, para su régimen interior, la forma de gobierno republicano, representativo, democrático, laico y popular, teniendo como base de su división territorial y de su organización política y administrativa el municipio libre... Cada Municipio será gobernado por un Ayuntamiento de elección popular directa, integrado por un </w:t>
      </w:r>
      <w:proofErr w:type="gramStart"/>
      <w:r w:rsidRPr="007A1A2E">
        <w:rPr>
          <w:rFonts w:ascii="Century Gothic" w:hAnsi="Century Gothic"/>
          <w:i/>
          <w:iCs/>
          <w:sz w:val="18"/>
          <w:szCs w:val="18"/>
        </w:rPr>
        <w:t>Presidente</w:t>
      </w:r>
      <w:proofErr w:type="gramEnd"/>
      <w:r w:rsidRPr="007A1A2E">
        <w:rPr>
          <w:rFonts w:ascii="Century Gothic" w:hAnsi="Century Gothic"/>
          <w:i/>
          <w:iCs/>
          <w:sz w:val="18"/>
          <w:szCs w:val="18"/>
        </w:rPr>
        <w:t xml:space="preserv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14:paraId="241B548B" w14:textId="77777777" w:rsidR="00E61AE1" w:rsidRPr="007A1A2E" w:rsidRDefault="00E61AE1" w:rsidP="00E61AE1">
      <w:pPr>
        <w:ind w:left="1276" w:right="283" w:hanging="425"/>
        <w:jc w:val="both"/>
        <w:rPr>
          <w:rFonts w:ascii="Century Gothic" w:hAnsi="Century Gothic"/>
          <w:i/>
          <w:iCs/>
          <w:sz w:val="19"/>
          <w:szCs w:val="19"/>
        </w:rPr>
      </w:pPr>
    </w:p>
    <w:p w14:paraId="478719FC" w14:textId="77777777" w:rsidR="00E61AE1" w:rsidRPr="007A1A2E" w:rsidRDefault="00E61AE1" w:rsidP="00E61AE1">
      <w:pPr>
        <w:ind w:left="1276" w:right="283" w:hanging="425"/>
        <w:jc w:val="both"/>
        <w:rPr>
          <w:rFonts w:ascii="Century Gothic" w:hAnsi="Century Gothic"/>
          <w:i/>
          <w:iCs/>
          <w:sz w:val="19"/>
          <w:szCs w:val="19"/>
        </w:rPr>
      </w:pPr>
      <w:r w:rsidRPr="007A1A2E">
        <w:rPr>
          <w:rFonts w:ascii="Century Gothic" w:hAnsi="Century Gothic"/>
          <w:i/>
          <w:iCs/>
          <w:sz w:val="19"/>
          <w:szCs w:val="19"/>
        </w:rPr>
        <w:t xml:space="preserve">II. </w:t>
      </w:r>
      <w:r w:rsidRPr="007A1A2E">
        <w:rPr>
          <w:rFonts w:ascii="Century Gothic" w:hAnsi="Century Gothic"/>
          <w:i/>
          <w:iCs/>
          <w:sz w:val="19"/>
          <w:szCs w:val="19"/>
        </w:rPr>
        <w:tab/>
        <w:t>Que la Constitución Política del Estado de Jalisco, en su numeral 73, establece que:</w:t>
      </w:r>
    </w:p>
    <w:p w14:paraId="24FCA8F2" w14:textId="77777777" w:rsidR="00E61AE1" w:rsidRPr="007A1A2E" w:rsidRDefault="00E61AE1" w:rsidP="00E61AE1">
      <w:pPr>
        <w:ind w:left="1276" w:right="283" w:hanging="425"/>
        <w:jc w:val="both"/>
        <w:rPr>
          <w:rFonts w:ascii="Century Gothic" w:hAnsi="Century Gothic"/>
          <w:i/>
          <w:iCs/>
          <w:sz w:val="19"/>
          <w:szCs w:val="19"/>
        </w:rPr>
      </w:pPr>
    </w:p>
    <w:p w14:paraId="0BEA21EF" w14:textId="77777777" w:rsidR="00E61AE1" w:rsidRPr="007A1A2E" w:rsidRDefault="00E61AE1" w:rsidP="00E61AE1">
      <w:pPr>
        <w:ind w:left="1560" w:right="283"/>
        <w:jc w:val="both"/>
        <w:rPr>
          <w:rFonts w:ascii="Century Gothic" w:hAnsi="Century Gothic"/>
          <w:i/>
          <w:iCs/>
          <w:sz w:val="18"/>
          <w:szCs w:val="18"/>
        </w:rPr>
      </w:pPr>
      <w:r w:rsidRPr="007A1A2E">
        <w:rPr>
          <w:rFonts w:ascii="Century Gothic" w:hAnsi="Century Gothic"/>
          <w:i/>
          <w:iCs/>
          <w:sz w:val="18"/>
          <w:szCs w:val="18"/>
        </w:rPr>
        <w:t>"El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w:t>
      </w:r>
    </w:p>
    <w:p w14:paraId="30249562" w14:textId="77777777" w:rsidR="00E61AE1" w:rsidRPr="007A1A2E" w:rsidRDefault="00E61AE1" w:rsidP="00E61AE1">
      <w:pPr>
        <w:ind w:left="1276" w:right="283" w:hanging="425"/>
        <w:jc w:val="both"/>
        <w:rPr>
          <w:rFonts w:ascii="Century Gothic" w:hAnsi="Century Gothic"/>
          <w:i/>
          <w:iCs/>
          <w:sz w:val="19"/>
          <w:szCs w:val="19"/>
        </w:rPr>
      </w:pPr>
    </w:p>
    <w:p w14:paraId="068395FD" w14:textId="77777777" w:rsidR="00E61AE1" w:rsidRPr="007A1A2E" w:rsidRDefault="00E61AE1" w:rsidP="00E61AE1">
      <w:pPr>
        <w:ind w:left="1276" w:right="283" w:hanging="425"/>
        <w:jc w:val="both"/>
        <w:rPr>
          <w:rFonts w:ascii="Century Gothic" w:hAnsi="Century Gothic"/>
          <w:i/>
          <w:iCs/>
          <w:sz w:val="19"/>
          <w:szCs w:val="19"/>
        </w:rPr>
      </w:pPr>
      <w:r w:rsidRPr="007A1A2E">
        <w:rPr>
          <w:rFonts w:ascii="Century Gothic" w:hAnsi="Century Gothic"/>
          <w:i/>
          <w:iCs/>
          <w:sz w:val="19"/>
          <w:szCs w:val="19"/>
        </w:rPr>
        <w:t xml:space="preserve">III. </w:t>
      </w:r>
      <w:r w:rsidRPr="007A1A2E">
        <w:rPr>
          <w:rFonts w:ascii="Century Gothic" w:hAnsi="Century Gothic"/>
          <w:i/>
          <w:iCs/>
          <w:sz w:val="19"/>
          <w:szCs w:val="19"/>
        </w:rPr>
        <w:tab/>
        <w:t>La norma general en materia municipal del Estado es la Ley del Gobierno y la Administración Pública Municipal del Estado de Jalisco, que en su artículo 3 y 27, prevé lo siguiente:</w:t>
      </w:r>
    </w:p>
    <w:p w14:paraId="011DC608" w14:textId="77777777" w:rsidR="00E61AE1" w:rsidRPr="007A1A2E" w:rsidRDefault="00E61AE1" w:rsidP="00E61AE1">
      <w:pPr>
        <w:ind w:left="1276" w:right="283" w:hanging="425"/>
        <w:jc w:val="both"/>
        <w:rPr>
          <w:rFonts w:ascii="Century Gothic" w:hAnsi="Century Gothic"/>
          <w:i/>
          <w:iCs/>
          <w:sz w:val="19"/>
          <w:szCs w:val="19"/>
        </w:rPr>
      </w:pPr>
    </w:p>
    <w:p w14:paraId="6E42E071" w14:textId="77777777" w:rsidR="00E61AE1" w:rsidRPr="007A1A2E" w:rsidRDefault="00E61AE1" w:rsidP="00E61AE1">
      <w:pPr>
        <w:ind w:left="1560" w:right="283"/>
        <w:jc w:val="both"/>
        <w:rPr>
          <w:rFonts w:ascii="Century Gothic" w:hAnsi="Century Gothic"/>
          <w:i/>
          <w:iCs/>
          <w:sz w:val="18"/>
          <w:szCs w:val="18"/>
        </w:rPr>
      </w:pPr>
      <w:r w:rsidRPr="007A1A2E">
        <w:rPr>
          <w:rFonts w:ascii="Century Gothic" w:hAnsi="Century Gothic"/>
          <w:i/>
          <w:iCs/>
          <w:sz w:val="18"/>
          <w:szCs w:val="18"/>
        </w:rPr>
        <w:t>Artículo 3. “Cada Municipio es gobernado por un Ayuntamiento de elección popular directa. Las competencias municipales deben ser ejercidas de manera exclusiva por el Ayuntamiento y no habrá ninguna autoridad intermedia entre éste y el Gobierno del Estado.”</w:t>
      </w:r>
    </w:p>
    <w:p w14:paraId="16A95075" w14:textId="77777777" w:rsidR="00E61AE1" w:rsidRPr="007A1A2E" w:rsidRDefault="00E61AE1" w:rsidP="00E61AE1">
      <w:pPr>
        <w:ind w:left="1560" w:right="283"/>
        <w:jc w:val="both"/>
        <w:rPr>
          <w:rFonts w:ascii="Century Gothic" w:hAnsi="Century Gothic"/>
          <w:i/>
          <w:iCs/>
          <w:sz w:val="18"/>
          <w:szCs w:val="18"/>
        </w:rPr>
      </w:pPr>
    </w:p>
    <w:p w14:paraId="78804BD4" w14:textId="77777777" w:rsidR="00E61AE1" w:rsidRPr="007A1A2E" w:rsidRDefault="00E61AE1" w:rsidP="00E61AE1">
      <w:pPr>
        <w:ind w:left="1560" w:right="283"/>
        <w:jc w:val="both"/>
        <w:rPr>
          <w:rFonts w:ascii="Century Gothic" w:hAnsi="Century Gothic"/>
          <w:i/>
          <w:iCs/>
          <w:sz w:val="18"/>
          <w:szCs w:val="18"/>
        </w:rPr>
      </w:pPr>
      <w:r w:rsidRPr="007A1A2E">
        <w:rPr>
          <w:rFonts w:ascii="Century Gothic" w:hAnsi="Century Gothic"/>
          <w:i/>
          <w:iCs/>
          <w:sz w:val="18"/>
          <w:szCs w:val="18"/>
        </w:rPr>
        <w:t>...</w:t>
      </w:r>
    </w:p>
    <w:p w14:paraId="6CE9EE1D" w14:textId="77777777" w:rsidR="00E61AE1" w:rsidRPr="007A1A2E" w:rsidRDefault="00E61AE1" w:rsidP="00E61AE1">
      <w:pPr>
        <w:ind w:left="1560" w:right="283"/>
        <w:jc w:val="both"/>
        <w:rPr>
          <w:rFonts w:ascii="Century Gothic" w:hAnsi="Century Gothic"/>
          <w:i/>
          <w:iCs/>
          <w:sz w:val="18"/>
          <w:szCs w:val="18"/>
        </w:rPr>
      </w:pPr>
    </w:p>
    <w:p w14:paraId="6560B02A" w14:textId="77777777" w:rsidR="00E61AE1" w:rsidRPr="007A1A2E" w:rsidRDefault="00E61AE1" w:rsidP="00E61AE1">
      <w:pPr>
        <w:ind w:left="1560" w:right="283"/>
        <w:jc w:val="both"/>
        <w:rPr>
          <w:rFonts w:ascii="Century Gothic" w:hAnsi="Century Gothic"/>
          <w:i/>
          <w:iCs/>
          <w:sz w:val="18"/>
          <w:szCs w:val="18"/>
        </w:rPr>
      </w:pPr>
      <w:r w:rsidRPr="007A1A2E">
        <w:rPr>
          <w:rFonts w:ascii="Century Gothic" w:hAnsi="Century Gothic"/>
          <w:i/>
          <w:iCs/>
          <w:sz w:val="18"/>
          <w:szCs w:val="18"/>
        </w:rPr>
        <w:t xml:space="preserve">Artículo 27. “Los Ayuntamientos, para el estudio, vigilancia y atención de los diversos asuntos que les corresponda </w:t>
      </w:r>
      <w:proofErr w:type="spellStart"/>
      <w:r w:rsidRPr="007A1A2E">
        <w:rPr>
          <w:rFonts w:ascii="Century Gothic" w:hAnsi="Century Gothic"/>
          <w:i/>
          <w:iCs/>
          <w:sz w:val="18"/>
          <w:szCs w:val="18"/>
        </w:rPr>
        <w:t>conocere</w:t>
      </w:r>
      <w:proofErr w:type="spellEnd"/>
      <w:r w:rsidRPr="007A1A2E">
        <w:rPr>
          <w:rFonts w:ascii="Century Gothic" w:hAnsi="Century Gothic"/>
          <w:i/>
          <w:iCs/>
          <w:sz w:val="18"/>
          <w:szCs w:val="18"/>
        </w:rPr>
        <w:t xml:space="preserve"> deben funcionar mediante comisiones.”</w:t>
      </w:r>
    </w:p>
    <w:p w14:paraId="49532F2C" w14:textId="77777777" w:rsidR="00E61AE1" w:rsidRPr="007A1A2E" w:rsidRDefault="00E61AE1" w:rsidP="00E61AE1">
      <w:pPr>
        <w:ind w:left="1276" w:right="283" w:hanging="425"/>
        <w:jc w:val="both"/>
        <w:rPr>
          <w:rFonts w:ascii="Century Gothic" w:hAnsi="Century Gothic"/>
          <w:i/>
          <w:iCs/>
          <w:sz w:val="19"/>
          <w:szCs w:val="19"/>
        </w:rPr>
      </w:pPr>
    </w:p>
    <w:p w14:paraId="174584C0" w14:textId="77777777" w:rsidR="00E61AE1" w:rsidRPr="007A1A2E" w:rsidRDefault="00E61AE1" w:rsidP="00E61AE1">
      <w:pPr>
        <w:ind w:left="1276" w:right="283" w:hanging="425"/>
        <w:jc w:val="both"/>
        <w:rPr>
          <w:rFonts w:ascii="Century Gothic" w:hAnsi="Century Gothic"/>
          <w:i/>
          <w:iCs/>
          <w:sz w:val="19"/>
          <w:szCs w:val="19"/>
        </w:rPr>
      </w:pPr>
      <w:r w:rsidRPr="007A1A2E">
        <w:rPr>
          <w:rFonts w:ascii="Century Gothic" w:hAnsi="Century Gothic"/>
          <w:i/>
          <w:iCs/>
          <w:sz w:val="19"/>
          <w:szCs w:val="19"/>
        </w:rPr>
        <w:t>IV.</w:t>
      </w:r>
      <w:r w:rsidRPr="007A1A2E">
        <w:rPr>
          <w:rFonts w:ascii="Century Gothic" w:hAnsi="Century Gothic"/>
          <w:i/>
          <w:iCs/>
          <w:sz w:val="19"/>
          <w:szCs w:val="19"/>
        </w:rPr>
        <w:tab/>
        <w:t>En materia municipal se cuenta con el Reglamento del Gobierno y la Administración Pública del Ayuntamiento Constitucional de Tonalá, Jalisco, conforme lo establecido en el artículo 42, en su fracción l:</w:t>
      </w:r>
    </w:p>
    <w:p w14:paraId="61028474" w14:textId="77777777" w:rsidR="00E61AE1" w:rsidRPr="007A1A2E" w:rsidRDefault="00E61AE1" w:rsidP="00E61AE1">
      <w:pPr>
        <w:ind w:left="1276" w:right="283" w:hanging="425"/>
        <w:jc w:val="both"/>
        <w:rPr>
          <w:rFonts w:ascii="Century Gothic" w:hAnsi="Century Gothic"/>
          <w:i/>
          <w:iCs/>
          <w:sz w:val="19"/>
          <w:szCs w:val="19"/>
        </w:rPr>
      </w:pPr>
    </w:p>
    <w:p w14:paraId="38A033A7" w14:textId="77777777" w:rsidR="00E61AE1" w:rsidRPr="007A1A2E" w:rsidRDefault="00E61AE1" w:rsidP="00E61AE1">
      <w:pPr>
        <w:spacing w:after="120"/>
        <w:ind w:left="1560" w:right="283"/>
        <w:jc w:val="both"/>
        <w:rPr>
          <w:rFonts w:ascii="Century Gothic" w:hAnsi="Century Gothic"/>
          <w:i/>
          <w:iCs/>
          <w:sz w:val="18"/>
          <w:szCs w:val="18"/>
        </w:rPr>
      </w:pPr>
      <w:r w:rsidRPr="007A1A2E">
        <w:rPr>
          <w:rFonts w:ascii="Century Gothic" w:hAnsi="Century Gothic"/>
          <w:i/>
          <w:iCs/>
          <w:sz w:val="18"/>
          <w:szCs w:val="18"/>
        </w:rPr>
        <w:t>Artículo 42.- “El Gobierno Municipal y la Administración Pública que le deriva, sin perjuicio de las facultades, atribuciones y obligaciones que les determine la legislación y la normatividad aplicable, sujetará sus acciones a los siguientes fines:</w:t>
      </w:r>
    </w:p>
    <w:p w14:paraId="74EA5B84" w14:textId="77777777" w:rsidR="00E61AE1" w:rsidRPr="007A1A2E" w:rsidRDefault="00E61AE1" w:rsidP="00E61AE1">
      <w:pPr>
        <w:ind w:left="1985" w:right="283" w:hanging="425"/>
        <w:jc w:val="both"/>
        <w:rPr>
          <w:rFonts w:ascii="Century Gothic" w:hAnsi="Century Gothic"/>
          <w:i/>
          <w:iCs/>
          <w:sz w:val="18"/>
          <w:szCs w:val="18"/>
        </w:rPr>
      </w:pPr>
      <w:r w:rsidRPr="007A1A2E">
        <w:rPr>
          <w:rFonts w:ascii="Century Gothic" w:hAnsi="Century Gothic"/>
          <w:i/>
          <w:iCs/>
          <w:sz w:val="18"/>
          <w:szCs w:val="18"/>
        </w:rPr>
        <w:lastRenderedPageBreak/>
        <w:t xml:space="preserve">l.- </w:t>
      </w:r>
      <w:r w:rsidRPr="007A1A2E">
        <w:rPr>
          <w:rFonts w:ascii="Century Gothic" w:hAnsi="Century Gothic"/>
          <w:i/>
          <w:iCs/>
          <w:sz w:val="18"/>
          <w:szCs w:val="18"/>
        </w:rPr>
        <w:tab/>
        <w:t>Preservar la observancia de las garantías individuales establecidas en el Título Primero de la Constitución Política de los Estados Unidos Mexicanos; y crear las condiciones necesarias para el desarrollo de una cultura de respeto a los derechos humanos y las libertades fundamentales, que promuevan en la población una conciencia solidaria y de corresponsabilidad;”</w:t>
      </w:r>
    </w:p>
    <w:p w14:paraId="5DC5CC97" w14:textId="77777777" w:rsidR="00E61AE1" w:rsidRPr="007A1A2E" w:rsidRDefault="00E61AE1" w:rsidP="00E61AE1">
      <w:pPr>
        <w:jc w:val="both"/>
        <w:rPr>
          <w:rFonts w:ascii="Century Gothic" w:hAnsi="Century Gothic"/>
          <w:sz w:val="20"/>
          <w:szCs w:val="20"/>
        </w:rPr>
      </w:pPr>
    </w:p>
    <w:p w14:paraId="08469D97" w14:textId="77777777" w:rsidR="00E61AE1" w:rsidRPr="007A1A2E" w:rsidRDefault="00E61AE1" w:rsidP="00E61AE1">
      <w:pPr>
        <w:ind w:left="851" w:right="283"/>
        <w:jc w:val="both"/>
        <w:rPr>
          <w:rFonts w:ascii="Century Gothic" w:hAnsi="Century Gothic"/>
          <w:i/>
          <w:iCs/>
          <w:sz w:val="19"/>
          <w:szCs w:val="19"/>
        </w:rPr>
      </w:pPr>
      <w:r w:rsidRPr="007A1A2E">
        <w:rPr>
          <w:rFonts w:ascii="Century Gothic" w:hAnsi="Century Gothic"/>
          <w:i/>
          <w:iCs/>
          <w:sz w:val="19"/>
          <w:szCs w:val="19"/>
        </w:rPr>
        <w:t>En virtud de lo establecido anteriormente, y derivado de lo señalado en los preceptos legales y requisitos normativos en el caso que no ocupa, el que suscribe en mi carácter de Regidor del Ayuntamiento Constitucional de Tonalá, Jalisco, propongo a los integrantes del Pleno de Ayuntamiento la siguiente:</w:t>
      </w:r>
    </w:p>
    <w:p w14:paraId="18187071" w14:textId="77777777" w:rsidR="00E61AE1" w:rsidRPr="007A1A2E" w:rsidRDefault="00E61AE1" w:rsidP="00E61AE1">
      <w:pPr>
        <w:ind w:left="851" w:right="283"/>
        <w:jc w:val="both"/>
        <w:rPr>
          <w:rFonts w:ascii="Century Gothic" w:hAnsi="Century Gothic"/>
          <w:i/>
          <w:iCs/>
          <w:sz w:val="19"/>
          <w:szCs w:val="19"/>
        </w:rPr>
      </w:pPr>
    </w:p>
    <w:p w14:paraId="7C9E5692" w14:textId="77777777" w:rsidR="00E61AE1" w:rsidRPr="007A1A2E" w:rsidRDefault="00E61AE1" w:rsidP="00E61AE1">
      <w:pPr>
        <w:ind w:left="851" w:right="283"/>
        <w:jc w:val="center"/>
        <w:rPr>
          <w:rFonts w:ascii="Century Gothic" w:hAnsi="Century Gothic"/>
          <w:i/>
          <w:iCs/>
          <w:sz w:val="19"/>
          <w:szCs w:val="19"/>
        </w:rPr>
      </w:pPr>
      <w:r w:rsidRPr="007A1A2E">
        <w:rPr>
          <w:rFonts w:ascii="Century Gothic" w:hAnsi="Century Gothic"/>
          <w:i/>
          <w:iCs/>
          <w:sz w:val="19"/>
          <w:szCs w:val="19"/>
        </w:rPr>
        <w:t>INICIATIVA CON TURNO A COMISIÓN</w:t>
      </w:r>
    </w:p>
    <w:p w14:paraId="616C0FBB" w14:textId="77777777" w:rsidR="00E61AE1" w:rsidRPr="007A1A2E" w:rsidRDefault="00E61AE1" w:rsidP="00E61AE1">
      <w:pPr>
        <w:ind w:left="851" w:right="283"/>
        <w:jc w:val="both"/>
        <w:rPr>
          <w:rFonts w:ascii="Century Gothic" w:hAnsi="Century Gothic"/>
          <w:i/>
          <w:iCs/>
          <w:sz w:val="19"/>
          <w:szCs w:val="19"/>
        </w:rPr>
      </w:pPr>
    </w:p>
    <w:p w14:paraId="09A459F8" w14:textId="77777777" w:rsidR="00E61AE1" w:rsidRPr="007A1A2E" w:rsidRDefault="00E61AE1" w:rsidP="00E61AE1">
      <w:pPr>
        <w:ind w:left="851" w:right="283"/>
        <w:jc w:val="both"/>
        <w:rPr>
          <w:rFonts w:ascii="Century Gothic" w:hAnsi="Century Gothic"/>
          <w:i/>
          <w:iCs/>
          <w:sz w:val="19"/>
          <w:szCs w:val="19"/>
        </w:rPr>
      </w:pPr>
      <w:proofErr w:type="gramStart"/>
      <w:r w:rsidRPr="007A1A2E">
        <w:rPr>
          <w:rFonts w:ascii="Century Gothic" w:hAnsi="Century Gothic"/>
          <w:i/>
          <w:iCs/>
          <w:sz w:val="19"/>
          <w:szCs w:val="19"/>
        </w:rPr>
        <w:t>PRIMERO.-</w:t>
      </w:r>
      <w:proofErr w:type="gramEnd"/>
      <w:r w:rsidRPr="007A1A2E">
        <w:rPr>
          <w:rFonts w:ascii="Century Gothic" w:hAnsi="Century Gothic"/>
          <w:i/>
          <w:iCs/>
          <w:sz w:val="19"/>
          <w:szCs w:val="19"/>
        </w:rPr>
        <w:t xml:space="preserve"> Se realice un estudio para identificar las licencias no pagadas y revisar que se cumpla la ley al no obstruir banquetas y el paso peatonal.</w:t>
      </w:r>
    </w:p>
    <w:p w14:paraId="011C3B31" w14:textId="77777777" w:rsidR="00E61AE1" w:rsidRPr="007A1A2E" w:rsidRDefault="00E61AE1" w:rsidP="00E61AE1">
      <w:pPr>
        <w:ind w:left="851" w:right="283"/>
        <w:jc w:val="both"/>
        <w:rPr>
          <w:rFonts w:ascii="Century Gothic" w:hAnsi="Century Gothic"/>
          <w:i/>
          <w:iCs/>
          <w:sz w:val="19"/>
          <w:szCs w:val="19"/>
        </w:rPr>
      </w:pPr>
    </w:p>
    <w:p w14:paraId="33176DD7" w14:textId="77777777" w:rsidR="00E61AE1" w:rsidRPr="007A1A2E" w:rsidRDefault="00E61AE1" w:rsidP="00E61AE1">
      <w:pPr>
        <w:ind w:left="851" w:right="283"/>
        <w:jc w:val="both"/>
        <w:rPr>
          <w:rFonts w:ascii="Century Gothic" w:hAnsi="Century Gothic"/>
          <w:i/>
          <w:iCs/>
          <w:sz w:val="19"/>
          <w:szCs w:val="19"/>
        </w:rPr>
      </w:pPr>
      <w:proofErr w:type="gramStart"/>
      <w:r w:rsidRPr="007A1A2E">
        <w:rPr>
          <w:rFonts w:ascii="Century Gothic" w:hAnsi="Century Gothic"/>
          <w:i/>
          <w:iCs/>
          <w:sz w:val="19"/>
          <w:szCs w:val="19"/>
        </w:rPr>
        <w:t>SEGUNDO.-</w:t>
      </w:r>
      <w:proofErr w:type="gramEnd"/>
      <w:r w:rsidRPr="007A1A2E">
        <w:rPr>
          <w:rFonts w:ascii="Century Gothic" w:hAnsi="Century Gothic"/>
          <w:i/>
          <w:iCs/>
          <w:sz w:val="19"/>
          <w:szCs w:val="19"/>
        </w:rPr>
        <w:t xml:space="preserve"> Se </w:t>
      </w:r>
      <w:proofErr w:type="spellStart"/>
      <w:r w:rsidRPr="007A1A2E">
        <w:rPr>
          <w:rFonts w:ascii="Century Gothic" w:hAnsi="Century Gothic"/>
          <w:i/>
          <w:iCs/>
          <w:sz w:val="19"/>
          <w:szCs w:val="19"/>
        </w:rPr>
        <w:t>apueba</w:t>
      </w:r>
      <w:proofErr w:type="spellEnd"/>
      <w:r w:rsidRPr="007A1A2E">
        <w:rPr>
          <w:rFonts w:ascii="Century Gothic" w:hAnsi="Century Gothic"/>
          <w:i/>
          <w:iCs/>
          <w:sz w:val="19"/>
          <w:szCs w:val="19"/>
        </w:rPr>
        <w:t xml:space="preserve"> turnar la presente iniciativa, a la Comisión </w:t>
      </w:r>
      <w:proofErr w:type="gramStart"/>
      <w:r w:rsidRPr="007A1A2E">
        <w:rPr>
          <w:rFonts w:ascii="Century Gothic" w:hAnsi="Century Gothic"/>
          <w:i/>
          <w:iCs/>
          <w:sz w:val="19"/>
          <w:szCs w:val="19"/>
        </w:rPr>
        <w:t>Edilicia</w:t>
      </w:r>
      <w:proofErr w:type="gramEnd"/>
      <w:r w:rsidRPr="007A1A2E">
        <w:rPr>
          <w:rFonts w:ascii="Century Gothic" w:hAnsi="Century Gothic"/>
          <w:i/>
          <w:iCs/>
          <w:sz w:val="19"/>
          <w:szCs w:val="19"/>
        </w:rPr>
        <w:t xml:space="preserve"> de Movilidad, Transporte y Seguridad Vial del Ayuntamiento Constitucional de Tonalá, Jalisco; y en su caso se realice la modificación.</w:t>
      </w:r>
    </w:p>
    <w:p w14:paraId="24DD9CF0" w14:textId="77777777" w:rsidR="00E61AE1" w:rsidRPr="007A1A2E" w:rsidRDefault="00E61AE1" w:rsidP="00E61AE1">
      <w:pPr>
        <w:ind w:left="851" w:right="283"/>
        <w:jc w:val="both"/>
        <w:rPr>
          <w:rFonts w:ascii="Century Gothic" w:hAnsi="Century Gothic"/>
          <w:i/>
          <w:iCs/>
          <w:sz w:val="19"/>
          <w:szCs w:val="19"/>
        </w:rPr>
      </w:pPr>
    </w:p>
    <w:p w14:paraId="64DA5B45" w14:textId="77777777" w:rsidR="00E61AE1" w:rsidRPr="007A1A2E" w:rsidRDefault="00E61AE1" w:rsidP="00E61AE1">
      <w:pPr>
        <w:ind w:left="851" w:right="283"/>
        <w:jc w:val="both"/>
        <w:rPr>
          <w:rFonts w:ascii="Century Gothic" w:hAnsi="Century Gothic"/>
          <w:i/>
          <w:iCs/>
          <w:sz w:val="19"/>
          <w:szCs w:val="19"/>
        </w:rPr>
      </w:pPr>
      <w:r w:rsidRPr="007A1A2E">
        <w:rPr>
          <w:rFonts w:ascii="Century Gothic" w:hAnsi="Century Gothic"/>
          <w:i/>
          <w:iCs/>
          <w:sz w:val="19"/>
          <w:szCs w:val="19"/>
        </w:rPr>
        <w:t xml:space="preserve">En uso de la voz el </w:t>
      </w:r>
      <w:proofErr w:type="gramStart"/>
      <w:r w:rsidRPr="007A1A2E">
        <w:rPr>
          <w:rFonts w:ascii="Century Gothic" w:hAnsi="Century Gothic"/>
          <w:i/>
          <w:iCs/>
          <w:sz w:val="19"/>
          <w:szCs w:val="19"/>
        </w:rPr>
        <w:t>Presidente</w:t>
      </w:r>
      <w:proofErr w:type="gramEnd"/>
      <w:r w:rsidRPr="007A1A2E">
        <w:rPr>
          <w:rFonts w:ascii="Century Gothic" w:hAnsi="Century Gothic"/>
          <w:i/>
          <w:iCs/>
          <w:sz w:val="19"/>
          <w:szCs w:val="19"/>
        </w:rPr>
        <w:t xml:space="preserve"> Municipal, Sergio Armando Chávez Dávalos, expresa que, se propone su turno a la Comisión </w:t>
      </w:r>
      <w:proofErr w:type="gramStart"/>
      <w:r w:rsidRPr="007A1A2E">
        <w:rPr>
          <w:rFonts w:ascii="Century Gothic" w:hAnsi="Century Gothic"/>
          <w:i/>
          <w:iCs/>
          <w:sz w:val="19"/>
          <w:szCs w:val="19"/>
        </w:rPr>
        <w:t>Edilicia</w:t>
      </w:r>
      <w:proofErr w:type="gramEnd"/>
      <w:r w:rsidRPr="007A1A2E">
        <w:rPr>
          <w:rFonts w:ascii="Century Gothic" w:hAnsi="Century Gothic"/>
          <w:i/>
          <w:iCs/>
          <w:sz w:val="19"/>
          <w:szCs w:val="19"/>
        </w:rPr>
        <w:t xml:space="preserve"> de Movilidad, Transporte y Seguridad Vial; por lo que, quienes estén por la afirmativa, favor de manifestarlo levantando su mano; instruyendo a la </w:t>
      </w:r>
      <w:proofErr w:type="gramStart"/>
      <w:r w:rsidRPr="007A1A2E">
        <w:rPr>
          <w:rFonts w:ascii="Century Gothic" w:hAnsi="Century Gothic"/>
          <w:i/>
          <w:iCs/>
          <w:sz w:val="19"/>
          <w:szCs w:val="19"/>
        </w:rPr>
        <w:t>Secretaria General</w:t>
      </w:r>
      <w:proofErr w:type="gramEnd"/>
      <w:r w:rsidRPr="007A1A2E">
        <w:rPr>
          <w:rFonts w:ascii="Century Gothic" w:hAnsi="Century Gothic"/>
          <w:i/>
          <w:iCs/>
          <w:sz w:val="19"/>
          <w:szCs w:val="19"/>
        </w:rPr>
        <w:t xml:space="preserve"> para que contabilice los votos y nos informe del resultado.</w:t>
      </w:r>
    </w:p>
    <w:p w14:paraId="27EC517A" w14:textId="77777777" w:rsidR="00E61AE1" w:rsidRPr="007A1A2E" w:rsidRDefault="00E61AE1" w:rsidP="00E61AE1">
      <w:pPr>
        <w:ind w:left="851" w:right="283"/>
        <w:jc w:val="both"/>
        <w:rPr>
          <w:rFonts w:ascii="Century Gothic" w:hAnsi="Century Gothic"/>
          <w:i/>
          <w:iCs/>
          <w:sz w:val="19"/>
          <w:szCs w:val="19"/>
        </w:rPr>
      </w:pPr>
    </w:p>
    <w:p w14:paraId="2FFE8A97" w14:textId="77777777" w:rsidR="00E61AE1" w:rsidRPr="007A1A2E" w:rsidRDefault="00E61AE1" w:rsidP="00E61AE1">
      <w:pPr>
        <w:ind w:left="851" w:right="283"/>
        <w:jc w:val="both"/>
        <w:rPr>
          <w:rFonts w:ascii="Century Gothic" w:hAnsi="Century Gothic"/>
          <w:i/>
          <w:iCs/>
          <w:sz w:val="19"/>
          <w:szCs w:val="19"/>
        </w:rPr>
      </w:pPr>
      <w:r w:rsidRPr="007A1A2E">
        <w:rPr>
          <w:rFonts w:ascii="Century Gothic" w:hAnsi="Century Gothic"/>
          <w:i/>
          <w:iCs/>
          <w:sz w:val="19"/>
          <w:szCs w:val="19"/>
        </w:rPr>
        <w:t xml:space="preserve">En uso de la voz informativa la </w:t>
      </w:r>
      <w:proofErr w:type="gramStart"/>
      <w:r w:rsidRPr="007A1A2E">
        <w:rPr>
          <w:rFonts w:ascii="Century Gothic" w:hAnsi="Century Gothic"/>
          <w:i/>
          <w:iCs/>
          <w:sz w:val="19"/>
          <w:szCs w:val="19"/>
        </w:rPr>
        <w:t>Secretaria General</w:t>
      </w:r>
      <w:proofErr w:type="gramEnd"/>
      <w:r w:rsidRPr="007A1A2E">
        <w:rPr>
          <w:rFonts w:ascii="Century Gothic" w:hAnsi="Century Gothic"/>
          <w:i/>
          <w:iCs/>
          <w:sz w:val="19"/>
          <w:szCs w:val="19"/>
        </w:rPr>
        <w:t xml:space="preserve">, Mtra. Celia Isabel Gauna Ruiz de León, como lo indica </w:t>
      </w:r>
      <w:proofErr w:type="gramStart"/>
      <w:r w:rsidRPr="007A1A2E">
        <w:rPr>
          <w:rFonts w:ascii="Century Gothic" w:hAnsi="Century Gothic"/>
          <w:i/>
          <w:iCs/>
          <w:sz w:val="19"/>
          <w:szCs w:val="19"/>
        </w:rPr>
        <w:t>Presidente</w:t>
      </w:r>
      <w:proofErr w:type="gramEnd"/>
      <w:r w:rsidRPr="007A1A2E">
        <w:rPr>
          <w:rFonts w:ascii="Century Gothic" w:hAnsi="Century Gothic"/>
          <w:i/>
          <w:iCs/>
          <w:sz w:val="19"/>
          <w:szCs w:val="19"/>
        </w:rPr>
        <w:t>, le informo que se registraron un total de 18 votos a favor.</w:t>
      </w:r>
    </w:p>
    <w:p w14:paraId="53179174" w14:textId="77777777" w:rsidR="00E61AE1" w:rsidRPr="007A1A2E" w:rsidRDefault="00E61AE1" w:rsidP="00E61AE1">
      <w:pPr>
        <w:ind w:left="851" w:right="283"/>
        <w:jc w:val="both"/>
        <w:rPr>
          <w:rFonts w:ascii="Century Gothic" w:hAnsi="Century Gothic"/>
          <w:i/>
          <w:iCs/>
          <w:sz w:val="19"/>
          <w:szCs w:val="19"/>
        </w:rPr>
      </w:pPr>
    </w:p>
    <w:p w14:paraId="4A33FDBC" w14:textId="77777777" w:rsidR="00E61AE1" w:rsidRPr="007A1A2E" w:rsidRDefault="00E61AE1" w:rsidP="00E61AE1">
      <w:pPr>
        <w:ind w:left="851" w:right="283"/>
        <w:jc w:val="both"/>
        <w:rPr>
          <w:rFonts w:ascii="Century Gothic" w:hAnsi="Century Gothic"/>
          <w:i/>
          <w:iCs/>
          <w:sz w:val="19"/>
          <w:szCs w:val="19"/>
        </w:rPr>
      </w:pPr>
      <w:r w:rsidRPr="007A1A2E">
        <w:rPr>
          <w:rFonts w:ascii="Century Gothic" w:hAnsi="Century Gothic"/>
          <w:i/>
          <w:iCs/>
          <w:sz w:val="19"/>
          <w:szCs w:val="19"/>
        </w:rPr>
        <w:t xml:space="preserve">En uso de la voz el </w:t>
      </w:r>
      <w:proofErr w:type="gramStart"/>
      <w:r w:rsidRPr="007A1A2E">
        <w:rPr>
          <w:rFonts w:ascii="Century Gothic" w:hAnsi="Century Gothic"/>
          <w:i/>
          <w:iCs/>
          <w:sz w:val="19"/>
          <w:szCs w:val="19"/>
        </w:rPr>
        <w:t>Presidente</w:t>
      </w:r>
      <w:proofErr w:type="gramEnd"/>
      <w:r w:rsidRPr="007A1A2E">
        <w:rPr>
          <w:rFonts w:ascii="Century Gothic" w:hAnsi="Century Gothic"/>
          <w:i/>
          <w:iCs/>
          <w:sz w:val="19"/>
          <w:szCs w:val="19"/>
        </w:rPr>
        <w:t xml:space="preserve"> Municipal, Sergio Armando Chávez Dávalos, expresa que, gracias </w:t>
      </w:r>
      <w:proofErr w:type="gramStart"/>
      <w:r w:rsidRPr="007A1A2E">
        <w:rPr>
          <w:rFonts w:ascii="Century Gothic" w:hAnsi="Century Gothic"/>
          <w:i/>
          <w:iCs/>
          <w:sz w:val="19"/>
          <w:szCs w:val="19"/>
        </w:rPr>
        <w:t>Secretaria</w:t>
      </w:r>
      <w:proofErr w:type="gramEnd"/>
      <w:r w:rsidRPr="007A1A2E">
        <w:rPr>
          <w:rFonts w:ascii="Century Gothic" w:hAnsi="Century Gothic"/>
          <w:i/>
          <w:iCs/>
          <w:sz w:val="19"/>
          <w:szCs w:val="19"/>
        </w:rPr>
        <w:t>; queda aprobado.</w:t>
      </w:r>
    </w:p>
    <w:p w14:paraId="4799F308" w14:textId="77777777" w:rsidR="00E61AE1" w:rsidRPr="007A1A2E" w:rsidRDefault="00E61AE1" w:rsidP="00E61AE1">
      <w:pPr>
        <w:jc w:val="both"/>
        <w:rPr>
          <w:rFonts w:ascii="Century Gothic" w:hAnsi="Century Gothic"/>
          <w:sz w:val="20"/>
          <w:szCs w:val="20"/>
        </w:rPr>
      </w:pPr>
    </w:p>
    <w:p w14:paraId="780D5CA9" w14:textId="77777777" w:rsidR="00E61AE1" w:rsidRPr="007A1A2E" w:rsidRDefault="00E61AE1" w:rsidP="00E61AE1">
      <w:pPr>
        <w:ind w:left="567" w:hanging="567"/>
        <w:jc w:val="both"/>
        <w:rPr>
          <w:rFonts w:ascii="Century Gothic" w:hAnsi="Century Gothic"/>
          <w:sz w:val="20"/>
          <w:szCs w:val="20"/>
        </w:rPr>
      </w:pPr>
      <w:r w:rsidRPr="007A1A2E">
        <w:rPr>
          <w:rFonts w:ascii="Century Gothic" w:hAnsi="Century Gothic"/>
          <w:sz w:val="20"/>
          <w:szCs w:val="20"/>
        </w:rPr>
        <w:t xml:space="preserve">8.- </w:t>
      </w:r>
      <w:r w:rsidRPr="007A1A2E">
        <w:rPr>
          <w:rFonts w:ascii="Century Gothic" w:hAnsi="Century Gothic"/>
          <w:sz w:val="20"/>
          <w:szCs w:val="20"/>
        </w:rPr>
        <w:tab/>
        <w:t>Por otra parte, es de destacar</w:t>
      </w:r>
      <w:r>
        <w:rPr>
          <w:rFonts w:ascii="Century Gothic" w:hAnsi="Century Gothic"/>
          <w:sz w:val="20"/>
          <w:szCs w:val="20"/>
        </w:rPr>
        <w:t xml:space="preserve"> qu</w:t>
      </w:r>
      <w:r w:rsidRPr="007A1A2E">
        <w:rPr>
          <w:rFonts w:ascii="Century Gothic" w:hAnsi="Century Gothic"/>
          <w:sz w:val="20"/>
          <w:szCs w:val="20"/>
        </w:rPr>
        <w:t xml:space="preserve">e mediante el oficio referenciado como SR/JCVS/007/2026, dirigido a la Arquitecta Verónica Osorio Gándara, </w:t>
      </w:r>
      <w:proofErr w:type="gramStart"/>
      <w:r w:rsidRPr="007A1A2E">
        <w:rPr>
          <w:rFonts w:ascii="Century Gothic" w:hAnsi="Century Gothic"/>
          <w:sz w:val="20"/>
          <w:szCs w:val="20"/>
        </w:rPr>
        <w:t>Directora General</w:t>
      </w:r>
      <w:proofErr w:type="gramEnd"/>
      <w:r w:rsidRPr="007A1A2E">
        <w:rPr>
          <w:rFonts w:ascii="Century Gothic" w:hAnsi="Century Gothic"/>
          <w:sz w:val="20"/>
          <w:szCs w:val="20"/>
        </w:rPr>
        <w:t xml:space="preserve"> de Planeación y Desarrollo Urbano Sustentable, con atención a la LUMA. Eva Sofía Rentería Barajas, </w:t>
      </w:r>
      <w:proofErr w:type="gramStart"/>
      <w:r w:rsidRPr="007A1A2E">
        <w:rPr>
          <w:rFonts w:ascii="Century Gothic" w:hAnsi="Century Gothic"/>
          <w:sz w:val="20"/>
          <w:szCs w:val="20"/>
        </w:rPr>
        <w:t>Directora</w:t>
      </w:r>
      <w:proofErr w:type="gramEnd"/>
      <w:r w:rsidRPr="007A1A2E">
        <w:rPr>
          <w:rFonts w:ascii="Century Gothic" w:hAnsi="Century Gothic"/>
          <w:sz w:val="20"/>
          <w:szCs w:val="20"/>
        </w:rPr>
        <w:t xml:space="preserve"> de Planeación, Movilidad y Transporte, se solicitó el apoyo con la emisión de un opinión técnica, jurídica y administrativa del asunto en atención, misma que a la fecha de emisión del presente dictamen no ha sido atendida.</w:t>
      </w:r>
    </w:p>
    <w:p w14:paraId="33A8A8AB" w14:textId="77777777" w:rsidR="00E61AE1" w:rsidRPr="007A1A2E" w:rsidRDefault="00E61AE1" w:rsidP="00E61AE1">
      <w:pPr>
        <w:jc w:val="both"/>
        <w:rPr>
          <w:rFonts w:ascii="Century Gothic" w:hAnsi="Century Gothic"/>
          <w:sz w:val="20"/>
          <w:szCs w:val="20"/>
        </w:rPr>
      </w:pPr>
    </w:p>
    <w:p w14:paraId="685B89E6" w14:textId="77777777" w:rsidR="00E61AE1" w:rsidRPr="007A1A2E" w:rsidRDefault="00E61AE1" w:rsidP="00E61AE1">
      <w:pPr>
        <w:jc w:val="both"/>
        <w:rPr>
          <w:rFonts w:ascii="Century Gothic" w:hAnsi="Century Gothic"/>
          <w:sz w:val="20"/>
          <w:szCs w:val="20"/>
        </w:rPr>
      </w:pPr>
      <w:r w:rsidRPr="007A1A2E">
        <w:rPr>
          <w:rFonts w:ascii="Century Gothic" w:hAnsi="Century Gothic"/>
          <w:sz w:val="20"/>
          <w:szCs w:val="20"/>
        </w:rPr>
        <w:t>De lo anterior</w:t>
      </w:r>
      <w:r>
        <w:rPr>
          <w:rFonts w:ascii="Century Gothic" w:hAnsi="Century Gothic"/>
          <w:sz w:val="20"/>
          <w:szCs w:val="20"/>
        </w:rPr>
        <w:t>,</w:t>
      </w:r>
      <w:r w:rsidRPr="007A1A2E">
        <w:rPr>
          <w:rFonts w:ascii="Century Gothic" w:hAnsi="Century Gothic"/>
          <w:sz w:val="20"/>
          <w:szCs w:val="20"/>
        </w:rPr>
        <w:t xml:space="preserve"> se infiere que la Comisión </w:t>
      </w:r>
      <w:proofErr w:type="gramStart"/>
      <w:r w:rsidRPr="007A1A2E">
        <w:rPr>
          <w:rFonts w:ascii="Century Gothic" w:hAnsi="Century Gothic"/>
          <w:sz w:val="20"/>
          <w:szCs w:val="20"/>
        </w:rPr>
        <w:t>Edilicia</w:t>
      </w:r>
      <w:proofErr w:type="gramEnd"/>
      <w:r w:rsidRPr="007A1A2E">
        <w:rPr>
          <w:rFonts w:ascii="Century Gothic" w:hAnsi="Century Gothic"/>
          <w:sz w:val="20"/>
          <w:szCs w:val="20"/>
        </w:rPr>
        <w:t xml:space="preserve"> que dictamina tiene la atribución y la competencia y a través del estudio formulado le corresponde, es por lo anterior entonces que se señalan las siguientes:</w:t>
      </w:r>
    </w:p>
    <w:p w14:paraId="1AC63E55" w14:textId="77777777" w:rsidR="00E61AE1" w:rsidRPr="007A1A2E" w:rsidRDefault="00E61AE1" w:rsidP="00E61AE1">
      <w:pPr>
        <w:jc w:val="both"/>
        <w:rPr>
          <w:rFonts w:ascii="Century Gothic" w:hAnsi="Century Gothic"/>
          <w:sz w:val="20"/>
          <w:szCs w:val="20"/>
        </w:rPr>
      </w:pPr>
    </w:p>
    <w:p w14:paraId="42520D6F" w14:textId="77777777" w:rsidR="00E61AE1" w:rsidRPr="007A1A2E" w:rsidRDefault="00E61AE1" w:rsidP="00E61AE1">
      <w:pPr>
        <w:jc w:val="center"/>
        <w:rPr>
          <w:rFonts w:ascii="Century Gothic" w:hAnsi="Century Gothic"/>
          <w:sz w:val="20"/>
          <w:szCs w:val="20"/>
        </w:rPr>
      </w:pPr>
      <w:r w:rsidRPr="007A1A2E">
        <w:rPr>
          <w:rFonts w:ascii="Century Gothic" w:hAnsi="Century Gothic"/>
          <w:sz w:val="20"/>
          <w:szCs w:val="20"/>
        </w:rPr>
        <w:t>CONCLUSIONES</w:t>
      </w:r>
    </w:p>
    <w:p w14:paraId="60DA2AE5" w14:textId="77777777" w:rsidR="00E61AE1" w:rsidRPr="007A1A2E" w:rsidRDefault="00E61AE1" w:rsidP="00E61AE1">
      <w:pPr>
        <w:jc w:val="both"/>
        <w:rPr>
          <w:rFonts w:ascii="Century Gothic" w:hAnsi="Century Gothic"/>
          <w:sz w:val="20"/>
          <w:szCs w:val="20"/>
        </w:rPr>
      </w:pPr>
    </w:p>
    <w:p w14:paraId="2CAC8FA6" w14:textId="77777777" w:rsidR="00E61AE1" w:rsidRPr="007A1A2E" w:rsidRDefault="00E61AE1" w:rsidP="00E61AE1">
      <w:pPr>
        <w:jc w:val="both"/>
        <w:rPr>
          <w:rFonts w:ascii="Century Gothic" w:hAnsi="Century Gothic"/>
          <w:sz w:val="20"/>
          <w:szCs w:val="20"/>
        </w:rPr>
      </w:pPr>
      <w:r w:rsidRPr="007A1A2E">
        <w:rPr>
          <w:rFonts w:ascii="Century Gothic" w:hAnsi="Century Gothic"/>
          <w:sz w:val="20"/>
          <w:szCs w:val="20"/>
        </w:rPr>
        <w:t xml:space="preserve">La Comisión dictaminadora considera en el análisis y estudio que la propuesta se estima pertinente y de interés público, al incidir de manera directa en la movilidad, la seguridad </w:t>
      </w:r>
      <w:r w:rsidRPr="007A1A2E">
        <w:rPr>
          <w:rFonts w:ascii="Century Gothic" w:hAnsi="Century Gothic"/>
          <w:sz w:val="20"/>
          <w:szCs w:val="20"/>
        </w:rPr>
        <w:lastRenderedPageBreak/>
        <w:t xml:space="preserve">vial y el orden urbano. La ocupación irregular de la vía pública genera riesgos para los peatones, particularmente afecta a personas con alguna discapacidad, adultos mayores, niñas y niños, reduce drásticamente la capacidad operativa de las vialidades y </w:t>
      </w:r>
      <w:proofErr w:type="gramStart"/>
      <w:r w:rsidRPr="007A1A2E">
        <w:rPr>
          <w:rFonts w:ascii="Century Gothic" w:hAnsi="Century Gothic"/>
          <w:sz w:val="20"/>
          <w:szCs w:val="20"/>
        </w:rPr>
        <w:t>propicia condiciones</w:t>
      </w:r>
      <w:proofErr w:type="gramEnd"/>
      <w:r w:rsidRPr="007A1A2E">
        <w:rPr>
          <w:rFonts w:ascii="Century Gothic" w:hAnsi="Century Gothic"/>
          <w:sz w:val="20"/>
          <w:szCs w:val="20"/>
        </w:rPr>
        <w:t xml:space="preserve"> de informalidad e inquietud entre quienes cumplen y están apegados a las normativas y quiénes no.</w:t>
      </w:r>
    </w:p>
    <w:p w14:paraId="730FA1D4" w14:textId="77777777" w:rsidR="00E61AE1" w:rsidRPr="007A1A2E" w:rsidRDefault="00E61AE1" w:rsidP="00E61AE1">
      <w:pPr>
        <w:jc w:val="both"/>
        <w:rPr>
          <w:rFonts w:ascii="Century Gothic" w:hAnsi="Century Gothic"/>
          <w:sz w:val="20"/>
          <w:szCs w:val="20"/>
        </w:rPr>
      </w:pPr>
    </w:p>
    <w:p w14:paraId="39C029A4" w14:textId="77777777" w:rsidR="00E61AE1" w:rsidRPr="007A1A2E" w:rsidRDefault="00E61AE1" w:rsidP="00E61AE1">
      <w:pPr>
        <w:jc w:val="both"/>
        <w:rPr>
          <w:rFonts w:ascii="Century Gothic" w:hAnsi="Century Gothic"/>
          <w:sz w:val="20"/>
          <w:szCs w:val="20"/>
        </w:rPr>
      </w:pPr>
      <w:r w:rsidRPr="007A1A2E">
        <w:rPr>
          <w:rFonts w:ascii="Century Gothic" w:hAnsi="Century Gothic"/>
          <w:sz w:val="20"/>
          <w:szCs w:val="20"/>
        </w:rPr>
        <w:t>El enfoque planteado es adecuado al contemplar, primero, un diagnóstico técnico – administrativo que permita cuantificar el universo de licencias al detectar rezagos en pagos y ubicar zonas críticas de obstrucción; y en un segundo momento</w:t>
      </w:r>
      <w:r>
        <w:rPr>
          <w:rFonts w:ascii="Century Gothic" w:hAnsi="Century Gothic"/>
          <w:sz w:val="20"/>
          <w:szCs w:val="20"/>
        </w:rPr>
        <w:t>,</w:t>
      </w:r>
      <w:r w:rsidRPr="007A1A2E">
        <w:rPr>
          <w:rFonts w:ascii="Century Gothic" w:hAnsi="Century Gothic"/>
          <w:sz w:val="20"/>
          <w:szCs w:val="20"/>
        </w:rPr>
        <w:t xml:space="preserve"> las acciones de verificación y cumplimiento.</w:t>
      </w:r>
    </w:p>
    <w:p w14:paraId="1C0A5A83" w14:textId="77777777" w:rsidR="00E61AE1" w:rsidRPr="007A1A2E" w:rsidRDefault="00E61AE1" w:rsidP="00E61AE1">
      <w:pPr>
        <w:jc w:val="both"/>
        <w:rPr>
          <w:rFonts w:ascii="Century Gothic" w:hAnsi="Century Gothic"/>
          <w:sz w:val="20"/>
          <w:szCs w:val="20"/>
        </w:rPr>
      </w:pPr>
    </w:p>
    <w:p w14:paraId="543F1693" w14:textId="77777777" w:rsidR="00E61AE1" w:rsidRPr="007A1A2E" w:rsidRDefault="00E61AE1" w:rsidP="00E61AE1">
      <w:pPr>
        <w:jc w:val="both"/>
        <w:rPr>
          <w:rFonts w:ascii="Century Gothic" w:hAnsi="Century Gothic"/>
          <w:sz w:val="20"/>
          <w:szCs w:val="20"/>
        </w:rPr>
      </w:pPr>
      <w:r w:rsidRPr="007A1A2E">
        <w:rPr>
          <w:rFonts w:ascii="Century Gothic" w:hAnsi="Century Gothic"/>
          <w:sz w:val="20"/>
          <w:szCs w:val="20"/>
        </w:rPr>
        <w:t>Asimismo, la propuesta es congruente con los principios de accesibilidad universal, uso equitativo del espacio público y seguridad vial, y fortalece la hacienda municipal mediante la regularización y actualización de licencias y cobros.</w:t>
      </w:r>
    </w:p>
    <w:p w14:paraId="1351EE15" w14:textId="77777777" w:rsidR="00E61AE1" w:rsidRPr="007A1A2E" w:rsidRDefault="00E61AE1" w:rsidP="00E61AE1">
      <w:pPr>
        <w:jc w:val="both"/>
        <w:rPr>
          <w:rFonts w:ascii="Century Gothic" w:hAnsi="Century Gothic"/>
          <w:sz w:val="20"/>
          <w:szCs w:val="20"/>
        </w:rPr>
      </w:pPr>
    </w:p>
    <w:p w14:paraId="49274597" w14:textId="77777777" w:rsidR="00E61AE1" w:rsidRPr="007A1A2E" w:rsidRDefault="00E61AE1" w:rsidP="00E61AE1">
      <w:pPr>
        <w:jc w:val="both"/>
        <w:rPr>
          <w:rFonts w:ascii="Century Gothic" w:hAnsi="Century Gothic"/>
          <w:sz w:val="20"/>
          <w:szCs w:val="20"/>
        </w:rPr>
      </w:pPr>
      <w:r w:rsidRPr="007A1A2E">
        <w:rPr>
          <w:rFonts w:ascii="Century Gothic" w:hAnsi="Century Gothic"/>
          <w:sz w:val="20"/>
          <w:szCs w:val="20"/>
        </w:rPr>
        <w:t>Por lo anteriormente expuesto</w:t>
      </w:r>
      <w:r>
        <w:rPr>
          <w:rFonts w:ascii="Century Gothic" w:hAnsi="Century Gothic"/>
          <w:sz w:val="20"/>
          <w:szCs w:val="20"/>
        </w:rPr>
        <w:t>,</w:t>
      </w:r>
      <w:r w:rsidRPr="007A1A2E">
        <w:rPr>
          <w:rFonts w:ascii="Century Gothic" w:hAnsi="Century Gothic"/>
          <w:sz w:val="20"/>
          <w:szCs w:val="20"/>
        </w:rPr>
        <w:t xml:space="preserve"> sometemos a su consideración el siguiente:          </w:t>
      </w:r>
    </w:p>
    <w:p w14:paraId="02A580E9" w14:textId="77777777" w:rsidR="00E61AE1" w:rsidRPr="007A1A2E" w:rsidRDefault="00E61AE1" w:rsidP="00E61AE1">
      <w:pPr>
        <w:jc w:val="both"/>
        <w:rPr>
          <w:rFonts w:ascii="Century Gothic" w:hAnsi="Century Gothic"/>
          <w:sz w:val="20"/>
          <w:szCs w:val="20"/>
        </w:rPr>
      </w:pPr>
    </w:p>
    <w:p w14:paraId="224F0FF6" w14:textId="77777777" w:rsidR="00E61AE1" w:rsidRPr="007A1A2E" w:rsidRDefault="00E61AE1" w:rsidP="00E61AE1">
      <w:pPr>
        <w:jc w:val="center"/>
        <w:rPr>
          <w:rFonts w:ascii="Century Gothic" w:hAnsi="Century Gothic"/>
          <w:sz w:val="20"/>
          <w:szCs w:val="20"/>
        </w:rPr>
      </w:pPr>
      <w:r w:rsidRPr="007A1A2E">
        <w:rPr>
          <w:rFonts w:ascii="Century Gothic" w:hAnsi="Century Gothic"/>
          <w:sz w:val="20"/>
          <w:szCs w:val="20"/>
        </w:rPr>
        <w:t>ACUERDO MUNICIPAL</w:t>
      </w:r>
    </w:p>
    <w:p w14:paraId="4E241561" w14:textId="77777777" w:rsidR="00E61AE1" w:rsidRPr="007A1A2E" w:rsidRDefault="00E61AE1" w:rsidP="00E61AE1">
      <w:pPr>
        <w:jc w:val="both"/>
        <w:rPr>
          <w:rFonts w:ascii="Century Gothic" w:hAnsi="Century Gothic"/>
          <w:sz w:val="20"/>
          <w:szCs w:val="20"/>
        </w:rPr>
      </w:pPr>
    </w:p>
    <w:p w14:paraId="5954FFE1" w14:textId="77777777" w:rsidR="00E61AE1" w:rsidRPr="007A1A2E" w:rsidRDefault="00E61AE1" w:rsidP="00E61AE1">
      <w:pPr>
        <w:jc w:val="both"/>
        <w:rPr>
          <w:rFonts w:ascii="Century Gothic" w:hAnsi="Century Gothic"/>
          <w:sz w:val="20"/>
          <w:szCs w:val="20"/>
        </w:rPr>
      </w:pPr>
      <w:r w:rsidRPr="007A1A2E">
        <w:rPr>
          <w:rFonts w:ascii="Century Gothic" w:hAnsi="Century Gothic"/>
          <w:sz w:val="20"/>
          <w:szCs w:val="20"/>
        </w:rPr>
        <w:t>PRIMERO. – Se aprueba instruir a las dependencias competentes de la Administración Pública Municipal para que, en plazo no mayor a 60 días, elaboren u</w:t>
      </w:r>
      <w:r>
        <w:rPr>
          <w:rFonts w:ascii="Century Gothic" w:hAnsi="Century Gothic"/>
          <w:sz w:val="20"/>
          <w:szCs w:val="20"/>
        </w:rPr>
        <w:t>n</w:t>
      </w:r>
      <w:r w:rsidRPr="007A1A2E">
        <w:rPr>
          <w:rFonts w:ascii="Century Gothic" w:hAnsi="Century Gothic"/>
          <w:sz w:val="20"/>
          <w:szCs w:val="20"/>
        </w:rPr>
        <w:t xml:space="preserve"> estudio integral que incluya:</w:t>
      </w:r>
    </w:p>
    <w:p w14:paraId="2CE94C2E" w14:textId="77777777" w:rsidR="00E61AE1" w:rsidRPr="007A1A2E" w:rsidRDefault="00E61AE1" w:rsidP="00E61AE1">
      <w:pPr>
        <w:jc w:val="both"/>
        <w:rPr>
          <w:rFonts w:ascii="Century Gothic" w:hAnsi="Century Gothic"/>
          <w:sz w:val="20"/>
          <w:szCs w:val="20"/>
        </w:rPr>
      </w:pPr>
    </w:p>
    <w:p w14:paraId="0D1C5AB4" w14:textId="77777777" w:rsidR="00E61AE1" w:rsidRPr="007A1A2E" w:rsidRDefault="00E61AE1" w:rsidP="00E61AE1">
      <w:pPr>
        <w:pStyle w:val="Prrafodelista"/>
        <w:numPr>
          <w:ilvl w:val="0"/>
          <w:numId w:val="1"/>
        </w:numPr>
        <w:spacing w:after="120"/>
        <w:ind w:left="426" w:hanging="284"/>
        <w:contextualSpacing w:val="0"/>
        <w:jc w:val="both"/>
        <w:rPr>
          <w:rFonts w:ascii="Century Gothic" w:hAnsi="Century Gothic"/>
          <w:sz w:val="20"/>
          <w:szCs w:val="20"/>
        </w:rPr>
      </w:pPr>
      <w:r w:rsidRPr="007A1A2E">
        <w:rPr>
          <w:rFonts w:ascii="Century Gothic" w:hAnsi="Century Gothic"/>
          <w:sz w:val="20"/>
          <w:szCs w:val="20"/>
        </w:rPr>
        <w:t>Padrón actualizado de licencias vinculadas al uso de espacios públicos viales y detección de adeudos;</w:t>
      </w:r>
    </w:p>
    <w:p w14:paraId="13D064A4" w14:textId="77777777" w:rsidR="00E61AE1" w:rsidRPr="007A1A2E" w:rsidRDefault="00E61AE1" w:rsidP="00E61AE1">
      <w:pPr>
        <w:pStyle w:val="Prrafodelista"/>
        <w:numPr>
          <w:ilvl w:val="0"/>
          <w:numId w:val="1"/>
        </w:numPr>
        <w:spacing w:after="120"/>
        <w:ind w:left="426" w:hanging="284"/>
        <w:contextualSpacing w:val="0"/>
        <w:jc w:val="both"/>
        <w:rPr>
          <w:rFonts w:ascii="Century Gothic" w:hAnsi="Century Gothic"/>
          <w:sz w:val="20"/>
          <w:szCs w:val="20"/>
        </w:rPr>
      </w:pPr>
      <w:r w:rsidRPr="007A1A2E">
        <w:rPr>
          <w:rFonts w:ascii="Century Gothic" w:hAnsi="Century Gothic"/>
          <w:sz w:val="20"/>
          <w:szCs w:val="20"/>
        </w:rPr>
        <w:t>Mapeo de puntos con obstrucción de banquetas y pasos peatonales;</w:t>
      </w:r>
    </w:p>
    <w:p w14:paraId="3CB1925D" w14:textId="77777777" w:rsidR="00E61AE1" w:rsidRPr="007A1A2E" w:rsidRDefault="00E61AE1" w:rsidP="00E61AE1">
      <w:pPr>
        <w:pStyle w:val="Prrafodelista"/>
        <w:numPr>
          <w:ilvl w:val="0"/>
          <w:numId w:val="1"/>
        </w:numPr>
        <w:spacing w:after="120"/>
        <w:ind w:left="426" w:hanging="284"/>
        <w:contextualSpacing w:val="0"/>
        <w:jc w:val="both"/>
        <w:rPr>
          <w:rFonts w:ascii="Century Gothic" w:hAnsi="Century Gothic"/>
          <w:sz w:val="20"/>
          <w:szCs w:val="20"/>
        </w:rPr>
      </w:pPr>
      <w:r w:rsidRPr="007A1A2E">
        <w:rPr>
          <w:rFonts w:ascii="Century Gothic" w:hAnsi="Century Gothic"/>
          <w:sz w:val="20"/>
          <w:szCs w:val="20"/>
        </w:rPr>
        <w:t>Identificación de prácticas de ocupación irregular (apartamiento con objetos, estructuras fijas o semifijas, uso indebido de cajones y permisos)</w:t>
      </w:r>
      <w:r>
        <w:rPr>
          <w:rFonts w:ascii="Century Gothic" w:hAnsi="Century Gothic"/>
          <w:sz w:val="20"/>
          <w:szCs w:val="20"/>
        </w:rPr>
        <w:t>; y</w:t>
      </w:r>
    </w:p>
    <w:p w14:paraId="0348C8C3" w14:textId="77777777" w:rsidR="00E61AE1" w:rsidRPr="007A1A2E" w:rsidRDefault="00E61AE1" w:rsidP="00E61AE1">
      <w:pPr>
        <w:pStyle w:val="Prrafodelista"/>
        <w:numPr>
          <w:ilvl w:val="0"/>
          <w:numId w:val="1"/>
        </w:numPr>
        <w:ind w:left="426" w:hanging="284"/>
        <w:contextualSpacing w:val="0"/>
        <w:jc w:val="both"/>
        <w:rPr>
          <w:rFonts w:ascii="Century Gothic" w:hAnsi="Century Gothic"/>
          <w:sz w:val="20"/>
          <w:szCs w:val="20"/>
        </w:rPr>
      </w:pPr>
      <w:r w:rsidRPr="007A1A2E">
        <w:rPr>
          <w:rFonts w:ascii="Century Gothic" w:hAnsi="Century Gothic"/>
          <w:sz w:val="20"/>
          <w:szCs w:val="20"/>
        </w:rPr>
        <w:t>Evaluación de puntos y ubicaciones de riesgos a la seguridad vial y a la accesibilidad universal.</w:t>
      </w:r>
    </w:p>
    <w:p w14:paraId="1A4AA58D" w14:textId="77777777" w:rsidR="00E61AE1" w:rsidRPr="007A1A2E" w:rsidRDefault="00E61AE1" w:rsidP="00E61AE1">
      <w:pPr>
        <w:jc w:val="both"/>
        <w:rPr>
          <w:rFonts w:ascii="Century Gothic" w:hAnsi="Century Gothic"/>
          <w:sz w:val="20"/>
          <w:szCs w:val="20"/>
        </w:rPr>
      </w:pPr>
    </w:p>
    <w:p w14:paraId="3CBDDB5B" w14:textId="77777777" w:rsidR="00E61AE1" w:rsidRPr="007A1A2E" w:rsidRDefault="00E61AE1" w:rsidP="00E61AE1">
      <w:pPr>
        <w:jc w:val="both"/>
        <w:rPr>
          <w:rFonts w:ascii="Century Gothic" w:hAnsi="Century Gothic"/>
          <w:sz w:val="20"/>
          <w:szCs w:val="20"/>
        </w:rPr>
      </w:pPr>
      <w:r w:rsidRPr="007A1A2E">
        <w:rPr>
          <w:rFonts w:ascii="Century Gothic" w:hAnsi="Century Gothic"/>
          <w:sz w:val="20"/>
          <w:szCs w:val="20"/>
        </w:rPr>
        <w:t>SEGUNDO. - Con base en el estudio, preséntese un programa de regularización y cumplimiento que contemple:</w:t>
      </w:r>
    </w:p>
    <w:p w14:paraId="5A950753" w14:textId="77777777" w:rsidR="00E61AE1" w:rsidRPr="007A1A2E" w:rsidRDefault="00E61AE1" w:rsidP="00E61AE1">
      <w:pPr>
        <w:jc w:val="both"/>
        <w:rPr>
          <w:rFonts w:ascii="Century Gothic" w:hAnsi="Century Gothic"/>
          <w:sz w:val="20"/>
          <w:szCs w:val="20"/>
        </w:rPr>
      </w:pPr>
    </w:p>
    <w:p w14:paraId="2246F01E" w14:textId="77777777" w:rsidR="00E61AE1" w:rsidRPr="007A1A2E" w:rsidRDefault="00E61AE1" w:rsidP="00E61AE1">
      <w:pPr>
        <w:pStyle w:val="Prrafodelista"/>
        <w:numPr>
          <w:ilvl w:val="0"/>
          <w:numId w:val="1"/>
        </w:numPr>
        <w:spacing w:after="120"/>
        <w:ind w:left="426" w:hanging="284"/>
        <w:contextualSpacing w:val="0"/>
        <w:jc w:val="both"/>
        <w:rPr>
          <w:rFonts w:ascii="Century Gothic" w:hAnsi="Century Gothic"/>
          <w:sz w:val="20"/>
          <w:szCs w:val="20"/>
        </w:rPr>
      </w:pPr>
      <w:r w:rsidRPr="007A1A2E">
        <w:rPr>
          <w:rFonts w:ascii="Century Gothic" w:hAnsi="Century Gothic"/>
          <w:sz w:val="20"/>
          <w:szCs w:val="20"/>
        </w:rPr>
        <w:t>Notificación y facilidades para la regularización de licencias y adeudos;</w:t>
      </w:r>
    </w:p>
    <w:p w14:paraId="16767722" w14:textId="77777777" w:rsidR="00E61AE1" w:rsidRPr="007A1A2E" w:rsidRDefault="00E61AE1" w:rsidP="00E61AE1">
      <w:pPr>
        <w:pStyle w:val="Prrafodelista"/>
        <w:numPr>
          <w:ilvl w:val="0"/>
          <w:numId w:val="1"/>
        </w:numPr>
        <w:spacing w:after="120"/>
        <w:ind w:left="426" w:hanging="284"/>
        <w:contextualSpacing w:val="0"/>
        <w:jc w:val="both"/>
        <w:rPr>
          <w:rFonts w:ascii="Century Gothic" w:hAnsi="Century Gothic"/>
          <w:sz w:val="20"/>
          <w:szCs w:val="20"/>
        </w:rPr>
      </w:pPr>
      <w:r w:rsidRPr="007A1A2E">
        <w:rPr>
          <w:rFonts w:ascii="Century Gothic" w:hAnsi="Century Gothic"/>
          <w:sz w:val="20"/>
          <w:szCs w:val="20"/>
        </w:rPr>
        <w:t>Operativos periódicos de verificación con enfoque preventivo y gradual;</w:t>
      </w:r>
      <w:r>
        <w:rPr>
          <w:rFonts w:ascii="Century Gothic" w:hAnsi="Century Gothic"/>
          <w:sz w:val="20"/>
          <w:szCs w:val="20"/>
        </w:rPr>
        <w:t xml:space="preserve"> y</w:t>
      </w:r>
    </w:p>
    <w:p w14:paraId="59C50AB9" w14:textId="77777777" w:rsidR="00E61AE1" w:rsidRPr="007A1A2E" w:rsidRDefault="00E61AE1" w:rsidP="00E61AE1">
      <w:pPr>
        <w:pStyle w:val="Prrafodelista"/>
        <w:numPr>
          <w:ilvl w:val="0"/>
          <w:numId w:val="1"/>
        </w:numPr>
        <w:ind w:left="426" w:hanging="284"/>
        <w:contextualSpacing w:val="0"/>
        <w:jc w:val="both"/>
        <w:rPr>
          <w:rFonts w:ascii="Century Gothic" w:hAnsi="Century Gothic"/>
          <w:sz w:val="20"/>
          <w:szCs w:val="20"/>
        </w:rPr>
      </w:pPr>
      <w:r w:rsidRPr="007A1A2E">
        <w:rPr>
          <w:rFonts w:ascii="Century Gothic" w:hAnsi="Century Gothic"/>
          <w:sz w:val="20"/>
          <w:szCs w:val="20"/>
        </w:rPr>
        <w:t xml:space="preserve">Retiro de objetos y estructuras que obstruyan la vialidad </w:t>
      </w:r>
      <w:proofErr w:type="spellStart"/>
      <w:r w:rsidRPr="007A1A2E">
        <w:rPr>
          <w:rFonts w:ascii="Century Gothic" w:hAnsi="Century Gothic"/>
          <w:sz w:val="20"/>
          <w:szCs w:val="20"/>
        </w:rPr>
        <w:t>publica</w:t>
      </w:r>
      <w:proofErr w:type="spellEnd"/>
      <w:r>
        <w:rPr>
          <w:rFonts w:ascii="Century Gothic" w:hAnsi="Century Gothic"/>
          <w:sz w:val="20"/>
          <w:szCs w:val="20"/>
        </w:rPr>
        <w:t>.</w:t>
      </w:r>
    </w:p>
    <w:p w14:paraId="77393DF6" w14:textId="77777777" w:rsidR="00E61AE1" w:rsidRPr="007A1A2E" w:rsidRDefault="00E61AE1" w:rsidP="00E61AE1">
      <w:pPr>
        <w:jc w:val="both"/>
        <w:rPr>
          <w:rFonts w:ascii="Century Gothic" w:hAnsi="Century Gothic"/>
          <w:sz w:val="20"/>
          <w:szCs w:val="20"/>
        </w:rPr>
      </w:pPr>
    </w:p>
    <w:p w14:paraId="6A0AEFA4" w14:textId="77777777" w:rsidR="00E61AE1" w:rsidRPr="007A1A2E" w:rsidRDefault="00E61AE1" w:rsidP="00E61AE1">
      <w:pPr>
        <w:jc w:val="both"/>
        <w:rPr>
          <w:rFonts w:ascii="Century Gothic" w:hAnsi="Century Gothic"/>
          <w:sz w:val="20"/>
          <w:szCs w:val="20"/>
        </w:rPr>
      </w:pPr>
      <w:r w:rsidRPr="007A1A2E">
        <w:rPr>
          <w:rFonts w:ascii="Century Gothic" w:hAnsi="Century Gothic"/>
          <w:sz w:val="20"/>
          <w:szCs w:val="20"/>
        </w:rPr>
        <w:t xml:space="preserve">TERCERO. – Las dependencias competentes deberán de informar del estudio y programa de regularización y cumplimiento, en tiempo y forma a esta Comisión </w:t>
      </w:r>
      <w:r>
        <w:rPr>
          <w:rFonts w:ascii="Century Gothic" w:hAnsi="Century Gothic"/>
          <w:sz w:val="20"/>
          <w:szCs w:val="20"/>
        </w:rPr>
        <w:t>d</w:t>
      </w:r>
      <w:r w:rsidRPr="007A1A2E">
        <w:rPr>
          <w:rFonts w:ascii="Century Gothic" w:hAnsi="Century Gothic"/>
          <w:sz w:val="20"/>
          <w:szCs w:val="20"/>
        </w:rPr>
        <w:t>ictaminadora.</w:t>
      </w:r>
    </w:p>
    <w:p w14:paraId="4098485C" w14:textId="77777777" w:rsidR="00E61AE1" w:rsidRPr="007A1A2E" w:rsidRDefault="00E61AE1" w:rsidP="00E61AE1">
      <w:pPr>
        <w:jc w:val="both"/>
        <w:rPr>
          <w:rFonts w:ascii="Century Gothic" w:hAnsi="Century Gothic"/>
          <w:sz w:val="20"/>
          <w:szCs w:val="20"/>
        </w:rPr>
      </w:pPr>
    </w:p>
    <w:p w14:paraId="2D1CCCD6" w14:textId="77777777" w:rsidR="00E61AE1" w:rsidRPr="007A1A2E" w:rsidRDefault="00E61AE1" w:rsidP="00E61AE1">
      <w:pPr>
        <w:jc w:val="both"/>
        <w:rPr>
          <w:rFonts w:ascii="Century Gothic" w:hAnsi="Century Gothic"/>
          <w:sz w:val="20"/>
          <w:szCs w:val="20"/>
        </w:rPr>
      </w:pPr>
      <w:r w:rsidRPr="007A1A2E">
        <w:rPr>
          <w:rFonts w:ascii="Century Gothic" w:hAnsi="Century Gothic"/>
          <w:sz w:val="20"/>
          <w:szCs w:val="20"/>
        </w:rPr>
        <w:t xml:space="preserve">CUARTO. - Se faculta al </w:t>
      </w:r>
      <w:proofErr w:type="gramStart"/>
      <w:r w:rsidRPr="007A1A2E">
        <w:rPr>
          <w:rFonts w:ascii="Century Gothic" w:hAnsi="Century Gothic"/>
          <w:sz w:val="20"/>
          <w:szCs w:val="20"/>
        </w:rPr>
        <w:t>Presidente</w:t>
      </w:r>
      <w:proofErr w:type="gramEnd"/>
      <w:r w:rsidRPr="007A1A2E">
        <w:rPr>
          <w:rFonts w:ascii="Century Gothic" w:hAnsi="Century Gothic"/>
          <w:sz w:val="20"/>
          <w:szCs w:val="20"/>
        </w:rPr>
        <w:t xml:space="preserve"> Municipal, </w:t>
      </w:r>
      <w:proofErr w:type="gramStart"/>
      <w:r w:rsidRPr="007A1A2E">
        <w:rPr>
          <w:rFonts w:ascii="Century Gothic" w:hAnsi="Century Gothic"/>
          <w:sz w:val="20"/>
          <w:szCs w:val="20"/>
        </w:rPr>
        <w:t>Secretaria General</w:t>
      </w:r>
      <w:proofErr w:type="gramEnd"/>
      <w:r w:rsidRPr="007A1A2E">
        <w:rPr>
          <w:rFonts w:ascii="Century Gothic" w:hAnsi="Century Gothic"/>
          <w:sz w:val="20"/>
          <w:szCs w:val="20"/>
        </w:rPr>
        <w:t xml:space="preserve"> y Síndico para que suscriban la documentación necesaria para el cumplimiento del presente acuerdo. </w:t>
      </w:r>
    </w:p>
    <w:p w14:paraId="44EAF84C" w14:textId="77777777" w:rsidR="00E61AE1" w:rsidRPr="007A1A2E" w:rsidRDefault="00E61AE1" w:rsidP="00E61AE1">
      <w:pPr>
        <w:jc w:val="both"/>
        <w:rPr>
          <w:rFonts w:ascii="Century Gothic" w:hAnsi="Century Gothic"/>
          <w:sz w:val="20"/>
          <w:szCs w:val="20"/>
        </w:rPr>
      </w:pPr>
    </w:p>
    <w:p w14:paraId="05444B30" w14:textId="77777777" w:rsidR="00E61AE1" w:rsidRPr="007A1A2E" w:rsidRDefault="00E61AE1" w:rsidP="00E61AE1">
      <w:pPr>
        <w:jc w:val="both"/>
        <w:rPr>
          <w:rFonts w:ascii="Century Gothic" w:hAnsi="Century Gothic"/>
          <w:sz w:val="20"/>
          <w:szCs w:val="20"/>
        </w:rPr>
      </w:pPr>
      <w:r w:rsidRPr="007A1A2E">
        <w:rPr>
          <w:rFonts w:ascii="Century Gothic" w:hAnsi="Century Gothic"/>
          <w:sz w:val="20"/>
          <w:szCs w:val="20"/>
        </w:rPr>
        <w:t>QUINTO. - Publíquese el presente Acuerdo en la Gaceta Municipal de Tonalá.</w:t>
      </w:r>
    </w:p>
    <w:p w14:paraId="2805202B" w14:textId="77777777" w:rsidR="00E61AE1" w:rsidRPr="007A1A2E" w:rsidRDefault="00E61AE1" w:rsidP="00E61AE1">
      <w:pPr>
        <w:jc w:val="both"/>
        <w:rPr>
          <w:rFonts w:ascii="Century Gothic" w:hAnsi="Century Gothic"/>
          <w:sz w:val="20"/>
          <w:szCs w:val="20"/>
        </w:rPr>
      </w:pPr>
    </w:p>
    <w:p w14:paraId="67AFE025" w14:textId="77777777" w:rsidR="00E61AE1" w:rsidRPr="007A1A2E" w:rsidRDefault="00E61AE1" w:rsidP="00E61AE1">
      <w:pPr>
        <w:jc w:val="both"/>
        <w:rPr>
          <w:rFonts w:ascii="Century Gothic" w:hAnsi="Century Gothic" w:cs="Arial"/>
          <w:sz w:val="20"/>
          <w:szCs w:val="20"/>
        </w:rPr>
      </w:pPr>
      <w:r w:rsidRPr="007A1A2E">
        <w:rPr>
          <w:rFonts w:ascii="Century Gothic" w:hAnsi="Century Gothic" w:cs="Arial"/>
          <w:sz w:val="20"/>
          <w:szCs w:val="20"/>
        </w:rPr>
        <w:lastRenderedPageBreak/>
        <w:t xml:space="preserve">Continuando con el uso de la voz, el </w:t>
      </w:r>
      <w:proofErr w:type="gramStart"/>
      <w:r w:rsidRPr="007A1A2E">
        <w:rPr>
          <w:rFonts w:ascii="Century Gothic" w:hAnsi="Century Gothic" w:cs="Arial"/>
          <w:sz w:val="20"/>
          <w:szCs w:val="20"/>
        </w:rPr>
        <w:t>Presidente</w:t>
      </w:r>
      <w:proofErr w:type="gramEnd"/>
      <w:r w:rsidRPr="007A1A2E">
        <w:rPr>
          <w:rFonts w:ascii="Century Gothic" w:hAnsi="Century Gothic" w:cs="Arial"/>
          <w:sz w:val="20"/>
          <w:szCs w:val="20"/>
        </w:rPr>
        <w:t xml:space="preserve"> Municipal, Sergio Armando Chávez Dávalos, señala que, se abre la discusión, en lo general y en lo particular, en relación con el presente dictamen, consultando a las Regidoras y Regidores, si alguien desea hacer uso de la voz, solicitando a la </w:t>
      </w:r>
      <w:proofErr w:type="gramStart"/>
      <w:r w:rsidRPr="007A1A2E">
        <w:rPr>
          <w:rFonts w:ascii="Century Gothic" w:hAnsi="Century Gothic" w:cs="Arial"/>
          <w:sz w:val="20"/>
          <w:szCs w:val="20"/>
        </w:rPr>
        <w:t>Secretar</w:t>
      </w:r>
      <w:r>
        <w:rPr>
          <w:rFonts w:ascii="Century Gothic" w:hAnsi="Century Gothic" w:cs="Arial"/>
          <w:sz w:val="20"/>
          <w:szCs w:val="20"/>
        </w:rPr>
        <w:t>i</w:t>
      </w:r>
      <w:r w:rsidRPr="007A1A2E">
        <w:rPr>
          <w:rFonts w:ascii="Century Gothic" w:hAnsi="Century Gothic" w:cs="Arial"/>
          <w:sz w:val="20"/>
          <w:szCs w:val="20"/>
        </w:rPr>
        <w:t>a General</w:t>
      </w:r>
      <w:proofErr w:type="gramEnd"/>
      <w:r w:rsidRPr="007A1A2E">
        <w:rPr>
          <w:rFonts w:ascii="Century Gothic" w:hAnsi="Century Gothic" w:cs="Arial"/>
          <w:sz w:val="20"/>
          <w:szCs w:val="20"/>
        </w:rPr>
        <w:t xml:space="preserve"> lleve a cabo el registro de oradores.</w:t>
      </w:r>
    </w:p>
    <w:p w14:paraId="6136D311" w14:textId="77777777" w:rsidR="00E61AE1" w:rsidRPr="007A1A2E" w:rsidRDefault="00E61AE1" w:rsidP="00E61AE1">
      <w:pPr>
        <w:jc w:val="both"/>
        <w:rPr>
          <w:rFonts w:ascii="Century Gothic" w:hAnsi="Century Gothic" w:cs="Arial"/>
          <w:sz w:val="20"/>
          <w:szCs w:val="20"/>
        </w:rPr>
      </w:pPr>
    </w:p>
    <w:p w14:paraId="0F4C1509" w14:textId="77777777" w:rsidR="00E61AE1" w:rsidRPr="007A1A2E" w:rsidRDefault="00E61AE1" w:rsidP="00E61AE1">
      <w:pPr>
        <w:jc w:val="both"/>
        <w:rPr>
          <w:rFonts w:ascii="Century Gothic" w:hAnsi="Century Gothic" w:cs="Arial"/>
          <w:sz w:val="20"/>
          <w:szCs w:val="20"/>
        </w:rPr>
      </w:pPr>
      <w:r w:rsidRPr="007A1A2E">
        <w:rPr>
          <w:rFonts w:ascii="Century Gothic" w:hAnsi="Century Gothic" w:cs="Arial"/>
          <w:sz w:val="20"/>
          <w:szCs w:val="20"/>
        </w:rPr>
        <w:t xml:space="preserve">En uso de la voz informativa, la </w:t>
      </w:r>
      <w:proofErr w:type="gramStart"/>
      <w:r w:rsidRPr="007A1A2E">
        <w:rPr>
          <w:rFonts w:ascii="Century Gothic" w:hAnsi="Century Gothic" w:cs="Arial"/>
          <w:sz w:val="20"/>
          <w:szCs w:val="20"/>
        </w:rPr>
        <w:t>Secretaria General</w:t>
      </w:r>
      <w:proofErr w:type="gramEnd"/>
      <w:r w:rsidRPr="007A1A2E">
        <w:rPr>
          <w:rFonts w:ascii="Century Gothic" w:hAnsi="Century Gothic" w:cs="Arial"/>
          <w:sz w:val="20"/>
          <w:szCs w:val="20"/>
        </w:rPr>
        <w:t xml:space="preserve">, Mtra. Celia Isabel Gauna Ruiz de León, manifiesta que, como lo indica señor </w:t>
      </w:r>
      <w:proofErr w:type="gramStart"/>
      <w:r w:rsidRPr="007A1A2E">
        <w:rPr>
          <w:rFonts w:ascii="Century Gothic" w:hAnsi="Century Gothic" w:cs="Arial"/>
          <w:sz w:val="20"/>
          <w:szCs w:val="20"/>
        </w:rPr>
        <w:t>Presidente</w:t>
      </w:r>
      <w:proofErr w:type="gramEnd"/>
      <w:r w:rsidRPr="007A1A2E">
        <w:rPr>
          <w:rFonts w:ascii="Century Gothic" w:hAnsi="Century Gothic" w:cs="Arial"/>
          <w:sz w:val="20"/>
          <w:szCs w:val="20"/>
        </w:rPr>
        <w:t xml:space="preserve">, le informo que el Regidor </w:t>
      </w:r>
      <w:r>
        <w:rPr>
          <w:rFonts w:ascii="Century Gothic" w:hAnsi="Century Gothic" w:cs="Arial"/>
          <w:sz w:val="20"/>
          <w:szCs w:val="20"/>
        </w:rPr>
        <w:t>É</w:t>
      </w:r>
      <w:r w:rsidRPr="007A1A2E">
        <w:rPr>
          <w:rFonts w:ascii="Century Gothic" w:hAnsi="Century Gothic" w:cs="Arial"/>
          <w:sz w:val="20"/>
          <w:szCs w:val="20"/>
        </w:rPr>
        <w:t>dgar José Miguel López Jaramillo solicita el uso de la voz.</w:t>
      </w:r>
    </w:p>
    <w:p w14:paraId="74CFB649" w14:textId="77777777" w:rsidR="00E61AE1" w:rsidRPr="007A1A2E" w:rsidRDefault="00E61AE1" w:rsidP="00E61AE1">
      <w:pPr>
        <w:jc w:val="both"/>
        <w:rPr>
          <w:rFonts w:ascii="Century Gothic" w:hAnsi="Century Gothic" w:cs="Arial"/>
          <w:sz w:val="20"/>
          <w:szCs w:val="20"/>
        </w:rPr>
      </w:pPr>
    </w:p>
    <w:p w14:paraId="5F90FB50" w14:textId="77777777" w:rsidR="00E61AE1" w:rsidRPr="007A1A2E" w:rsidRDefault="00E61AE1" w:rsidP="00E61AE1">
      <w:pPr>
        <w:jc w:val="both"/>
        <w:rPr>
          <w:rFonts w:ascii="Century Gothic" w:hAnsi="Century Gothic" w:cs="Arial"/>
          <w:sz w:val="20"/>
          <w:szCs w:val="20"/>
        </w:rPr>
      </w:pPr>
      <w:r w:rsidRPr="007A1A2E">
        <w:rPr>
          <w:rFonts w:ascii="Century Gothic" w:hAnsi="Century Gothic" w:cs="Arial"/>
          <w:sz w:val="20"/>
          <w:szCs w:val="20"/>
        </w:rPr>
        <w:t xml:space="preserve">En uso de la voz el </w:t>
      </w:r>
      <w:proofErr w:type="gramStart"/>
      <w:r w:rsidRPr="007A1A2E">
        <w:rPr>
          <w:rFonts w:ascii="Century Gothic" w:hAnsi="Century Gothic" w:cs="Arial"/>
          <w:sz w:val="20"/>
          <w:szCs w:val="20"/>
        </w:rPr>
        <w:t>Presidente</w:t>
      </w:r>
      <w:proofErr w:type="gramEnd"/>
      <w:r w:rsidRPr="007A1A2E">
        <w:rPr>
          <w:rFonts w:ascii="Century Gothic" w:hAnsi="Century Gothic" w:cs="Arial"/>
          <w:sz w:val="20"/>
          <w:szCs w:val="20"/>
        </w:rPr>
        <w:t xml:space="preserve"> Municipal, Sergio Armando Chávez Dávalos, expresa que, gracias </w:t>
      </w:r>
      <w:proofErr w:type="gramStart"/>
      <w:r w:rsidRPr="007A1A2E">
        <w:rPr>
          <w:rFonts w:ascii="Century Gothic" w:hAnsi="Century Gothic" w:cs="Arial"/>
          <w:sz w:val="20"/>
          <w:szCs w:val="20"/>
        </w:rPr>
        <w:t>Secretaria</w:t>
      </w:r>
      <w:proofErr w:type="gramEnd"/>
      <w:r w:rsidRPr="007A1A2E">
        <w:rPr>
          <w:rFonts w:ascii="Century Gothic" w:hAnsi="Century Gothic" w:cs="Arial"/>
          <w:sz w:val="20"/>
          <w:szCs w:val="20"/>
        </w:rPr>
        <w:t>; adelante Regidor López.</w:t>
      </w:r>
    </w:p>
    <w:p w14:paraId="58062260" w14:textId="77777777" w:rsidR="00E61AE1" w:rsidRPr="007A1A2E" w:rsidRDefault="00E61AE1" w:rsidP="00E61AE1">
      <w:pPr>
        <w:jc w:val="both"/>
        <w:rPr>
          <w:rFonts w:ascii="Century Gothic" w:hAnsi="Century Gothic" w:cs="Arial"/>
          <w:sz w:val="20"/>
          <w:szCs w:val="20"/>
        </w:rPr>
      </w:pPr>
    </w:p>
    <w:p w14:paraId="7E618F71" w14:textId="77777777" w:rsidR="00E61AE1" w:rsidRPr="007A1A2E" w:rsidRDefault="00E61AE1" w:rsidP="00E61AE1">
      <w:pPr>
        <w:jc w:val="both"/>
        <w:rPr>
          <w:rFonts w:ascii="Century Gothic" w:hAnsi="Century Gothic" w:cs="Arial"/>
          <w:sz w:val="20"/>
          <w:szCs w:val="20"/>
        </w:rPr>
      </w:pPr>
      <w:r w:rsidRPr="007A1A2E">
        <w:rPr>
          <w:rFonts w:ascii="Century Gothic" w:hAnsi="Century Gothic" w:cs="Arial"/>
          <w:sz w:val="20"/>
          <w:szCs w:val="20"/>
        </w:rPr>
        <w:t xml:space="preserve">En uso de la voz el Regidor </w:t>
      </w:r>
      <w:r>
        <w:rPr>
          <w:rFonts w:ascii="Century Gothic" w:hAnsi="Century Gothic" w:cs="Arial"/>
          <w:sz w:val="20"/>
          <w:szCs w:val="20"/>
        </w:rPr>
        <w:t>É</w:t>
      </w:r>
      <w:r w:rsidRPr="007A1A2E">
        <w:rPr>
          <w:rFonts w:ascii="Century Gothic" w:hAnsi="Century Gothic" w:cs="Arial"/>
          <w:sz w:val="20"/>
          <w:szCs w:val="20"/>
        </w:rPr>
        <w:t>dgar José Miguel López Jaramillo, manifiesta que, gracias Presidente; con referencia al dictamen que resuelve el Acuerdo No. 230 que presenté ante este Pleno y fue enviado a la Comisión de Movilidad que preside mi amigo y compañero Regidor Juan Carlos Villarreal, quiero agradecerle su apoyo por su trabajo, por su compromiso con la movilidad en Tonalá y por el profesionalismo que demostró en dicho planteamiento, y además este ordenamiento, las licencias de estacionamientos y espacios exclusivos que tocamos, es un tema que nos aqueja en todos los espacios públicos, en Tonalá ya se ha vuelto muy práctico y común estos famosos aparta lugares que no es otra cosa que apartar espacios de estacionamiento en la vía pública, mediante objetos; entendemos que esta situación responde en muchos casos a la dinámica diaria, al crecimiento de la ciudad y a la necesidad de encontrar espacios, sin embargo, también ha generado afectaciones a la movilidad, conflictos vecinales, como lo hemos visto en días pasados y esto debemos cuidarlo y promover una sana convivencia entre vecinas y vecinos; es importante señalar que nuestro reglamento, en su artículo 160, ya establece con claridad que estas prácticas no están permitidas y faculta a los agentes de movilidad a tomar acciones para liberar el arroyo vehicular, por ello</w:t>
      </w:r>
      <w:r>
        <w:rPr>
          <w:rFonts w:ascii="Century Gothic" w:hAnsi="Century Gothic" w:cs="Arial"/>
          <w:sz w:val="20"/>
          <w:szCs w:val="20"/>
        </w:rPr>
        <w:t xml:space="preserve">, </w:t>
      </w:r>
      <w:r w:rsidRPr="007A1A2E">
        <w:rPr>
          <w:rFonts w:ascii="Century Gothic" w:hAnsi="Century Gothic" w:cs="Arial"/>
          <w:sz w:val="20"/>
          <w:szCs w:val="20"/>
        </w:rPr>
        <w:t xml:space="preserve">quiero celebrar la aprobación de dicha iniciativa y hacer un llamado a los vecinos y vecinas de Tonalá a regularizar sus espacios públicos a quienes cuentan con ellos, y también quiero de manera especial hacer énfasis en agradecer el trabajo que hacen las y los compañeros del área de movilidad, que día a día viven la problemática principal y buscan siempre la salida de una mejor manera. Gracias y felicidades a todos los agentes viales del Municipio, gracias </w:t>
      </w:r>
      <w:proofErr w:type="gramStart"/>
      <w:r w:rsidRPr="007A1A2E">
        <w:rPr>
          <w:rFonts w:ascii="Century Gothic" w:hAnsi="Century Gothic" w:cs="Arial"/>
          <w:sz w:val="20"/>
          <w:szCs w:val="20"/>
        </w:rPr>
        <w:t>Presidente</w:t>
      </w:r>
      <w:proofErr w:type="gramEnd"/>
      <w:r w:rsidRPr="007A1A2E">
        <w:rPr>
          <w:rFonts w:ascii="Century Gothic" w:hAnsi="Century Gothic" w:cs="Arial"/>
          <w:sz w:val="20"/>
          <w:szCs w:val="20"/>
        </w:rPr>
        <w:t xml:space="preserve">. </w:t>
      </w:r>
    </w:p>
    <w:p w14:paraId="7FC8E8B1" w14:textId="77777777" w:rsidR="00E61AE1" w:rsidRPr="007A1A2E" w:rsidRDefault="00E61AE1" w:rsidP="00E61AE1">
      <w:pPr>
        <w:jc w:val="both"/>
        <w:rPr>
          <w:rFonts w:ascii="Century Gothic" w:hAnsi="Century Gothic" w:cs="Arial"/>
          <w:sz w:val="20"/>
          <w:szCs w:val="20"/>
        </w:rPr>
      </w:pPr>
    </w:p>
    <w:p w14:paraId="5993DE3D" w14:textId="77777777" w:rsidR="00E61AE1" w:rsidRPr="007A1A2E" w:rsidRDefault="00E61AE1" w:rsidP="00E61AE1">
      <w:pPr>
        <w:jc w:val="both"/>
        <w:rPr>
          <w:rFonts w:ascii="Century Gothic" w:hAnsi="Century Gothic" w:cs="Arial"/>
          <w:sz w:val="20"/>
          <w:szCs w:val="20"/>
        </w:rPr>
      </w:pPr>
      <w:r w:rsidRPr="007A1A2E">
        <w:rPr>
          <w:rFonts w:ascii="Century Gothic" w:hAnsi="Century Gothic" w:cs="Arial"/>
          <w:sz w:val="20"/>
          <w:szCs w:val="20"/>
        </w:rPr>
        <w:t xml:space="preserve">En uso de la voz el </w:t>
      </w:r>
      <w:proofErr w:type="gramStart"/>
      <w:r w:rsidRPr="007A1A2E">
        <w:rPr>
          <w:rFonts w:ascii="Century Gothic" w:hAnsi="Century Gothic" w:cs="Arial"/>
          <w:sz w:val="20"/>
          <w:szCs w:val="20"/>
        </w:rPr>
        <w:t>Presidente</w:t>
      </w:r>
      <w:proofErr w:type="gramEnd"/>
      <w:r w:rsidRPr="007A1A2E">
        <w:rPr>
          <w:rFonts w:ascii="Century Gothic" w:hAnsi="Century Gothic" w:cs="Arial"/>
          <w:sz w:val="20"/>
          <w:szCs w:val="20"/>
        </w:rPr>
        <w:t xml:space="preserve"> Municipal, Sergio Armando Chávez Dávalos, expresa que, gracias Regidor; se declara agotada la discusión, y les consulto si es de aprobarse, en lo general y en lo particular, el dictamen de referencia, en el sentido en el que se presenta, quienes estén por la afirmativa, favor de manifestarlo levantando su mano, instruyendo a la </w:t>
      </w:r>
      <w:proofErr w:type="gramStart"/>
      <w:r w:rsidRPr="007A1A2E">
        <w:rPr>
          <w:rFonts w:ascii="Century Gothic" w:hAnsi="Century Gothic" w:cs="Arial"/>
          <w:sz w:val="20"/>
          <w:szCs w:val="20"/>
        </w:rPr>
        <w:t>Secretaria General</w:t>
      </w:r>
      <w:proofErr w:type="gramEnd"/>
      <w:r w:rsidRPr="007A1A2E">
        <w:rPr>
          <w:rFonts w:ascii="Century Gothic" w:hAnsi="Century Gothic" w:cs="Arial"/>
          <w:sz w:val="20"/>
          <w:szCs w:val="20"/>
        </w:rPr>
        <w:t>, para que contabilice los votos y nos informe del resultado.</w:t>
      </w:r>
    </w:p>
    <w:p w14:paraId="18C1A174" w14:textId="77777777" w:rsidR="00E61AE1" w:rsidRPr="007A1A2E" w:rsidRDefault="00E61AE1" w:rsidP="00E61AE1">
      <w:pPr>
        <w:jc w:val="both"/>
        <w:rPr>
          <w:rFonts w:ascii="Century Gothic" w:hAnsi="Century Gothic" w:cs="Arial"/>
          <w:sz w:val="20"/>
          <w:szCs w:val="20"/>
        </w:rPr>
      </w:pPr>
    </w:p>
    <w:p w14:paraId="575BAA11" w14:textId="77777777" w:rsidR="00E61AE1" w:rsidRPr="007A1A2E" w:rsidRDefault="00E61AE1" w:rsidP="00E61AE1">
      <w:pPr>
        <w:jc w:val="both"/>
        <w:rPr>
          <w:rFonts w:ascii="Century Gothic" w:hAnsi="Century Gothic" w:cs="Arial"/>
          <w:sz w:val="20"/>
          <w:szCs w:val="20"/>
        </w:rPr>
      </w:pPr>
      <w:r w:rsidRPr="007A1A2E">
        <w:rPr>
          <w:rFonts w:ascii="Century Gothic" w:hAnsi="Century Gothic" w:cs="Arial"/>
          <w:sz w:val="20"/>
          <w:szCs w:val="20"/>
        </w:rPr>
        <w:t xml:space="preserve">En uso de la voz informativa, la </w:t>
      </w:r>
      <w:proofErr w:type="gramStart"/>
      <w:r w:rsidRPr="007A1A2E">
        <w:rPr>
          <w:rFonts w:ascii="Century Gothic" w:hAnsi="Century Gothic" w:cs="Arial"/>
          <w:sz w:val="20"/>
          <w:szCs w:val="20"/>
        </w:rPr>
        <w:t>Secretaria General</w:t>
      </w:r>
      <w:proofErr w:type="gramEnd"/>
      <w:r w:rsidRPr="007A1A2E">
        <w:rPr>
          <w:rFonts w:ascii="Century Gothic" w:hAnsi="Century Gothic" w:cs="Arial"/>
          <w:sz w:val="20"/>
          <w:szCs w:val="20"/>
        </w:rPr>
        <w:t xml:space="preserve">, Mtra. Celia Isabel Gauna Ruiz de León, menciona que, como lo indica señor </w:t>
      </w:r>
      <w:proofErr w:type="gramStart"/>
      <w:r w:rsidRPr="007A1A2E">
        <w:rPr>
          <w:rFonts w:ascii="Century Gothic" w:hAnsi="Century Gothic" w:cs="Arial"/>
          <w:sz w:val="20"/>
          <w:szCs w:val="20"/>
        </w:rPr>
        <w:t>Presidente</w:t>
      </w:r>
      <w:proofErr w:type="gramEnd"/>
      <w:r w:rsidRPr="007A1A2E">
        <w:rPr>
          <w:rFonts w:ascii="Century Gothic" w:hAnsi="Century Gothic" w:cs="Arial"/>
          <w:sz w:val="20"/>
          <w:szCs w:val="20"/>
        </w:rPr>
        <w:t>, le informo que se registraron un total de 18 votos a favor.</w:t>
      </w:r>
    </w:p>
    <w:p w14:paraId="72984097" w14:textId="77777777" w:rsidR="00E61AE1" w:rsidRPr="007A1A2E" w:rsidRDefault="00E61AE1" w:rsidP="00E61AE1">
      <w:pPr>
        <w:jc w:val="both"/>
        <w:rPr>
          <w:rFonts w:ascii="Century Gothic" w:hAnsi="Century Gothic" w:cs="Arial"/>
          <w:sz w:val="20"/>
          <w:szCs w:val="20"/>
        </w:rPr>
      </w:pPr>
    </w:p>
    <w:p w14:paraId="55F2C8B5" w14:textId="77777777" w:rsidR="00E61AE1" w:rsidRPr="00E72470" w:rsidRDefault="00E61AE1" w:rsidP="00E61AE1">
      <w:pPr>
        <w:jc w:val="both"/>
        <w:rPr>
          <w:rFonts w:ascii="Century Gothic" w:hAnsi="Century Gothic" w:cs="Arial"/>
          <w:sz w:val="20"/>
          <w:szCs w:val="20"/>
        </w:rPr>
      </w:pPr>
      <w:r w:rsidRPr="007A1A2E">
        <w:rPr>
          <w:rFonts w:ascii="Century Gothic" w:hAnsi="Century Gothic" w:cs="Arial"/>
          <w:sz w:val="20"/>
          <w:szCs w:val="20"/>
        </w:rPr>
        <w:t xml:space="preserve">En uso de la voz el </w:t>
      </w:r>
      <w:proofErr w:type="gramStart"/>
      <w:r w:rsidRPr="007A1A2E">
        <w:rPr>
          <w:rFonts w:ascii="Century Gothic" w:hAnsi="Century Gothic" w:cs="Arial"/>
          <w:sz w:val="20"/>
          <w:szCs w:val="20"/>
        </w:rPr>
        <w:t>Presidente</w:t>
      </w:r>
      <w:proofErr w:type="gramEnd"/>
      <w:r w:rsidRPr="007A1A2E">
        <w:rPr>
          <w:rFonts w:ascii="Century Gothic" w:hAnsi="Century Gothic" w:cs="Arial"/>
          <w:sz w:val="20"/>
          <w:szCs w:val="20"/>
        </w:rPr>
        <w:t xml:space="preserve"> Municipal, Sergio Armando Chávez Dávalos, señala que, gracias; queda aprobado.</w:t>
      </w:r>
    </w:p>
    <w:p w14:paraId="5A30113E" w14:textId="77777777" w:rsidR="00E61AE1" w:rsidRDefault="00E61AE1" w:rsidP="00E61AE1">
      <w:pPr>
        <w:jc w:val="both"/>
      </w:pPr>
    </w:p>
    <w:p w14:paraId="37E1E1C9" w14:textId="77777777" w:rsidR="00E61AE1" w:rsidRDefault="00E61AE1" w:rsidP="00E61AE1">
      <w:pPr>
        <w:jc w:val="both"/>
      </w:pPr>
    </w:p>
    <w:p w14:paraId="7C6F6512" w14:textId="373F5D23" w:rsidR="00E61AE1" w:rsidRPr="009423B4" w:rsidRDefault="00E61AE1" w:rsidP="00E61AE1">
      <w:pPr>
        <w:jc w:val="center"/>
        <w:rPr>
          <w:rFonts w:ascii="Arial" w:hAnsi="Arial" w:cs="Arial"/>
        </w:rPr>
      </w:pPr>
      <w:r w:rsidRPr="009423B4">
        <w:rPr>
          <w:rFonts w:ascii="Arial" w:hAnsi="Arial" w:cs="Arial"/>
        </w:rPr>
        <w:lastRenderedPageBreak/>
        <w:t>Emitido el</w:t>
      </w:r>
      <w:r>
        <w:rPr>
          <w:rFonts w:ascii="Arial" w:hAnsi="Arial" w:cs="Arial"/>
        </w:rPr>
        <w:t xml:space="preserve"> </w:t>
      </w:r>
      <w:r>
        <w:rPr>
          <w:rFonts w:ascii="Arial" w:hAnsi="Arial" w:cs="Arial"/>
        </w:rPr>
        <w:t>9 de junio</w:t>
      </w:r>
      <w:r>
        <w:rPr>
          <w:rFonts w:ascii="Arial" w:hAnsi="Arial" w:cs="Arial"/>
        </w:rPr>
        <w:t xml:space="preserve"> </w:t>
      </w:r>
      <w:r w:rsidRPr="009423B4">
        <w:rPr>
          <w:rFonts w:ascii="Arial" w:hAnsi="Arial" w:cs="Arial"/>
        </w:rPr>
        <w:t>de 202</w:t>
      </w:r>
      <w:r>
        <w:rPr>
          <w:rFonts w:ascii="Arial" w:hAnsi="Arial" w:cs="Arial"/>
        </w:rPr>
        <w:t>6</w:t>
      </w:r>
      <w:r w:rsidRPr="009423B4">
        <w:rPr>
          <w:rFonts w:ascii="Arial" w:hAnsi="Arial" w:cs="Arial"/>
        </w:rPr>
        <w:t xml:space="preserve"> en la ciudad de Tonalá, Jalisco, México.</w:t>
      </w:r>
    </w:p>
    <w:p w14:paraId="58855A13" w14:textId="77777777" w:rsidR="00E61AE1" w:rsidRPr="009423B4" w:rsidRDefault="00E61AE1" w:rsidP="00E61AE1">
      <w:pPr>
        <w:jc w:val="center"/>
        <w:rPr>
          <w:rFonts w:ascii="Arial" w:hAnsi="Arial" w:cs="Arial"/>
        </w:rPr>
      </w:pPr>
    </w:p>
    <w:p w14:paraId="0EDD7288" w14:textId="77777777" w:rsidR="00E61AE1" w:rsidRDefault="00E61AE1" w:rsidP="00E61AE1">
      <w:pPr>
        <w:jc w:val="center"/>
        <w:rPr>
          <w:rFonts w:ascii="Arial" w:hAnsi="Arial" w:cs="Arial"/>
          <w:b/>
        </w:rPr>
      </w:pPr>
      <w:r w:rsidRPr="009423B4">
        <w:rPr>
          <w:rFonts w:ascii="Arial" w:hAnsi="Arial" w:cs="Arial"/>
          <w:b/>
        </w:rPr>
        <w:t>Rúbrica</w:t>
      </w:r>
    </w:p>
    <w:p w14:paraId="607F86E6" w14:textId="77777777" w:rsidR="00E61AE1" w:rsidRDefault="00E61AE1" w:rsidP="00E61AE1">
      <w:pPr>
        <w:jc w:val="center"/>
        <w:rPr>
          <w:rFonts w:ascii="Arial" w:hAnsi="Arial" w:cs="Arial"/>
          <w:b/>
        </w:rPr>
      </w:pPr>
      <w:r>
        <w:rPr>
          <w:rFonts w:ascii="Arial" w:hAnsi="Arial" w:cs="Arial"/>
          <w:b/>
        </w:rPr>
        <w:t>MTRA. CELIA ISABEL GAUNA RUÍZ DE LEÓN</w:t>
      </w:r>
    </w:p>
    <w:p w14:paraId="176707F0" w14:textId="77777777" w:rsidR="00E61AE1" w:rsidRDefault="00E61AE1" w:rsidP="00E61AE1">
      <w:pPr>
        <w:jc w:val="center"/>
        <w:rPr>
          <w:rFonts w:ascii="Arial" w:hAnsi="Arial" w:cs="Arial"/>
          <w:b/>
        </w:rPr>
      </w:pPr>
      <w:r>
        <w:rPr>
          <w:rFonts w:ascii="Arial" w:hAnsi="Arial" w:cs="Arial"/>
          <w:b/>
        </w:rPr>
        <w:t xml:space="preserve">SECRETARIA GENERAL </w:t>
      </w:r>
    </w:p>
    <w:p w14:paraId="59F739C0" w14:textId="77777777" w:rsidR="00E61AE1" w:rsidRDefault="00E61AE1" w:rsidP="00E61AE1">
      <w:pPr>
        <w:jc w:val="both"/>
      </w:pPr>
    </w:p>
    <w:p w14:paraId="05FA00CD" w14:textId="77777777" w:rsidR="00B76C2B" w:rsidRDefault="00B76C2B"/>
    <w:p w14:paraId="62FD7576" w14:textId="77777777" w:rsidR="00B76C2B" w:rsidRDefault="00B76C2B"/>
    <w:p w14:paraId="30902A87" w14:textId="77777777" w:rsidR="00B76C2B" w:rsidRDefault="00B76C2B">
      <w:r>
        <w:br w:type="page"/>
      </w:r>
    </w:p>
    <w:p w14:paraId="25BC3DC8" w14:textId="77777777" w:rsidR="00B76C2B" w:rsidRDefault="00B76C2B"/>
    <w:p w14:paraId="419AF919" w14:textId="3B34899A" w:rsidR="00B76C2B" w:rsidRDefault="00B76C2B"/>
    <w:p w14:paraId="71530CF2" w14:textId="77777777" w:rsidR="00F07142" w:rsidRDefault="00F07142"/>
    <w:p w14:paraId="1A248A17" w14:textId="77777777" w:rsidR="00B76C2B" w:rsidRDefault="00B76C2B"/>
    <w:p w14:paraId="06D256AC" w14:textId="5255A8AB" w:rsidR="00B76C2B" w:rsidRDefault="00B76C2B"/>
    <w:p w14:paraId="4E53AE72" w14:textId="77777777" w:rsidR="00B76C2B" w:rsidRDefault="00B76C2B">
      <w:r>
        <w:rPr>
          <w:noProof/>
        </w:rPr>
        <w:drawing>
          <wp:anchor distT="0" distB="0" distL="114300" distR="114300" simplePos="0" relativeHeight="251660288" behindDoc="0" locked="0" layoutInCell="1" allowOverlap="1" wp14:anchorId="4A6E39CE" wp14:editId="4CBCF53C">
            <wp:simplePos x="0" y="0"/>
            <wp:positionH relativeFrom="page">
              <wp:posOffset>0</wp:posOffset>
            </wp:positionH>
            <wp:positionV relativeFrom="paragraph">
              <wp:posOffset>-1498600</wp:posOffset>
            </wp:positionV>
            <wp:extent cx="7767145" cy="10051238"/>
            <wp:effectExtent l="0" t="0" r="5715" b="7620"/>
            <wp:wrapNone/>
            <wp:docPr id="21821536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15367" name="Imagen 21821536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7145" cy="10051238"/>
                    </a:xfrm>
                    <a:prstGeom prst="rect">
                      <a:avLst/>
                    </a:prstGeom>
                  </pic:spPr>
                </pic:pic>
              </a:graphicData>
            </a:graphic>
            <wp14:sizeRelH relativeFrom="page">
              <wp14:pctWidth>0</wp14:pctWidth>
            </wp14:sizeRelH>
            <wp14:sizeRelV relativeFrom="page">
              <wp14:pctHeight>0</wp14:pctHeight>
            </wp14:sizeRelV>
          </wp:anchor>
        </w:drawing>
      </w:r>
    </w:p>
    <w:sectPr w:rsidR="00B76C2B" w:rsidSect="00B76C2B">
      <w:headerReference w:type="default" r:id="rId9"/>
      <w:pgSz w:w="12240" w:h="15840"/>
      <w:pgMar w:top="239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4059AA" w14:textId="77777777" w:rsidR="0037333A" w:rsidRDefault="0037333A" w:rsidP="00901CFE">
      <w:r>
        <w:separator/>
      </w:r>
    </w:p>
  </w:endnote>
  <w:endnote w:type="continuationSeparator" w:id="0">
    <w:p w14:paraId="7409D6D4" w14:textId="77777777" w:rsidR="0037333A" w:rsidRDefault="0037333A" w:rsidP="00901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rial MT">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ouvenir Lt BT">
    <w:altName w:val="Georgia"/>
    <w:charset w:val="00"/>
    <w:family w:val="roman"/>
    <w:pitch w:val="variable"/>
    <w:sig w:usb0="00000007" w:usb1="00000000" w:usb2="00000000" w:usb3="00000000" w:csb0="0000001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2945C0" w14:textId="77777777" w:rsidR="0037333A" w:rsidRDefault="0037333A" w:rsidP="00901CFE">
      <w:r>
        <w:separator/>
      </w:r>
    </w:p>
  </w:footnote>
  <w:footnote w:type="continuationSeparator" w:id="0">
    <w:p w14:paraId="1CEBD7B9" w14:textId="77777777" w:rsidR="0037333A" w:rsidRDefault="0037333A" w:rsidP="00901C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EAC1C" w14:textId="77777777" w:rsidR="00901CFE" w:rsidRDefault="00B76C2B">
    <w:pPr>
      <w:pStyle w:val="Encabezado"/>
    </w:pPr>
    <w:r>
      <w:rPr>
        <w:noProof/>
      </w:rPr>
      <w:drawing>
        <wp:anchor distT="0" distB="0" distL="114300" distR="114300" simplePos="0" relativeHeight="251658240" behindDoc="0" locked="0" layoutInCell="1" allowOverlap="1" wp14:anchorId="57E127F5" wp14:editId="73C6D098">
          <wp:simplePos x="0" y="0"/>
          <wp:positionH relativeFrom="column">
            <wp:posOffset>-1069626</wp:posOffset>
          </wp:positionH>
          <wp:positionV relativeFrom="paragraph">
            <wp:posOffset>-565194</wp:posOffset>
          </wp:positionV>
          <wp:extent cx="7893269" cy="10214451"/>
          <wp:effectExtent l="0" t="0" r="0" b="0"/>
          <wp:wrapNone/>
          <wp:docPr id="150814448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144484" name="Imagen 1508144484"/>
                  <pic:cNvPicPr/>
                </pic:nvPicPr>
                <pic:blipFill>
                  <a:blip r:embed="rId1">
                    <a:extLst>
                      <a:ext uri="{28A0092B-C50C-407E-A947-70E740481C1C}">
                        <a14:useLocalDpi xmlns:a14="http://schemas.microsoft.com/office/drawing/2010/main" val="0"/>
                      </a:ext>
                    </a:extLst>
                  </a:blip>
                  <a:stretch>
                    <a:fillRect/>
                  </a:stretch>
                </pic:blipFill>
                <pic:spPr>
                  <a:xfrm>
                    <a:off x="0" y="0"/>
                    <a:ext cx="7899206" cy="1022213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B45DD9"/>
    <w:multiLevelType w:val="hybridMultilevel"/>
    <w:tmpl w:val="262814D6"/>
    <w:lvl w:ilvl="0" w:tplc="EE586C8E">
      <w:start w:val="8"/>
      <w:numFmt w:val="bullet"/>
      <w:lvlText w:val="-"/>
      <w:lvlJc w:val="left"/>
      <w:pPr>
        <w:ind w:left="720" w:hanging="360"/>
      </w:pPr>
      <w:rPr>
        <w:rFonts w:ascii="Arial" w:eastAsia="Arial MT"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19028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CFE"/>
    <w:rsid w:val="00014D67"/>
    <w:rsid w:val="00091FA0"/>
    <w:rsid w:val="000C1CD4"/>
    <w:rsid w:val="001D5295"/>
    <w:rsid w:val="003112E2"/>
    <w:rsid w:val="00343E5B"/>
    <w:rsid w:val="0037333A"/>
    <w:rsid w:val="004D6421"/>
    <w:rsid w:val="005773C5"/>
    <w:rsid w:val="00615913"/>
    <w:rsid w:val="00675C29"/>
    <w:rsid w:val="00757D8D"/>
    <w:rsid w:val="008577F5"/>
    <w:rsid w:val="00901CFE"/>
    <w:rsid w:val="00937C26"/>
    <w:rsid w:val="00B76C2B"/>
    <w:rsid w:val="00BE2489"/>
    <w:rsid w:val="00C90FF4"/>
    <w:rsid w:val="00C95006"/>
    <w:rsid w:val="00DE7249"/>
    <w:rsid w:val="00E61AE1"/>
    <w:rsid w:val="00E85229"/>
    <w:rsid w:val="00F07142"/>
    <w:rsid w:val="00F615EA"/>
    <w:rsid w:val="00F649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51542"/>
  <w15:chartTrackingRefBased/>
  <w15:docId w15:val="{AFEA14EB-D00A-CD47-9CEB-938C48681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paragraph" w:styleId="Ttulo1">
    <w:name w:val="heading 1"/>
    <w:basedOn w:val="Normal"/>
    <w:next w:val="Normal"/>
    <w:link w:val="Ttulo1Car"/>
    <w:uiPriority w:val="9"/>
    <w:qFormat/>
    <w:rsid w:val="00901C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01C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01CF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01CF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01CF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01CFE"/>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01CFE"/>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01CFE"/>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01CFE"/>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01CFE"/>
    <w:rPr>
      <w:rFonts w:asciiTheme="majorHAnsi" w:eastAsiaTheme="majorEastAsia" w:hAnsiTheme="majorHAnsi" w:cstheme="majorBidi"/>
      <w:color w:val="0F4761" w:themeColor="accent1" w:themeShade="BF"/>
      <w:sz w:val="40"/>
      <w:szCs w:val="40"/>
      <w:lang w:val="es-ES"/>
    </w:rPr>
  </w:style>
  <w:style w:type="character" w:customStyle="1" w:styleId="Ttulo2Car">
    <w:name w:val="Título 2 Car"/>
    <w:basedOn w:val="Fuentedeprrafopredeter"/>
    <w:link w:val="Ttulo2"/>
    <w:uiPriority w:val="9"/>
    <w:semiHidden/>
    <w:rsid w:val="00901CFE"/>
    <w:rPr>
      <w:rFonts w:asciiTheme="majorHAnsi" w:eastAsiaTheme="majorEastAsia" w:hAnsiTheme="majorHAnsi" w:cstheme="majorBidi"/>
      <w:color w:val="0F4761" w:themeColor="accent1" w:themeShade="BF"/>
      <w:sz w:val="32"/>
      <w:szCs w:val="32"/>
      <w:lang w:val="es-ES"/>
    </w:rPr>
  </w:style>
  <w:style w:type="character" w:customStyle="1" w:styleId="Ttulo3Car">
    <w:name w:val="Título 3 Car"/>
    <w:basedOn w:val="Fuentedeprrafopredeter"/>
    <w:link w:val="Ttulo3"/>
    <w:uiPriority w:val="9"/>
    <w:semiHidden/>
    <w:rsid w:val="00901CFE"/>
    <w:rPr>
      <w:rFonts w:eastAsiaTheme="majorEastAsia" w:cstheme="majorBidi"/>
      <w:color w:val="0F4761" w:themeColor="accent1" w:themeShade="BF"/>
      <w:sz w:val="28"/>
      <w:szCs w:val="28"/>
      <w:lang w:val="es-ES"/>
    </w:rPr>
  </w:style>
  <w:style w:type="character" w:customStyle="1" w:styleId="Ttulo4Car">
    <w:name w:val="Título 4 Car"/>
    <w:basedOn w:val="Fuentedeprrafopredeter"/>
    <w:link w:val="Ttulo4"/>
    <w:uiPriority w:val="9"/>
    <w:semiHidden/>
    <w:rsid w:val="00901CFE"/>
    <w:rPr>
      <w:rFonts w:eastAsiaTheme="majorEastAsia" w:cstheme="majorBidi"/>
      <w:i/>
      <w:iCs/>
      <w:color w:val="0F4761" w:themeColor="accent1" w:themeShade="BF"/>
      <w:lang w:val="es-ES"/>
    </w:rPr>
  </w:style>
  <w:style w:type="character" w:customStyle="1" w:styleId="Ttulo5Car">
    <w:name w:val="Título 5 Car"/>
    <w:basedOn w:val="Fuentedeprrafopredeter"/>
    <w:link w:val="Ttulo5"/>
    <w:uiPriority w:val="9"/>
    <w:semiHidden/>
    <w:rsid w:val="00901CFE"/>
    <w:rPr>
      <w:rFonts w:eastAsiaTheme="majorEastAsia" w:cstheme="majorBidi"/>
      <w:color w:val="0F4761" w:themeColor="accent1" w:themeShade="BF"/>
      <w:lang w:val="es-ES"/>
    </w:rPr>
  </w:style>
  <w:style w:type="character" w:customStyle="1" w:styleId="Ttulo6Car">
    <w:name w:val="Título 6 Car"/>
    <w:basedOn w:val="Fuentedeprrafopredeter"/>
    <w:link w:val="Ttulo6"/>
    <w:uiPriority w:val="9"/>
    <w:semiHidden/>
    <w:rsid w:val="00901CFE"/>
    <w:rPr>
      <w:rFonts w:eastAsiaTheme="majorEastAsia" w:cstheme="majorBidi"/>
      <w:i/>
      <w:iCs/>
      <w:color w:val="595959" w:themeColor="text1" w:themeTint="A6"/>
      <w:lang w:val="es-ES"/>
    </w:rPr>
  </w:style>
  <w:style w:type="character" w:customStyle="1" w:styleId="Ttulo7Car">
    <w:name w:val="Título 7 Car"/>
    <w:basedOn w:val="Fuentedeprrafopredeter"/>
    <w:link w:val="Ttulo7"/>
    <w:uiPriority w:val="9"/>
    <w:semiHidden/>
    <w:rsid w:val="00901CFE"/>
    <w:rPr>
      <w:rFonts w:eastAsiaTheme="majorEastAsia" w:cstheme="majorBidi"/>
      <w:color w:val="595959" w:themeColor="text1" w:themeTint="A6"/>
      <w:lang w:val="es-ES"/>
    </w:rPr>
  </w:style>
  <w:style w:type="character" w:customStyle="1" w:styleId="Ttulo8Car">
    <w:name w:val="Título 8 Car"/>
    <w:basedOn w:val="Fuentedeprrafopredeter"/>
    <w:link w:val="Ttulo8"/>
    <w:uiPriority w:val="9"/>
    <w:semiHidden/>
    <w:rsid w:val="00901CFE"/>
    <w:rPr>
      <w:rFonts w:eastAsiaTheme="majorEastAsia" w:cstheme="majorBidi"/>
      <w:i/>
      <w:iCs/>
      <w:color w:val="272727" w:themeColor="text1" w:themeTint="D8"/>
      <w:lang w:val="es-ES"/>
    </w:rPr>
  </w:style>
  <w:style w:type="character" w:customStyle="1" w:styleId="Ttulo9Car">
    <w:name w:val="Título 9 Car"/>
    <w:basedOn w:val="Fuentedeprrafopredeter"/>
    <w:link w:val="Ttulo9"/>
    <w:uiPriority w:val="9"/>
    <w:semiHidden/>
    <w:rsid w:val="00901CFE"/>
    <w:rPr>
      <w:rFonts w:eastAsiaTheme="majorEastAsia" w:cstheme="majorBidi"/>
      <w:color w:val="272727" w:themeColor="text1" w:themeTint="D8"/>
      <w:lang w:val="es-ES"/>
    </w:rPr>
  </w:style>
  <w:style w:type="paragraph" w:styleId="Ttulo">
    <w:name w:val="Title"/>
    <w:basedOn w:val="Normal"/>
    <w:next w:val="Normal"/>
    <w:link w:val="TtuloCar"/>
    <w:uiPriority w:val="10"/>
    <w:qFormat/>
    <w:rsid w:val="00901CFE"/>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01CFE"/>
    <w:rPr>
      <w:rFonts w:asciiTheme="majorHAnsi" w:eastAsiaTheme="majorEastAsia" w:hAnsiTheme="majorHAnsi" w:cstheme="majorBidi"/>
      <w:spacing w:val="-10"/>
      <w:kern w:val="28"/>
      <w:sz w:val="56"/>
      <w:szCs w:val="56"/>
      <w:lang w:val="es-ES"/>
    </w:rPr>
  </w:style>
  <w:style w:type="paragraph" w:styleId="Subttulo">
    <w:name w:val="Subtitle"/>
    <w:basedOn w:val="Normal"/>
    <w:next w:val="Normal"/>
    <w:link w:val="SubttuloCar"/>
    <w:uiPriority w:val="11"/>
    <w:qFormat/>
    <w:rsid w:val="00901CFE"/>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01CFE"/>
    <w:rPr>
      <w:rFonts w:eastAsiaTheme="majorEastAsia" w:cstheme="majorBidi"/>
      <w:color w:val="595959" w:themeColor="text1" w:themeTint="A6"/>
      <w:spacing w:val="15"/>
      <w:sz w:val="28"/>
      <w:szCs w:val="28"/>
      <w:lang w:val="es-ES"/>
    </w:rPr>
  </w:style>
  <w:style w:type="paragraph" w:styleId="Cita">
    <w:name w:val="Quote"/>
    <w:basedOn w:val="Normal"/>
    <w:next w:val="Normal"/>
    <w:link w:val="CitaCar"/>
    <w:uiPriority w:val="29"/>
    <w:qFormat/>
    <w:rsid w:val="00901CFE"/>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901CFE"/>
    <w:rPr>
      <w:i/>
      <w:iCs/>
      <w:color w:val="404040" w:themeColor="text1" w:themeTint="BF"/>
      <w:lang w:val="es-ES"/>
    </w:rPr>
  </w:style>
  <w:style w:type="paragraph" w:styleId="Prrafodelista">
    <w:name w:val="List Paragraph"/>
    <w:aliases w:val="lp1,List Paragraph1,viñetas,4 Párrafo de lista,Figuras,Dot pt,No Spacing1,List Paragraph Char Char Char,Indicator Text,Numbered Para 1,DH1,Colorful List - Accent 11,Bullet 1,F5 List Paragraph,Bullet Points,List Paragraph,Lista bullets"/>
    <w:basedOn w:val="Normal"/>
    <w:link w:val="PrrafodelistaCar"/>
    <w:uiPriority w:val="34"/>
    <w:qFormat/>
    <w:rsid w:val="00901CFE"/>
    <w:pPr>
      <w:ind w:left="720"/>
      <w:contextualSpacing/>
    </w:pPr>
  </w:style>
  <w:style w:type="character" w:styleId="nfasisintenso">
    <w:name w:val="Intense Emphasis"/>
    <w:basedOn w:val="Fuentedeprrafopredeter"/>
    <w:uiPriority w:val="21"/>
    <w:qFormat/>
    <w:rsid w:val="00901CFE"/>
    <w:rPr>
      <w:i/>
      <w:iCs/>
      <w:color w:val="0F4761" w:themeColor="accent1" w:themeShade="BF"/>
    </w:rPr>
  </w:style>
  <w:style w:type="paragraph" w:styleId="Citadestacada">
    <w:name w:val="Intense Quote"/>
    <w:basedOn w:val="Normal"/>
    <w:next w:val="Normal"/>
    <w:link w:val="CitadestacadaCar"/>
    <w:uiPriority w:val="30"/>
    <w:qFormat/>
    <w:rsid w:val="00901C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01CFE"/>
    <w:rPr>
      <w:i/>
      <w:iCs/>
      <w:color w:val="0F4761" w:themeColor="accent1" w:themeShade="BF"/>
      <w:lang w:val="es-ES"/>
    </w:rPr>
  </w:style>
  <w:style w:type="character" w:styleId="Referenciaintensa">
    <w:name w:val="Intense Reference"/>
    <w:basedOn w:val="Fuentedeprrafopredeter"/>
    <w:uiPriority w:val="32"/>
    <w:qFormat/>
    <w:rsid w:val="00901CFE"/>
    <w:rPr>
      <w:b/>
      <w:bCs/>
      <w:smallCaps/>
      <w:color w:val="0F4761" w:themeColor="accent1" w:themeShade="BF"/>
      <w:spacing w:val="5"/>
    </w:rPr>
  </w:style>
  <w:style w:type="paragraph" w:styleId="Encabezado">
    <w:name w:val="header"/>
    <w:basedOn w:val="Normal"/>
    <w:link w:val="EncabezadoCar"/>
    <w:uiPriority w:val="99"/>
    <w:unhideWhenUsed/>
    <w:rsid w:val="00901CFE"/>
    <w:pPr>
      <w:tabs>
        <w:tab w:val="center" w:pos="4419"/>
        <w:tab w:val="right" w:pos="8838"/>
      </w:tabs>
    </w:pPr>
  </w:style>
  <w:style w:type="character" w:customStyle="1" w:styleId="EncabezadoCar">
    <w:name w:val="Encabezado Car"/>
    <w:basedOn w:val="Fuentedeprrafopredeter"/>
    <w:link w:val="Encabezado"/>
    <w:uiPriority w:val="99"/>
    <w:rsid w:val="00901CFE"/>
    <w:rPr>
      <w:lang w:val="es-ES"/>
    </w:rPr>
  </w:style>
  <w:style w:type="paragraph" w:styleId="Piedepgina">
    <w:name w:val="footer"/>
    <w:basedOn w:val="Normal"/>
    <w:link w:val="PiedepginaCar"/>
    <w:uiPriority w:val="99"/>
    <w:unhideWhenUsed/>
    <w:rsid w:val="00901CFE"/>
    <w:pPr>
      <w:tabs>
        <w:tab w:val="center" w:pos="4419"/>
        <w:tab w:val="right" w:pos="8838"/>
      </w:tabs>
    </w:pPr>
  </w:style>
  <w:style w:type="character" w:customStyle="1" w:styleId="PiedepginaCar">
    <w:name w:val="Pie de página Car"/>
    <w:basedOn w:val="Fuentedeprrafopredeter"/>
    <w:link w:val="Piedepgina"/>
    <w:uiPriority w:val="99"/>
    <w:rsid w:val="00901CFE"/>
    <w:rPr>
      <w:lang w:val="es-ES"/>
    </w:rPr>
  </w:style>
  <w:style w:type="paragraph" w:customStyle="1" w:styleId="western">
    <w:name w:val="western"/>
    <w:basedOn w:val="Normal"/>
    <w:uiPriority w:val="99"/>
    <w:rsid w:val="00E61AE1"/>
    <w:pPr>
      <w:spacing w:before="100" w:beforeAutospacing="1"/>
    </w:pPr>
    <w:rPr>
      <w:rFonts w:ascii="Souvenir Lt BT" w:eastAsia="Times New Roman" w:hAnsi="Souvenir Lt BT" w:cs="Times New Roman"/>
      <w:kern w:val="0"/>
      <w:sz w:val="28"/>
      <w:szCs w:val="28"/>
      <w:lang w:val="es-MX" w:eastAsia="es-MX"/>
      <w14:ligatures w14:val="none"/>
    </w:rPr>
  </w:style>
  <w:style w:type="character" w:customStyle="1" w:styleId="PrrafodelistaCar">
    <w:name w:val="Párrafo de lista Car"/>
    <w:aliases w:val="lp1 Car,List Paragraph1 Car,viñetas Car,4 Párrafo de lista Car,Figuras Car,Dot pt Car,No Spacing1 Car,List Paragraph Char Char Char Car,Indicator Text Car,Numbered Para 1 Car,DH1 Car,Colorful List - Accent 11 Car,Bullet 1 Car"/>
    <w:link w:val="Prrafodelista"/>
    <w:uiPriority w:val="34"/>
    <w:qFormat/>
    <w:locked/>
    <w:rsid w:val="00E61AE1"/>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3104</Words>
  <Characters>17074</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Joaquín Domínguez Enríquez</dc:creator>
  <cp:keywords/>
  <dc:description/>
  <cp:lastModifiedBy>SG4</cp:lastModifiedBy>
  <cp:revision>2</cp:revision>
  <cp:lastPrinted>2026-06-09T18:34:00Z</cp:lastPrinted>
  <dcterms:created xsi:type="dcterms:W3CDTF">2026-06-09T18:35:00Z</dcterms:created>
  <dcterms:modified xsi:type="dcterms:W3CDTF">2026-06-09T18:35:00Z</dcterms:modified>
</cp:coreProperties>
</file>