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BF692" w14:textId="77777777" w:rsidR="00C31A8E" w:rsidRDefault="00C31A8E"/>
    <w:p w14:paraId="2706989F" w14:textId="77777777" w:rsidR="00C31A8E" w:rsidRDefault="00C31A8E"/>
    <w:p w14:paraId="4F14E9F5" w14:textId="77777777" w:rsidR="00C31A8E" w:rsidRDefault="00C31A8E"/>
    <w:p w14:paraId="4DFA0543" w14:textId="35A3024B" w:rsidR="00901CFE" w:rsidRDefault="00C31A8E">
      <w:r>
        <w:rPr>
          <w:noProof/>
        </w:rPr>
        <mc:AlternateContent>
          <mc:Choice Requires="wps">
            <w:drawing>
              <wp:anchor distT="365760" distB="365760" distL="0" distR="0" simplePos="0" relativeHeight="251663360" behindDoc="0" locked="0" layoutInCell="1" allowOverlap="1" wp14:anchorId="499BC698" wp14:editId="63EC91DB">
                <wp:simplePos x="0" y="0"/>
                <wp:positionH relativeFrom="margin">
                  <wp:posOffset>1663065</wp:posOffset>
                </wp:positionH>
                <wp:positionV relativeFrom="margin">
                  <wp:posOffset>7877810</wp:posOffset>
                </wp:positionV>
                <wp:extent cx="3705860" cy="1884680"/>
                <wp:effectExtent l="0" t="0" r="8890" b="1270"/>
                <wp:wrapTopAndBottom/>
                <wp:docPr id="148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860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242BB" w14:textId="0150DA5B" w:rsidR="00C31A8E" w:rsidRPr="00C31A8E" w:rsidRDefault="00C31A8E">
                            <w:pPr>
                              <w:pBdr>
                                <w:top w:val="single" w:sz="6" w:space="6" w:color="156082" w:themeColor="accent1"/>
                                <w:bottom w:val="single" w:sz="6" w:space="6" w:color="156082" w:themeColor="accent1"/>
                              </w:pBdr>
                              <w:spacing w:after="24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</w:rPr>
                            </w:pPr>
                            <w:r w:rsidRPr="00C31A8E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</w:rPr>
                              <w:t>06 de mayo de 2026</w:t>
                            </w:r>
                          </w:p>
                          <w:p w14:paraId="7A80AE13" w14:textId="5E808EA0" w:rsidR="00C31A8E" w:rsidRDefault="00C31A8E" w:rsidP="00A36172">
                            <w:pPr>
                              <w:rPr>
                                <w:color w:val="156082" w:themeColor="accent1"/>
                              </w:rPr>
                            </w:pPr>
                          </w:p>
                          <w:p w14:paraId="24F215FB" w14:textId="77777777" w:rsidR="00C31A8E" w:rsidRDefault="00C31A8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BC698" id="Rectángulo 154" o:spid="_x0000_s1026" style="position:absolute;margin-left:130.95pt;margin-top:620.3pt;width:291.8pt;height:148.4pt;z-index:251663360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" filled="f" stroked="f" strokeweight="1pt">
                <v:textbox inset="0,0,0,0">
                  <w:txbxContent>
                    <w:p w14:paraId="404242BB" w14:textId="0150DA5B" w:rsidR="00C31A8E" w:rsidRPr="00C31A8E" w:rsidRDefault="00C31A8E">
                      <w:pPr>
                        <w:pBdr>
                          <w:top w:val="single" w:sz="6" w:space="6" w:color="156082" w:themeColor="accent1"/>
                          <w:bottom w:val="single" w:sz="6" w:space="6" w:color="156082" w:themeColor="accent1"/>
                        </w:pBdr>
                        <w:spacing w:after="240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FFFFFF" w:themeColor="background1"/>
                        </w:rPr>
                      </w:pPr>
                      <w:r w:rsidRPr="00C31A8E">
                        <w:rPr>
                          <w:rFonts w:asciiTheme="majorHAnsi" w:eastAsiaTheme="majorEastAsia" w:hAnsiTheme="majorHAnsi" w:cstheme="majorBidi"/>
                          <w:caps/>
                          <w:color w:val="FFFFFF" w:themeColor="background1"/>
                        </w:rPr>
                        <w:t>06 de mayo de 2026</w:t>
                      </w:r>
                    </w:p>
                    <w:p w14:paraId="7A80AE13" w14:textId="5E808EA0" w:rsidR="00C31A8E" w:rsidRDefault="00C31A8E" w:rsidP="00A36172">
                      <w:pPr>
                        <w:rPr>
                          <w:color w:val="156082" w:themeColor="accent1"/>
                        </w:rPr>
                      </w:pPr>
                    </w:p>
                    <w:p w14:paraId="24F215FB" w14:textId="77777777" w:rsidR="00C31A8E" w:rsidRDefault="00C31A8E"/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C95006">
        <w:rPr>
          <w:noProof/>
        </w:rPr>
        <w:drawing>
          <wp:anchor distT="0" distB="0" distL="114300" distR="114300" simplePos="0" relativeHeight="251661312" behindDoc="0" locked="0" layoutInCell="1" allowOverlap="1" wp14:anchorId="5B318AED" wp14:editId="22EE51AC">
            <wp:simplePos x="0" y="0"/>
            <wp:positionH relativeFrom="page">
              <wp:align>right</wp:align>
            </wp:positionH>
            <wp:positionV relativeFrom="paragraph">
              <wp:posOffset>-1522095</wp:posOffset>
            </wp:positionV>
            <wp:extent cx="7772400" cy="10058400"/>
            <wp:effectExtent l="0" t="0" r="0" b="0"/>
            <wp:wrapNone/>
            <wp:docPr id="34329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1964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FE">
        <w:br w:type="page"/>
      </w:r>
    </w:p>
    <w:p w14:paraId="0BA8A79F" w14:textId="77777777" w:rsidR="00B76C2B" w:rsidRDefault="00B76C2B"/>
    <w:p w14:paraId="3E5D8F8B" w14:textId="476AEED2" w:rsidR="00C31A8E" w:rsidRDefault="00C31A8E" w:rsidP="00C31A8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A5C82">
        <w:rPr>
          <w:rFonts w:ascii="Arial" w:hAnsi="Arial" w:cs="Arial"/>
          <w:b/>
          <w:bCs/>
          <w:sz w:val="22"/>
          <w:szCs w:val="22"/>
        </w:rPr>
        <w:t>LA MAESTRA CELIA ISABEL GAUNA RUIZ DE LEÓN, EN SU CARÁCTER DE SECRETARIA GENERAL DEL AYUNTAMIENTO CONSTITUCIONAL DE TONALÁ, JALISCO; CON FUNDAMENTO EN LO ESTABLECIDO POR EL NUMERAL 63 DE LA LEY DEL GOBIERNO Y LA ADMINISTRACIÓN PÚBLICA MUNICIPAL DEL ESTADO DE JALISCO; EL NUMERAL 174 FRACCIONES III, VI, VII, XI Y XXIX DEL REGLAMENTO DEL GOBIERNO Y LA ADMINISTRACIÓN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EA5C82">
        <w:rPr>
          <w:rFonts w:ascii="Arial" w:hAnsi="Arial" w:cs="Arial"/>
          <w:b/>
          <w:bCs/>
          <w:sz w:val="22"/>
          <w:szCs w:val="22"/>
        </w:rPr>
        <w:t xml:space="preserve">PÚBLICA DEL AYUNTAMIENTO CONSTITUCIONAL DE TONALÁ, JALISCO; HAGO CONSTAR QUE EN SESIÓN ORDINARIA DE AYUNTAMIENTO DEL DÍA </w:t>
      </w:r>
      <w:r>
        <w:rPr>
          <w:rFonts w:ascii="Arial" w:hAnsi="Arial" w:cs="Arial"/>
          <w:b/>
          <w:bCs/>
          <w:sz w:val="22"/>
          <w:szCs w:val="22"/>
        </w:rPr>
        <w:t xml:space="preserve">26 </w:t>
      </w:r>
      <w:r w:rsidRPr="00EA5C82">
        <w:rPr>
          <w:rFonts w:ascii="Arial" w:hAnsi="Arial" w:cs="Arial"/>
          <w:b/>
          <w:bCs/>
          <w:sz w:val="22"/>
          <w:szCs w:val="22"/>
        </w:rPr>
        <w:t>DE</w:t>
      </w:r>
      <w:r>
        <w:rPr>
          <w:rFonts w:ascii="Arial" w:hAnsi="Arial" w:cs="Arial"/>
          <w:b/>
          <w:bCs/>
          <w:sz w:val="22"/>
          <w:szCs w:val="22"/>
        </w:rPr>
        <w:t xml:space="preserve"> MARZO DE </w:t>
      </w:r>
      <w:r w:rsidRPr="00EA5C82">
        <w:rPr>
          <w:rFonts w:ascii="Arial" w:hAnsi="Arial" w:cs="Arial"/>
          <w:b/>
          <w:bCs/>
          <w:sz w:val="22"/>
          <w:szCs w:val="22"/>
        </w:rPr>
        <w:t>202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EA5C82">
        <w:rPr>
          <w:rFonts w:ascii="Arial" w:hAnsi="Arial" w:cs="Arial"/>
          <w:b/>
          <w:bCs/>
          <w:sz w:val="22"/>
          <w:szCs w:val="22"/>
        </w:rPr>
        <w:t xml:space="preserve"> SE APROB</w:t>
      </w:r>
      <w:r>
        <w:rPr>
          <w:rFonts w:ascii="Arial" w:hAnsi="Arial" w:cs="Arial"/>
          <w:b/>
          <w:bCs/>
          <w:sz w:val="22"/>
          <w:szCs w:val="22"/>
        </w:rPr>
        <w:t>Ó EL ACUERDO 4</w:t>
      </w:r>
      <w:r>
        <w:rPr>
          <w:rFonts w:ascii="Arial" w:hAnsi="Arial" w:cs="Arial"/>
          <w:b/>
          <w:bCs/>
          <w:sz w:val="22"/>
          <w:szCs w:val="22"/>
        </w:rPr>
        <w:t>20</w:t>
      </w:r>
      <w:r>
        <w:rPr>
          <w:rFonts w:ascii="Arial" w:hAnsi="Arial" w:cs="Arial"/>
          <w:b/>
          <w:bCs/>
          <w:sz w:val="22"/>
          <w:szCs w:val="22"/>
        </w:rPr>
        <w:t xml:space="preserve"> EL CUAL </w:t>
      </w:r>
      <w:r w:rsidRPr="00EA5C82">
        <w:rPr>
          <w:rFonts w:ascii="Arial" w:hAnsi="Arial" w:cs="Arial"/>
          <w:b/>
          <w:bCs/>
          <w:sz w:val="22"/>
          <w:szCs w:val="22"/>
        </w:rPr>
        <w:t>QUEDA DE LA MANERA SIGUIENTE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265890DA" w14:textId="77777777" w:rsidR="00C31A8E" w:rsidRDefault="00C31A8E" w:rsidP="00C31A8E">
      <w:pPr>
        <w:jc w:val="both"/>
        <w:rPr>
          <w:rFonts w:ascii="Century Gothic" w:hAnsi="Century Gothic" w:cs="Arial"/>
          <w:sz w:val="20"/>
          <w:szCs w:val="20"/>
        </w:rPr>
      </w:pPr>
    </w:p>
    <w:p w14:paraId="580FE55D" w14:textId="77777777" w:rsidR="00A36172" w:rsidRPr="0073065D" w:rsidRDefault="00A36172" w:rsidP="00A36172">
      <w:pPr>
        <w:pStyle w:val="western"/>
        <w:spacing w:before="0" w:beforeAutospacing="0"/>
        <w:jc w:val="right"/>
        <w:rPr>
          <w:rFonts w:ascii="Century Gothic" w:hAnsi="Century Gothic"/>
          <w:b/>
          <w:sz w:val="22"/>
          <w:szCs w:val="22"/>
          <w:u w:val="single"/>
        </w:rPr>
      </w:pPr>
      <w:r w:rsidRPr="0073065D">
        <w:rPr>
          <w:rFonts w:ascii="Century Gothic" w:hAnsi="Century Gothic"/>
          <w:b/>
          <w:sz w:val="22"/>
          <w:szCs w:val="22"/>
          <w:u w:val="single"/>
        </w:rPr>
        <w:t>ACUERDO NO. 420</w:t>
      </w:r>
    </w:p>
    <w:p w14:paraId="74DF01F7" w14:textId="77777777" w:rsidR="00A36172" w:rsidRPr="0073065D" w:rsidRDefault="00A36172" w:rsidP="00A36172">
      <w:pPr>
        <w:tabs>
          <w:tab w:val="left" w:pos="142"/>
          <w:tab w:val="left" w:pos="284"/>
        </w:tabs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/>
          <w:b/>
          <w:bCs/>
          <w:smallCaps/>
          <w:sz w:val="20"/>
          <w:szCs w:val="20"/>
        </w:rPr>
        <w:t>Sexta Iniciativa con Dispensa de Trámite</w:t>
      </w:r>
      <w:r w:rsidRPr="0073065D">
        <w:rPr>
          <w:rFonts w:ascii="Century Gothic" w:hAnsi="Century Gothic"/>
          <w:b/>
          <w:bCs/>
          <w:sz w:val="20"/>
          <w:szCs w:val="20"/>
        </w:rPr>
        <w:t xml:space="preserve">.-  </w:t>
      </w:r>
      <w:r w:rsidRPr="0073065D">
        <w:rPr>
          <w:rFonts w:ascii="Century Gothic" w:hAnsi="Century Gothic" w:cs="Arial"/>
          <w:sz w:val="20"/>
          <w:szCs w:val="20"/>
        </w:rPr>
        <w:t>En uso de la voz el Síndico, Nicolás Maestro Landeros, menciona que, el que suscribe, Síndico del Ayuntamiento Constitucional de Tonalá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Jalisco; Abogado Nicolás Maestro Landeros, en uso de las facultades que me confieren los artículos 41, fracción III y 53 de la Ley del Gobierno y la Administración Pública Municipal del Estado de Jalisco; el artículo 60, fracción III, del Reglamento del Gobierno y la Administración Pública del Ayuntamiento Constitucional de Tonalá, Jalisco; así como los artículos 82, fracción III y 83 del Reglamento para el Funcionamiento Interno de Sesiones del Ayuntamiento Constitucional de Tonalá, Jalisco; someto a consideración de este Ayuntamiento la presente Iniciativa con dispensa de trámite que tiene por objeto la celebración </w:t>
      </w:r>
      <w:r>
        <w:rPr>
          <w:rFonts w:ascii="Century Gothic" w:hAnsi="Century Gothic" w:cs="Arial"/>
          <w:sz w:val="20"/>
          <w:szCs w:val="20"/>
        </w:rPr>
        <w:t xml:space="preserve">de un </w:t>
      </w:r>
      <w:r w:rsidRPr="0073065D">
        <w:rPr>
          <w:rFonts w:ascii="Century Gothic" w:hAnsi="Century Gothic" w:cs="Arial"/>
          <w:sz w:val="20"/>
          <w:szCs w:val="20"/>
        </w:rPr>
        <w:t>Convenio de Colaboración para el uso de la Plataforma Digital “Visor Urbano Jalisco”. Lo anterior con sustento en la siguiente:</w:t>
      </w:r>
    </w:p>
    <w:p w14:paraId="2A5B5120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0C43FDCA" w14:textId="77777777" w:rsidR="00A36172" w:rsidRPr="0073065D" w:rsidRDefault="00A36172" w:rsidP="00A36172">
      <w:pPr>
        <w:jc w:val="center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>EXPOSICIÓN DE MOTIVOS</w:t>
      </w:r>
    </w:p>
    <w:p w14:paraId="276BD499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6EC7BD7B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I.  </w:t>
      </w:r>
      <w:r w:rsidRPr="0073065D">
        <w:rPr>
          <w:rFonts w:ascii="Century Gothic" w:hAnsi="Century Gothic" w:cs="Arial"/>
          <w:sz w:val="20"/>
          <w:szCs w:val="20"/>
        </w:rPr>
        <w:tab/>
        <w:t>Mediante el Oficio JMR/0102/2026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suscrito por la Jefatura de Gabinete de la Presidencia remit</w:t>
      </w:r>
      <w:r>
        <w:rPr>
          <w:rFonts w:ascii="Century Gothic" w:hAnsi="Century Gothic" w:cs="Arial"/>
          <w:sz w:val="20"/>
          <w:szCs w:val="20"/>
        </w:rPr>
        <w:t>ió</w:t>
      </w:r>
      <w:r w:rsidRPr="0073065D">
        <w:rPr>
          <w:rFonts w:ascii="Century Gothic" w:hAnsi="Century Gothic" w:cs="Arial"/>
          <w:sz w:val="20"/>
          <w:szCs w:val="20"/>
        </w:rPr>
        <w:t xml:space="preserve"> a la Sindicatura el proyecto de Convenio de Colabora</w:t>
      </w:r>
      <w:r>
        <w:rPr>
          <w:rFonts w:ascii="Century Gothic" w:hAnsi="Century Gothic" w:cs="Arial"/>
          <w:sz w:val="20"/>
          <w:szCs w:val="20"/>
        </w:rPr>
        <w:t>ció</w:t>
      </w:r>
      <w:r w:rsidRPr="0073065D">
        <w:rPr>
          <w:rFonts w:ascii="Century Gothic" w:hAnsi="Century Gothic" w:cs="Arial"/>
          <w:sz w:val="20"/>
          <w:szCs w:val="20"/>
        </w:rPr>
        <w:t xml:space="preserve">n para la incorporación, </w:t>
      </w:r>
      <w:r>
        <w:rPr>
          <w:rFonts w:ascii="Century Gothic" w:hAnsi="Century Gothic" w:cs="Arial"/>
          <w:sz w:val="20"/>
          <w:szCs w:val="20"/>
        </w:rPr>
        <w:t>u</w:t>
      </w:r>
      <w:r w:rsidRPr="0073065D">
        <w:rPr>
          <w:rFonts w:ascii="Century Gothic" w:hAnsi="Century Gothic" w:cs="Arial"/>
          <w:sz w:val="20"/>
          <w:szCs w:val="20"/>
        </w:rPr>
        <w:t xml:space="preserve">so y </w:t>
      </w:r>
      <w:r>
        <w:rPr>
          <w:rFonts w:ascii="Century Gothic" w:hAnsi="Century Gothic" w:cs="Arial"/>
          <w:sz w:val="20"/>
          <w:szCs w:val="20"/>
        </w:rPr>
        <w:t>o</w:t>
      </w:r>
      <w:r w:rsidRPr="0073065D">
        <w:rPr>
          <w:rFonts w:ascii="Century Gothic" w:hAnsi="Century Gothic" w:cs="Arial"/>
          <w:sz w:val="20"/>
          <w:szCs w:val="20"/>
        </w:rPr>
        <w:t xml:space="preserve">peración de la </w:t>
      </w:r>
      <w:r>
        <w:rPr>
          <w:rFonts w:ascii="Century Gothic" w:hAnsi="Century Gothic" w:cs="Arial"/>
          <w:sz w:val="20"/>
          <w:szCs w:val="20"/>
        </w:rPr>
        <w:t>P</w:t>
      </w:r>
      <w:r w:rsidRPr="0073065D">
        <w:rPr>
          <w:rFonts w:ascii="Century Gothic" w:hAnsi="Century Gothic" w:cs="Arial"/>
          <w:sz w:val="20"/>
          <w:szCs w:val="20"/>
        </w:rPr>
        <w:t xml:space="preserve">lataforma </w:t>
      </w:r>
      <w:r>
        <w:rPr>
          <w:rFonts w:ascii="Century Gothic" w:hAnsi="Century Gothic" w:cs="Arial"/>
          <w:sz w:val="20"/>
          <w:szCs w:val="20"/>
        </w:rPr>
        <w:t>D</w:t>
      </w:r>
      <w:r w:rsidRPr="0073065D">
        <w:rPr>
          <w:rFonts w:ascii="Century Gothic" w:hAnsi="Century Gothic" w:cs="Arial"/>
          <w:sz w:val="20"/>
          <w:szCs w:val="20"/>
        </w:rPr>
        <w:t xml:space="preserve">igital de </w:t>
      </w:r>
      <w:r>
        <w:rPr>
          <w:rFonts w:ascii="Century Gothic" w:hAnsi="Century Gothic" w:cs="Arial"/>
          <w:sz w:val="20"/>
          <w:szCs w:val="20"/>
        </w:rPr>
        <w:t>G</w:t>
      </w:r>
      <w:r w:rsidRPr="0073065D">
        <w:rPr>
          <w:rFonts w:ascii="Century Gothic" w:hAnsi="Century Gothic" w:cs="Arial"/>
          <w:sz w:val="20"/>
          <w:szCs w:val="20"/>
        </w:rPr>
        <w:t>obierno denominada “Visor Urbano de Jalisco”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a celebrarse con la Secretaría de Administración del Gobierno del Estado de Jalisco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y la autoridad del Municipio.</w:t>
      </w:r>
    </w:p>
    <w:p w14:paraId="7FBD17F5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144D1103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II. </w:t>
      </w:r>
      <w:r w:rsidRPr="0073065D">
        <w:rPr>
          <w:rFonts w:ascii="Century Gothic" w:hAnsi="Century Gothic" w:cs="Arial"/>
          <w:sz w:val="20"/>
          <w:szCs w:val="20"/>
        </w:rPr>
        <w:tab/>
        <w:t>Lo anterior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una vez analiza</w:t>
      </w:r>
      <w:r>
        <w:rPr>
          <w:rFonts w:ascii="Century Gothic" w:hAnsi="Century Gothic" w:cs="Arial"/>
          <w:sz w:val="20"/>
          <w:szCs w:val="20"/>
        </w:rPr>
        <w:t>da</w:t>
      </w:r>
      <w:r w:rsidRPr="0073065D">
        <w:rPr>
          <w:rFonts w:ascii="Century Gothic" w:hAnsi="Century Gothic" w:cs="Arial"/>
          <w:sz w:val="20"/>
          <w:szCs w:val="20"/>
        </w:rPr>
        <w:t xml:space="preserve"> la propuesta </w:t>
      </w:r>
      <w:r>
        <w:rPr>
          <w:rFonts w:ascii="Century Gothic" w:hAnsi="Century Gothic" w:cs="Arial"/>
          <w:sz w:val="20"/>
          <w:szCs w:val="20"/>
        </w:rPr>
        <w:t>de C</w:t>
      </w:r>
      <w:r w:rsidRPr="0073065D">
        <w:rPr>
          <w:rFonts w:ascii="Century Gothic" w:hAnsi="Century Gothic" w:cs="Arial"/>
          <w:sz w:val="20"/>
          <w:szCs w:val="20"/>
        </w:rPr>
        <w:t xml:space="preserve">onvenio de </w:t>
      </w:r>
      <w:r>
        <w:rPr>
          <w:rFonts w:ascii="Century Gothic" w:hAnsi="Century Gothic" w:cs="Arial"/>
          <w:sz w:val="20"/>
          <w:szCs w:val="20"/>
        </w:rPr>
        <w:t>C</w:t>
      </w:r>
      <w:r w:rsidRPr="0073065D">
        <w:rPr>
          <w:rFonts w:ascii="Century Gothic" w:hAnsi="Century Gothic" w:cs="Arial"/>
          <w:sz w:val="20"/>
          <w:szCs w:val="20"/>
        </w:rPr>
        <w:t>olaboración remitida, se observa qu</w:t>
      </w:r>
      <w:r>
        <w:rPr>
          <w:rFonts w:ascii="Century Gothic" w:hAnsi="Century Gothic" w:cs="Arial"/>
          <w:sz w:val="20"/>
          <w:szCs w:val="20"/>
        </w:rPr>
        <w:t>é</w:t>
      </w:r>
      <w:r w:rsidRPr="0073065D">
        <w:rPr>
          <w:rFonts w:ascii="Century Gothic" w:hAnsi="Century Gothic" w:cs="Arial"/>
          <w:sz w:val="20"/>
          <w:szCs w:val="20"/>
        </w:rPr>
        <w:t xml:space="preserve"> alcances legales administrativos, q</w:t>
      </w:r>
      <w:r>
        <w:rPr>
          <w:rFonts w:ascii="Century Gothic" w:hAnsi="Century Gothic" w:cs="Arial"/>
          <w:sz w:val="20"/>
          <w:szCs w:val="20"/>
        </w:rPr>
        <w:t>ué</w:t>
      </w:r>
      <w:r w:rsidRPr="0073065D">
        <w:rPr>
          <w:rFonts w:ascii="Century Gothic" w:hAnsi="Century Gothic" w:cs="Arial"/>
          <w:sz w:val="20"/>
          <w:szCs w:val="20"/>
        </w:rPr>
        <w:t xml:space="preserve"> se tiene como objeto y finalidades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se requiere el conocimiento y aprobación del Pleno del Ayuntamiento, con la finalidad </w:t>
      </w:r>
      <w:r>
        <w:rPr>
          <w:rFonts w:ascii="Century Gothic" w:hAnsi="Century Gothic" w:cs="Arial"/>
          <w:sz w:val="20"/>
          <w:szCs w:val="20"/>
        </w:rPr>
        <w:t xml:space="preserve">de </w:t>
      </w:r>
      <w:r w:rsidRPr="0073065D">
        <w:rPr>
          <w:rFonts w:ascii="Century Gothic" w:hAnsi="Century Gothic" w:cs="Arial"/>
          <w:sz w:val="20"/>
          <w:szCs w:val="20"/>
        </w:rPr>
        <w:t xml:space="preserve">que apruebe la </w:t>
      </w:r>
      <w:r>
        <w:rPr>
          <w:rFonts w:ascii="Century Gothic" w:hAnsi="Century Gothic" w:cs="Arial"/>
          <w:sz w:val="20"/>
          <w:szCs w:val="20"/>
        </w:rPr>
        <w:t xml:space="preserve">facultad de </w:t>
      </w:r>
      <w:r w:rsidRPr="0073065D">
        <w:rPr>
          <w:rFonts w:ascii="Century Gothic" w:hAnsi="Century Gothic" w:cs="Arial"/>
          <w:sz w:val="20"/>
          <w:szCs w:val="20"/>
        </w:rPr>
        <w:t>suscri</w:t>
      </w:r>
      <w:r>
        <w:rPr>
          <w:rFonts w:ascii="Century Gothic" w:hAnsi="Century Gothic" w:cs="Arial"/>
          <w:sz w:val="20"/>
          <w:szCs w:val="20"/>
        </w:rPr>
        <w:t>p</w:t>
      </w:r>
      <w:r w:rsidRPr="0073065D">
        <w:rPr>
          <w:rFonts w:ascii="Century Gothic" w:hAnsi="Century Gothic" w:cs="Arial"/>
          <w:sz w:val="20"/>
          <w:szCs w:val="20"/>
        </w:rPr>
        <w:t xml:space="preserve">ción </w:t>
      </w:r>
      <w:r>
        <w:rPr>
          <w:rFonts w:ascii="Century Gothic" w:hAnsi="Century Gothic" w:cs="Arial"/>
          <w:sz w:val="20"/>
          <w:szCs w:val="20"/>
        </w:rPr>
        <w:t>para</w:t>
      </w:r>
      <w:r w:rsidRPr="0073065D">
        <w:rPr>
          <w:rFonts w:ascii="Century Gothic" w:hAnsi="Century Gothic" w:cs="Arial"/>
          <w:sz w:val="20"/>
          <w:szCs w:val="20"/>
        </w:rPr>
        <w:t xml:space="preserve"> los funcionarios que representan a la autoridad.</w:t>
      </w:r>
    </w:p>
    <w:p w14:paraId="6B924F11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66F03B1B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III. </w:t>
      </w:r>
      <w:r w:rsidRPr="0073065D"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>C</w:t>
      </w:r>
      <w:r w:rsidRPr="0073065D">
        <w:rPr>
          <w:rFonts w:ascii="Century Gothic" w:hAnsi="Century Gothic" w:cs="Arial"/>
          <w:sz w:val="20"/>
          <w:szCs w:val="20"/>
        </w:rPr>
        <w:t xml:space="preserve">abe señalar que este </w:t>
      </w:r>
      <w:r>
        <w:rPr>
          <w:rFonts w:ascii="Century Gothic" w:hAnsi="Century Gothic" w:cs="Arial"/>
          <w:sz w:val="20"/>
          <w:szCs w:val="20"/>
        </w:rPr>
        <w:t>C</w:t>
      </w:r>
      <w:r w:rsidRPr="0073065D">
        <w:rPr>
          <w:rFonts w:ascii="Century Gothic" w:hAnsi="Century Gothic" w:cs="Arial"/>
          <w:sz w:val="20"/>
          <w:szCs w:val="20"/>
        </w:rPr>
        <w:t xml:space="preserve">onvenio de </w:t>
      </w:r>
      <w:r>
        <w:rPr>
          <w:rFonts w:ascii="Century Gothic" w:hAnsi="Century Gothic" w:cs="Arial"/>
          <w:sz w:val="20"/>
          <w:szCs w:val="20"/>
        </w:rPr>
        <w:t>C</w:t>
      </w:r>
      <w:r w:rsidRPr="0073065D">
        <w:rPr>
          <w:rFonts w:ascii="Century Gothic" w:hAnsi="Century Gothic" w:cs="Arial"/>
          <w:sz w:val="20"/>
          <w:szCs w:val="20"/>
        </w:rPr>
        <w:t>olaboración cu</w:t>
      </w:r>
      <w:r>
        <w:rPr>
          <w:rFonts w:ascii="Century Gothic" w:hAnsi="Century Gothic" w:cs="Arial"/>
          <w:sz w:val="20"/>
          <w:szCs w:val="20"/>
        </w:rPr>
        <w:t>e</w:t>
      </w:r>
      <w:r w:rsidRPr="0073065D">
        <w:rPr>
          <w:rFonts w:ascii="Century Gothic" w:hAnsi="Century Gothic" w:cs="Arial"/>
          <w:sz w:val="20"/>
          <w:szCs w:val="20"/>
        </w:rPr>
        <w:t>nta con las finalidades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obligaciones y atribuciones administrativa</w:t>
      </w:r>
      <w:r>
        <w:rPr>
          <w:rFonts w:ascii="Century Gothic" w:hAnsi="Century Gothic" w:cs="Arial"/>
          <w:sz w:val="20"/>
          <w:szCs w:val="20"/>
        </w:rPr>
        <w:t>s</w:t>
      </w:r>
      <w:r w:rsidRPr="0073065D">
        <w:rPr>
          <w:rFonts w:ascii="Century Gothic" w:hAnsi="Century Gothic" w:cs="Arial"/>
          <w:sz w:val="20"/>
          <w:szCs w:val="20"/>
        </w:rPr>
        <w:t>.</w:t>
      </w:r>
    </w:p>
    <w:p w14:paraId="2918656F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27F81902" w14:textId="77777777" w:rsidR="00A36172" w:rsidRPr="0073065D" w:rsidRDefault="00A36172" w:rsidP="00A36172">
      <w:pPr>
        <w:ind w:left="567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¿</w:t>
      </w:r>
      <w:r w:rsidRPr="0073065D">
        <w:rPr>
          <w:rFonts w:ascii="Century Gothic" w:hAnsi="Century Gothic" w:cs="Arial"/>
          <w:sz w:val="20"/>
          <w:szCs w:val="20"/>
        </w:rPr>
        <w:t>Qu</w:t>
      </w:r>
      <w:r>
        <w:rPr>
          <w:rFonts w:ascii="Century Gothic" w:hAnsi="Century Gothic" w:cs="Arial"/>
          <w:sz w:val="20"/>
          <w:szCs w:val="20"/>
        </w:rPr>
        <w:t>é</w:t>
      </w:r>
      <w:r w:rsidRPr="0073065D">
        <w:rPr>
          <w:rFonts w:ascii="Century Gothic" w:hAnsi="Century Gothic" w:cs="Arial"/>
          <w:sz w:val="20"/>
          <w:szCs w:val="20"/>
        </w:rPr>
        <w:t xml:space="preserve"> es el “Visor Urbano Jalisco”</w:t>
      </w:r>
      <w:r>
        <w:rPr>
          <w:rFonts w:ascii="Century Gothic" w:hAnsi="Century Gothic" w:cs="Arial"/>
          <w:sz w:val="20"/>
          <w:szCs w:val="20"/>
        </w:rPr>
        <w:t>? L</w:t>
      </w:r>
      <w:r w:rsidRPr="0073065D">
        <w:rPr>
          <w:rFonts w:ascii="Century Gothic" w:hAnsi="Century Gothic" w:cs="Arial"/>
          <w:sz w:val="20"/>
          <w:szCs w:val="20"/>
        </w:rPr>
        <w:t xml:space="preserve">a plataforma actual que opera el Gobierno del Estado de Jalisco, la cual muestra de manera pública información catastral, de ordenamiento territorial y de gestión de la ciudad con el objetivo de generar procesos digitales y consultas sobre el desarrollo urbano que permitan realizar trámites desde cualquier dispositivo con acceso a internet y que le brinden en tiempo real a los ciudadanos los mismos datos con los que cuenta la autoridad para emitir o negar </w:t>
      </w:r>
      <w:r w:rsidRPr="0073065D">
        <w:rPr>
          <w:rFonts w:ascii="Century Gothic" w:hAnsi="Century Gothic" w:cs="Arial"/>
          <w:sz w:val="20"/>
          <w:szCs w:val="20"/>
        </w:rPr>
        <w:lastRenderedPageBreak/>
        <w:t>algún trámite que le fue</w:t>
      </w:r>
      <w:r>
        <w:rPr>
          <w:rFonts w:ascii="Century Gothic" w:hAnsi="Century Gothic" w:cs="Arial"/>
          <w:sz w:val="20"/>
          <w:szCs w:val="20"/>
        </w:rPr>
        <w:t>ra</w:t>
      </w:r>
      <w:r w:rsidRPr="0073065D">
        <w:rPr>
          <w:rFonts w:ascii="Century Gothic" w:hAnsi="Century Gothic" w:cs="Arial"/>
          <w:sz w:val="20"/>
          <w:szCs w:val="20"/>
        </w:rPr>
        <w:t xml:space="preserve"> solicitado, reduciendo con ello la discrecionalidad e impulsando la transparencia y el acceso a la información pública.</w:t>
      </w:r>
    </w:p>
    <w:p w14:paraId="73E438B7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1560C044" w14:textId="77777777" w:rsidR="00A36172" w:rsidRPr="0073065D" w:rsidRDefault="00A36172" w:rsidP="00A36172">
      <w:pPr>
        <w:ind w:left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El objeto del presente convenio es establecer las acciones necesarias y los mecanismos de colaboración para la implementación en </w:t>
      </w:r>
      <w:r>
        <w:rPr>
          <w:rFonts w:ascii="Century Gothic" w:hAnsi="Century Gothic" w:cs="Arial"/>
          <w:sz w:val="20"/>
          <w:szCs w:val="20"/>
        </w:rPr>
        <w:t xml:space="preserve">el territorio de </w:t>
      </w:r>
      <w:r w:rsidRPr="0073065D">
        <w:rPr>
          <w:rFonts w:ascii="Century Gothic" w:hAnsi="Century Gothic" w:cs="Arial"/>
          <w:sz w:val="20"/>
          <w:szCs w:val="20"/>
        </w:rPr>
        <w:t>“EL MUNICIPIO” de la plataforma digital de gobierno abierto “Visor Urbano Jalisco”, con el fin de optimizar, simplificar y digitalizar los trámites municipales relacionados con licencias de giro y/o licencias y permisos de construcción.</w:t>
      </w:r>
    </w:p>
    <w:p w14:paraId="3BBCA6E0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4F5AC5BA" w14:textId="77777777" w:rsidR="00A36172" w:rsidRPr="0073065D" w:rsidRDefault="00A36172" w:rsidP="00A36172">
      <w:pPr>
        <w:ind w:left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El </w:t>
      </w:r>
      <w:r>
        <w:rPr>
          <w:rFonts w:ascii="Century Gothic" w:hAnsi="Century Gothic" w:cs="Arial"/>
          <w:sz w:val="20"/>
          <w:szCs w:val="20"/>
        </w:rPr>
        <w:t>M</w:t>
      </w:r>
      <w:r w:rsidRPr="0073065D">
        <w:rPr>
          <w:rFonts w:ascii="Century Gothic" w:hAnsi="Century Gothic" w:cs="Arial"/>
          <w:sz w:val="20"/>
          <w:szCs w:val="20"/>
        </w:rPr>
        <w:t>unicipio se comprometerá a lo siguiente:</w:t>
      </w:r>
    </w:p>
    <w:p w14:paraId="68604F0E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51C5A7CC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a) </w:t>
      </w:r>
      <w:r w:rsidRPr="0073065D">
        <w:rPr>
          <w:rFonts w:ascii="Century Gothic" w:hAnsi="Century Gothic" w:cs="Arial"/>
          <w:sz w:val="20"/>
          <w:szCs w:val="20"/>
        </w:rPr>
        <w:tab/>
        <w:t>Desarrollar la comunicación, intercambio y acceso de información motivo del presente convenio, con el enlace que designe la Dirección General de Innovación Tecnológica Gubernamental (DGITG);</w:t>
      </w:r>
    </w:p>
    <w:p w14:paraId="26C3238A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b) </w:t>
      </w:r>
      <w:r w:rsidRPr="0073065D">
        <w:rPr>
          <w:rFonts w:ascii="Century Gothic" w:hAnsi="Century Gothic" w:cs="Arial"/>
          <w:sz w:val="20"/>
          <w:szCs w:val="20"/>
        </w:rPr>
        <w:tab/>
        <w:t>Designar a la persona titular responsable de la dependencia o área que tiene a su cargo la expedición de licencias de giro y/o edificación, según corresponda, quienes serán responsables del uso y operación de la plataforma;</w:t>
      </w:r>
    </w:p>
    <w:p w14:paraId="27372439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c) </w:t>
      </w:r>
      <w:r w:rsidRPr="0073065D">
        <w:rPr>
          <w:rFonts w:ascii="Century Gothic" w:hAnsi="Century Gothic" w:cs="Arial"/>
          <w:sz w:val="20"/>
          <w:szCs w:val="20"/>
        </w:rPr>
        <w:tab/>
        <w:t>Incorporar el uso de “Visor Urbano Jalisco” en sus procesos administrativos;</w:t>
      </w:r>
    </w:p>
    <w:p w14:paraId="0975764D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d) </w:t>
      </w:r>
      <w:r w:rsidRPr="0073065D">
        <w:rPr>
          <w:rFonts w:ascii="Century Gothic" w:hAnsi="Century Gothic" w:cs="Arial"/>
          <w:sz w:val="20"/>
          <w:szCs w:val="20"/>
        </w:rPr>
        <w:tab/>
        <w:t>Proporcionar información municipal conforme a la normatividad aplicable;</w:t>
      </w:r>
    </w:p>
    <w:p w14:paraId="7A482868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e) </w:t>
      </w:r>
      <w:r w:rsidRPr="0073065D">
        <w:rPr>
          <w:rFonts w:ascii="Century Gothic" w:hAnsi="Century Gothic" w:cs="Arial"/>
          <w:sz w:val="20"/>
          <w:szCs w:val="20"/>
        </w:rPr>
        <w:tab/>
        <w:t xml:space="preserve">Promover el uso de la plataforma como herramienta de consulta para la ciudadanía; </w:t>
      </w:r>
    </w:p>
    <w:p w14:paraId="3D432614" w14:textId="77777777" w:rsidR="00A36172" w:rsidRPr="0073065D" w:rsidRDefault="00A36172" w:rsidP="00A36172">
      <w:pPr>
        <w:spacing w:after="150"/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f) </w:t>
      </w:r>
      <w:r w:rsidRPr="0073065D">
        <w:rPr>
          <w:rFonts w:ascii="Century Gothic" w:hAnsi="Century Gothic" w:cs="Arial"/>
          <w:sz w:val="20"/>
          <w:szCs w:val="20"/>
        </w:rPr>
        <w:tab/>
        <w:t xml:space="preserve">Difundir los requisitos, tiempos y costos relacionados </w:t>
      </w:r>
      <w:r>
        <w:rPr>
          <w:rFonts w:ascii="Century Gothic" w:hAnsi="Century Gothic" w:cs="Arial"/>
          <w:sz w:val="20"/>
          <w:szCs w:val="20"/>
        </w:rPr>
        <w:t>con e</w:t>
      </w:r>
      <w:r w:rsidRPr="0073065D">
        <w:rPr>
          <w:rFonts w:ascii="Century Gothic" w:hAnsi="Century Gothic" w:cs="Arial"/>
          <w:sz w:val="20"/>
          <w:szCs w:val="20"/>
        </w:rPr>
        <w:t>l trámite de licencias de giro o funcionamiento y/o edificación;</w:t>
      </w:r>
    </w:p>
    <w:p w14:paraId="54189053" w14:textId="77777777" w:rsidR="00A36172" w:rsidRPr="0073065D" w:rsidRDefault="00A36172" w:rsidP="00A36172">
      <w:pPr>
        <w:ind w:left="993" w:hanging="426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g) </w:t>
      </w:r>
      <w:r w:rsidRPr="0073065D">
        <w:rPr>
          <w:rFonts w:ascii="Century Gothic" w:hAnsi="Century Gothic" w:cs="Arial"/>
          <w:sz w:val="20"/>
          <w:szCs w:val="20"/>
        </w:rPr>
        <w:tab/>
        <w:t>Notificar a “LA SECRETARÍA” cualquier cambio o modificación que se realice en la designación de usuarios y/o enlaces que utilicen la plataforma, a efecto de que se puedan gestionar los permisos o accesos correspondientes, así como las bajas de los usuarios que ya no utilizan o administran la plataforma.</w:t>
      </w:r>
    </w:p>
    <w:p w14:paraId="4D65AFCC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5115F150" w14:textId="77777777" w:rsidR="00A36172" w:rsidRPr="0073065D" w:rsidRDefault="00A36172" w:rsidP="00A36172">
      <w:pPr>
        <w:ind w:left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>En mi calidad de S</w:t>
      </w:r>
      <w:r>
        <w:rPr>
          <w:rFonts w:ascii="Century Gothic" w:hAnsi="Century Gothic" w:cs="Arial"/>
          <w:sz w:val="20"/>
          <w:szCs w:val="20"/>
        </w:rPr>
        <w:t>í</w:t>
      </w:r>
      <w:r w:rsidRPr="0073065D">
        <w:rPr>
          <w:rFonts w:ascii="Century Gothic" w:hAnsi="Century Gothic" w:cs="Arial"/>
          <w:sz w:val="20"/>
          <w:szCs w:val="20"/>
        </w:rPr>
        <w:t>ndico del Ayuntamiento, se solicitó a la Jefatura de Gabinete su apoyo para que remitiera el documento final que se deberá de aproba</w:t>
      </w:r>
      <w:r>
        <w:rPr>
          <w:rFonts w:ascii="Century Gothic" w:hAnsi="Century Gothic" w:cs="Arial"/>
          <w:sz w:val="20"/>
          <w:szCs w:val="20"/>
        </w:rPr>
        <w:t>rse</w:t>
      </w:r>
      <w:r w:rsidRPr="0073065D">
        <w:rPr>
          <w:rFonts w:ascii="Century Gothic" w:hAnsi="Century Gothic" w:cs="Arial"/>
          <w:sz w:val="20"/>
          <w:szCs w:val="20"/>
        </w:rPr>
        <w:t xml:space="preserve"> por el Pleno del Ayuntamiento</w:t>
      </w:r>
      <w:r>
        <w:rPr>
          <w:rFonts w:ascii="Century Gothic" w:hAnsi="Century Gothic" w:cs="Arial"/>
          <w:sz w:val="20"/>
          <w:szCs w:val="20"/>
        </w:rPr>
        <w:t>.</w:t>
      </w:r>
    </w:p>
    <w:p w14:paraId="51D7597C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4D90D891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IV. </w:t>
      </w:r>
      <w:r w:rsidRPr="0073065D">
        <w:rPr>
          <w:rFonts w:ascii="Century Gothic" w:hAnsi="Century Gothic" w:cs="Arial"/>
          <w:sz w:val="20"/>
          <w:szCs w:val="20"/>
        </w:rPr>
        <w:tab/>
        <w:t>Mediante el oficio JMR/0016/2026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Pr="0073065D">
        <w:rPr>
          <w:rFonts w:ascii="Century Gothic" w:hAnsi="Century Gothic" w:cs="Arial"/>
          <w:sz w:val="20"/>
          <w:szCs w:val="20"/>
        </w:rPr>
        <w:t>suscrito por la Jefatura de Mejora Regulatoria y COPPLA</w:t>
      </w:r>
      <w:r>
        <w:rPr>
          <w:rFonts w:ascii="Century Gothic" w:hAnsi="Century Gothic" w:cs="Arial"/>
          <w:sz w:val="20"/>
          <w:szCs w:val="20"/>
        </w:rPr>
        <w:t>DE</w:t>
      </w:r>
      <w:r w:rsidRPr="0073065D">
        <w:rPr>
          <w:rFonts w:ascii="Century Gothic" w:hAnsi="Century Gothic" w:cs="Arial"/>
          <w:sz w:val="20"/>
          <w:szCs w:val="20"/>
        </w:rPr>
        <w:t>MUN</w:t>
      </w:r>
      <w:r>
        <w:rPr>
          <w:rFonts w:ascii="Century Gothic" w:hAnsi="Century Gothic" w:cs="Arial"/>
          <w:sz w:val="20"/>
          <w:szCs w:val="20"/>
        </w:rPr>
        <w:t>, se</w:t>
      </w:r>
      <w:r w:rsidRPr="0073065D">
        <w:rPr>
          <w:rFonts w:ascii="Century Gothic" w:hAnsi="Century Gothic" w:cs="Arial"/>
          <w:sz w:val="20"/>
          <w:szCs w:val="20"/>
        </w:rPr>
        <w:t xml:space="preserve"> remitió el </w:t>
      </w:r>
      <w:r>
        <w:rPr>
          <w:rFonts w:ascii="Century Gothic" w:hAnsi="Century Gothic" w:cs="Arial"/>
          <w:sz w:val="20"/>
          <w:szCs w:val="20"/>
        </w:rPr>
        <w:t>C</w:t>
      </w:r>
      <w:r w:rsidRPr="0073065D">
        <w:rPr>
          <w:rFonts w:ascii="Century Gothic" w:hAnsi="Century Gothic" w:cs="Arial"/>
          <w:sz w:val="20"/>
          <w:szCs w:val="20"/>
        </w:rPr>
        <w:t xml:space="preserve">onvenio </w:t>
      </w:r>
      <w:r>
        <w:rPr>
          <w:rFonts w:ascii="Century Gothic" w:hAnsi="Century Gothic" w:cs="Arial"/>
          <w:sz w:val="20"/>
          <w:szCs w:val="20"/>
        </w:rPr>
        <w:t>M</w:t>
      </w:r>
      <w:r w:rsidRPr="0073065D">
        <w:rPr>
          <w:rFonts w:ascii="Century Gothic" w:hAnsi="Century Gothic" w:cs="Arial"/>
          <w:sz w:val="20"/>
          <w:szCs w:val="20"/>
        </w:rPr>
        <w:t>arco para su suscri</w:t>
      </w:r>
      <w:r>
        <w:rPr>
          <w:rFonts w:ascii="Century Gothic" w:hAnsi="Century Gothic" w:cs="Arial"/>
          <w:sz w:val="20"/>
          <w:szCs w:val="20"/>
        </w:rPr>
        <w:t>p</w:t>
      </w:r>
      <w:r w:rsidRPr="0073065D">
        <w:rPr>
          <w:rFonts w:ascii="Century Gothic" w:hAnsi="Century Gothic" w:cs="Arial"/>
          <w:sz w:val="20"/>
          <w:szCs w:val="20"/>
        </w:rPr>
        <w:t>ción.</w:t>
      </w:r>
    </w:p>
    <w:p w14:paraId="48D10971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16641AEE" w14:textId="77777777" w:rsidR="00A36172" w:rsidRPr="0073065D" w:rsidRDefault="00A36172" w:rsidP="00A36172">
      <w:pPr>
        <w:jc w:val="center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>CONSIDERACIONES</w:t>
      </w:r>
    </w:p>
    <w:p w14:paraId="1969DF00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0D9CC1DE" w14:textId="77777777" w:rsidR="00A36172" w:rsidRPr="0073065D" w:rsidRDefault="00A36172" w:rsidP="00A36172">
      <w:pPr>
        <w:widowControl w:val="0"/>
        <w:ind w:left="567" w:hanging="567"/>
        <w:jc w:val="both"/>
        <w:rPr>
          <w:rFonts w:ascii="Century Gothic" w:hAnsi="Century Gothic" w:cs="Arial"/>
          <w:i/>
          <w:iCs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I. </w:t>
      </w:r>
      <w:r w:rsidRPr="0073065D">
        <w:rPr>
          <w:rFonts w:ascii="Century Gothic" w:hAnsi="Century Gothic" w:cs="Arial"/>
          <w:sz w:val="20"/>
          <w:szCs w:val="20"/>
        </w:rPr>
        <w:tab/>
        <w:t>Que conforme al artículo 25 de la Constitución Política de los Estados Unidos Mexicanos:</w:t>
      </w:r>
      <w:r w:rsidRPr="0073065D">
        <w:rPr>
          <w:rFonts w:ascii="Century Gothic" w:hAnsi="Century Gothic" w:cs="Arial"/>
          <w:i/>
          <w:iCs/>
          <w:sz w:val="20"/>
          <w:szCs w:val="20"/>
        </w:rPr>
        <w:t xml:space="preserve"> </w:t>
      </w:r>
    </w:p>
    <w:p w14:paraId="51C62455" w14:textId="77777777" w:rsidR="00A36172" w:rsidRPr="0073065D" w:rsidRDefault="00A36172" w:rsidP="00A36172">
      <w:pPr>
        <w:widowControl w:val="0"/>
        <w:ind w:left="567" w:hanging="567"/>
        <w:jc w:val="both"/>
        <w:rPr>
          <w:rFonts w:ascii="Century Gothic" w:hAnsi="Century Gothic" w:cs="Arial"/>
          <w:i/>
          <w:iCs/>
          <w:sz w:val="20"/>
          <w:szCs w:val="20"/>
        </w:rPr>
      </w:pPr>
    </w:p>
    <w:p w14:paraId="396CC40B" w14:textId="77777777" w:rsidR="00A36172" w:rsidRPr="0073065D" w:rsidRDefault="00A36172" w:rsidP="00A36172">
      <w:pPr>
        <w:widowControl w:val="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 xml:space="preserve">“Corresponde al Estado la rectoría del desarrollo nacional para garantizar que éste sea integral y sustentable, que fortalezca la Soberanía de la Nación y su régimen democrático y que, mediante la competitividad, el fomento del crecimiento económico y el empleo y una más justa distribución del ingreso y la riqueza, permita el pleno ejercicio de la libertad y la dignidad de los individuos, grupos y clases sociales, cuya seguridad </w:t>
      </w:r>
      <w:r w:rsidRPr="0073065D">
        <w:rPr>
          <w:rFonts w:ascii="Century Gothic" w:hAnsi="Century Gothic" w:cs="Arial"/>
          <w:i/>
          <w:iCs/>
          <w:sz w:val="18"/>
          <w:szCs w:val="18"/>
        </w:rPr>
        <w:lastRenderedPageBreak/>
        <w:t>protege esta Constitución. La competitividad se entenderá como el conjunto de condiciones necesarias para generar un mayor crecimiento económico, promoviendo la inversión y la generación de empleo”.</w:t>
      </w:r>
    </w:p>
    <w:p w14:paraId="1CA9BACE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i/>
          <w:iCs/>
          <w:sz w:val="20"/>
          <w:szCs w:val="20"/>
          <w:highlight w:val="yellow"/>
        </w:rPr>
      </w:pPr>
    </w:p>
    <w:p w14:paraId="36703E63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400EA4">
        <w:rPr>
          <w:rFonts w:ascii="Century Gothic" w:hAnsi="Century Gothic" w:cs="Arial"/>
          <w:sz w:val="20"/>
          <w:szCs w:val="20"/>
        </w:rPr>
        <w:t xml:space="preserve">II. </w:t>
      </w:r>
      <w:r w:rsidRPr="00400EA4">
        <w:rPr>
          <w:rFonts w:ascii="Century Gothic" w:hAnsi="Century Gothic" w:cs="Arial"/>
          <w:sz w:val="20"/>
          <w:szCs w:val="20"/>
        </w:rPr>
        <w:tab/>
        <w:t>La</w:t>
      </w:r>
      <w:r w:rsidRPr="0073065D">
        <w:rPr>
          <w:rFonts w:ascii="Century Gothic" w:hAnsi="Century Gothic" w:cs="Arial"/>
          <w:sz w:val="20"/>
          <w:szCs w:val="20"/>
        </w:rPr>
        <w:t xml:space="preserve"> norma general en materia municipal, del Estado es la Ley del Gobierno y la Administración Pública Municipal del Estado de Jalisco, que en sus artículos 3, y 38 prevé lo siguiente:</w:t>
      </w:r>
    </w:p>
    <w:p w14:paraId="0B1635BC" w14:textId="77777777" w:rsidR="00A36172" w:rsidRPr="0073065D" w:rsidRDefault="00A36172" w:rsidP="00A36172">
      <w:pPr>
        <w:pStyle w:val="Prrafodelista"/>
        <w:ind w:left="567" w:hanging="567"/>
        <w:contextualSpacing w:val="0"/>
        <w:jc w:val="both"/>
        <w:rPr>
          <w:rFonts w:ascii="Century Gothic" w:hAnsi="Century Gothic" w:cs="Arial"/>
          <w:sz w:val="20"/>
          <w:szCs w:val="20"/>
        </w:rPr>
      </w:pPr>
    </w:p>
    <w:p w14:paraId="6E1811A2" w14:textId="77777777" w:rsidR="00A36172" w:rsidRPr="0073065D" w:rsidRDefault="00A36172" w:rsidP="00A36172">
      <w:pPr>
        <w:widowControl w:val="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>Artículo 3. Cada Municipio es gobernado por un Ayuntamiento de elección popular directa. Las competencias municipales deben ser ejercidas de manera exclusiva por el Ayuntamiento y no habrá ninguna autoridad intermedia entre éste y el Gobierno del Estado.</w:t>
      </w:r>
    </w:p>
    <w:p w14:paraId="2C6977BA" w14:textId="77777777" w:rsidR="00A36172" w:rsidRPr="0073065D" w:rsidRDefault="00A36172" w:rsidP="00A36172">
      <w:pPr>
        <w:widowControl w:val="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</w:p>
    <w:p w14:paraId="6522E86B" w14:textId="77777777" w:rsidR="00A36172" w:rsidRPr="0073065D" w:rsidRDefault="00A36172" w:rsidP="00A36172">
      <w:pPr>
        <w:widowControl w:val="0"/>
        <w:spacing w:after="12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>Artículo 38. Son facultades de los Ayuntamientos:</w:t>
      </w:r>
    </w:p>
    <w:p w14:paraId="073B4683" w14:textId="77777777" w:rsidR="00A36172" w:rsidRPr="0073065D" w:rsidRDefault="00A36172" w:rsidP="00A36172">
      <w:pPr>
        <w:widowControl w:val="0"/>
        <w:spacing w:after="120"/>
        <w:ind w:left="1276" w:right="283" w:hanging="425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>I.</w:t>
      </w:r>
      <w:r w:rsidRPr="0073065D">
        <w:rPr>
          <w:rFonts w:ascii="Century Gothic" w:hAnsi="Century Gothic" w:cs="Arial"/>
          <w:i/>
          <w:iCs/>
          <w:sz w:val="18"/>
          <w:szCs w:val="18"/>
        </w:rPr>
        <w:tab/>
        <w:t>(…);</w:t>
      </w:r>
    </w:p>
    <w:p w14:paraId="080CC9D0" w14:textId="77777777" w:rsidR="00A36172" w:rsidRPr="0073065D" w:rsidRDefault="00A36172" w:rsidP="00A36172">
      <w:pPr>
        <w:widowControl w:val="0"/>
        <w:ind w:left="1276" w:right="283" w:hanging="425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 xml:space="preserve">II. </w:t>
      </w:r>
      <w:r w:rsidRPr="0073065D">
        <w:rPr>
          <w:rFonts w:ascii="Century Gothic" w:hAnsi="Century Gothic" w:cs="Arial"/>
          <w:i/>
          <w:iCs/>
          <w:sz w:val="18"/>
          <w:szCs w:val="18"/>
        </w:rPr>
        <w:tab/>
        <w:t>Celebrar convenios con organismos públicos y privados tendientes a la realización de obras de interés común, siempre que no corresponda su realización al Estado, así como celebrar contratos de asociación público-privada para el desarrollo de proyectos de inversión en infraestructura o de prestación de servicios o funciones, en los términos establecidos en la legislación que regula la materia;</w:t>
      </w:r>
    </w:p>
    <w:p w14:paraId="6DA6E935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</w:p>
    <w:p w14:paraId="374D7C62" w14:textId="77777777" w:rsidR="00A36172" w:rsidRPr="0073065D" w:rsidRDefault="00A36172" w:rsidP="00A36172">
      <w:pPr>
        <w:ind w:left="567" w:hanging="567"/>
        <w:jc w:val="both"/>
        <w:rPr>
          <w:rFonts w:ascii="Century Gothic" w:hAnsi="Century Gothic" w:cs="Arial"/>
          <w:sz w:val="20"/>
          <w:szCs w:val="20"/>
        </w:rPr>
      </w:pPr>
      <w:r w:rsidRPr="00400EA4">
        <w:rPr>
          <w:rFonts w:ascii="Century Gothic" w:hAnsi="Century Gothic" w:cs="Arial"/>
          <w:sz w:val="20"/>
          <w:szCs w:val="20"/>
        </w:rPr>
        <w:t xml:space="preserve">III. </w:t>
      </w:r>
      <w:r w:rsidRPr="00400EA4">
        <w:rPr>
          <w:rFonts w:ascii="Century Gothic" w:hAnsi="Century Gothic" w:cs="Arial"/>
          <w:sz w:val="20"/>
          <w:szCs w:val="20"/>
        </w:rPr>
        <w:tab/>
        <w:t>En</w:t>
      </w:r>
      <w:r w:rsidRPr="0073065D">
        <w:rPr>
          <w:rFonts w:ascii="Century Gothic" w:hAnsi="Century Gothic" w:cs="Arial"/>
          <w:sz w:val="20"/>
          <w:szCs w:val="20"/>
        </w:rPr>
        <w:t xml:space="preserve"> materia municipal se cuenta con el Reglamento del Gobierno y la Administración Pública del Ayuntamiento Constitucional de Tonalá, Jalisco, conforme lo establecido en</w:t>
      </w:r>
      <w:r>
        <w:rPr>
          <w:rFonts w:ascii="Century Gothic" w:hAnsi="Century Gothic" w:cs="Arial"/>
          <w:sz w:val="20"/>
          <w:szCs w:val="20"/>
        </w:rPr>
        <w:t xml:space="preserve"> el</w:t>
      </w:r>
      <w:r w:rsidRPr="0073065D">
        <w:rPr>
          <w:rFonts w:ascii="Century Gothic" w:hAnsi="Century Gothic" w:cs="Arial"/>
          <w:sz w:val="20"/>
          <w:szCs w:val="20"/>
        </w:rPr>
        <w:t xml:space="preserve"> artículo 56.</w:t>
      </w:r>
    </w:p>
    <w:p w14:paraId="32A98542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2C69FDA9" w14:textId="77777777" w:rsidR="00A36172" w:rsidRPr="0073065D" w:rsidRDefault="00A36172" w:rsidP="00A36172">
      <w:pPr>
        <w:widowControl w:val="0"/>
        <w:spacing w:after="12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>Artículo 56.- Además de lo establecido en la legislación y normatividad aplicable, son facultades y obligaciones del Ayuntamiento, las siguientes:</w:t>
      </w:r>
    </w:p>
    <w:p w14:paraId="7934F736" w14:textId="77777777" w:rsidR="00A36172" w:rsidRPr="0073065D" w:rsidRDefault="00A36172" w:rsidP="00A36172">
      <w:pPr>
        <w:widowControl w:val="0"/>
        <w:spacing w:after="120"/>
        <w:ind w:left="851" w:right="283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>I al XXXIX (…)</w:t>
      </w:r>
    </w:p>
    <w:p w14:paraId="7FFCC302" w14:textId="77777777" w:rsidR="00A36172" w:rsidRPr="0073065D" w:rsidRDefault="00A36172" w:rsidP="00A36172">
      <w:pPr>
        <w:widowControl w:val="0"/>
        <w:ind w:left="1276" w:right="283" w:hanging="425"/>
        <w:jc w:val="both"/>
        <w:rPr>
          <w:rFonts w:ascii="Century Gothic" w:hAnsi="Century Gothic" w:cs="Arial"/>
          <w:i/>
          <w:iCs/>
          <w:sz w:val="18"/>
          <w:szCs w:val="18"/>
        </w:rPr>
      </w:pPr>
      <w:r w:rsidRPr="0073065D">
        <w:rPr>
          <w:rFonts w:ascii="Century Gothic" w:hAnsi="Century Gothic" w:cs="Arial"/>
          <w:i/>
          <w:iCs/>
          <w:sz w:val="18"/>
          <w:szCs w:val="18"/>
        </w:rPr>
        <w:t xml:space="preserve">LI. </w:t>
      </w:r>
      <w:r w:rsidRPr="0073065D">
        <w:rPr>
          <w:rFonts w:ascii="Century Gothic" w:hAnsi="Century Gothic" w:cs="Arial"/>
          <w:i/>
          <w:iCs/>
          <w:sz w:val="18"/>
          <w:szCs w:val="18"/>
        </w:rPr>
        <w:tab/>
        <w:t>Aprobar la celebración de todo tipo de convenios o contratos para el mejor ejercicio de sus funciones, la realización de obras y acciones de interés general, la colaboración corresponsable con la ciudadanía para el cuidado de los espacios públicos o la prestación de los servicios públicos a su cargo. No se requerirá aprobación del Ayuntamiento en los casos en que exista un beneficio directo al municipio y no represente carga onerosa o cuando no se comprometa al patrimonio municipal;</w:t>
      </w:r>
    </w:p>
    <w:p w14:paraId="1ED20F40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7B9FD6E6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>En virtud de lo establecido anteriormente, y derivado de lo señalado en los preceptos legales y requisitos normativos en el caso que no ocupa, el que suscribe Síndico del Ayuntamiento Constitucional de Tonalá, Jalisco</w:t>
      </w:r>
      <w:r>
        <w:rPr>
          <w:rFonts w:ascii="Century Gothic" w:hAnsi="Century Gothic" w:cs="Arial"/>
          <w:sz w:val="20"/>
          <w:szCs w:val="20"/>
        </w:rPr>
        <w:t>,</w:t>
      </w:r>
      <w:r w:rsidRPr="0073065D">
        <w:rPr>
          <w:rFonts w:ascii="Century Gothic" w:hAnsi="Century Gothic" w:cs="Arial"/>
          <w:sz w:val="20"/>
          <w:szCs w:val="20"/>
        </w:rPr>
        <w:t xml:space="preserve"> propongo a los integrantes del Pleno de Ayuntamiento el siguiente:</w:t>
      </w:r>
    </w:p>
    <w:p w14:paraId="3E042ECA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4183D153" w14:textId="77777777" w:rsidR="00A36172" w:rsidRPr="0073065D" w:rsidRDefault="00A36172" w:rsidP="00A36172">
      <w:pPr>
        <w:jc w:val="center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>ACUERDO MUNICIPAL</w:t>
      </w:r>
    </w:p>
    <w:p w14:paraId="7902441A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66FB8950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73065D">
        <w:rPr>
          <w:rFonts w:ascii="Century Gothic" w:hAnsi="Century Gothic" w:cs="Arial"/>
          <w:sz w:val="20"/>
          <w:szCs w:val="20"/>
        </w:rPr>
        <w:t>PRIMERO.</w:t>
      </w:r>
      <w:r>
        <w:rPr>
          <w:rFonts w:ascii="Century Gothic" w:hAnsi="Century Gothic" w:cs="Arial"/>
          <w:sz w:val="20"/>
          <w:szCs w:val="20"/>
        </w:rPr>
        <w:t>-</w:t>
      </w:r>
      <w:proofErr w:type="gramEnd"/>
      <w:r>
        <w:rPr>
          <w:rFonts w:ascii="Century Gothic" w:hAnsi="Century Gothic" w:cs="Arial"/>
          <w:sz w:val="20"/>
          <w:szCs w:val="20"/>
        </w:rPr>
        <w:t xml:space="preserve"> </w:t>
      </w:r>
      <w:r w:rsidRPr="0073065D">
        <w:rPr>
          <w:rFonts w:ascii="Century Gothic" w:hAnsi="Century Gothic" w:cs="Arial"/>
          <w:sz w:val="20"/>
          <w:szCs w:val="20"/>
        </w:rPr>
        <w:t xml:space="preserve">Se aprueba suscribir el </w:t>
      </w:r>
      <w:r w:rsidRPr="0011557B">
        <w:rPr>
          <w:rFonts w:ascii="Century Gothic" w:hAnsi="Century Gothic" w:cs="Arial"/>
          <w:sz w:val="20"/>
          <w:szCs w:val="20"/>
        </w:rPr>
        <w:t xml:space="preserve">Convenio de Colaboración para la incorporación, uso, operación, interoperabilidad y mantenimiento de la Plataforma Digital de Gobierno </w:t>
      </w:r>
      <w:proofErr w:type="gramStart"/>
      <w:r w:rsidRPr="0011557B">
        <w:rPr>
          <w:rFonts w:ascii="Century Gothic" w:hAnsi="Century Gothic" w:cs="Arial"/>
          <w:sz w:val="20"/>
          <w:szCs w:val="20"/>
        </w:rPr>
        <w:t>Abierto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11557B">
        <w:rPr>
          <w:rFonts w:ascii="Century Gothic" w:hAnsi="Century Gothic" w:cs="Arial"/>
          <w:sz w:val="20"/>
          <w:szCs w:val="20"/>
        </w:rPr>
        <w:t xml:space="preserve"> </w:t>
      </w:r>
      <w:r w:rsidRPr="0073065D">
        <w:rPr>
          <w:rFonts w:ascii="Century Gothic" w:hAnsi="Century Gothic" w:cs="Arial"/>
          <w:sz w:val="20"/>
          <w:szCs w:val="20"/>
        </w:rPr>
        <w:t>“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>Visor Urbano Jalisco”, con la Secretaría de Administración del Gobierno del Estado de Jalisco</w:t>
      </w:r>
      <w:r>
        <w:rPr>
          <w:rFonts w:ascii="Century Gothic" w:hAnsi="Century Gothic" w:cs="Arial"/>
          <w:sz w:val="20"/>
          <w:szCs w:val="20"/>
        </w:rPr>
        <w:t xml:space="preserve">; </w:t>
      </w:r>
      <w:r w:rsidRPr="0073065D">
        <w:rPr>
          <w:rFonts w:ascii="Century Gothic" w:hAnsi="Century Gothic" w:cs="Arial"/>
          <w:sz w:val="20"/>
          <w:szCs w:val="20"/>
        </w:rPr>
        <w:t>y el Ayuntamiento</w:t>
      </w:r>
      <w:r>
        <w:rPr>
          <w:rFonts w:ascii="Century Gothic" w:hAnsi="Century Gothic" w:cs="Arial"/>
          <w:sz w:val="20"/>
          <w:szCs w:val="20"/>
        </w:rPr>
        <w:t xml:space="preserve"> Constitucional</w:t>
      </w:r>
      <w:r w:rsidRPr="0073065D">
        <w:rPr>
          <w:rFonts w:ascii="Century Gothic" w:hAnsi="Century Gothic" w:cs="Arial"/>
          <w:sz w:val="20"/>
          <w:szCs w:val="20"/>
        </w:rPr>
        <w:t xml:space="preserve"> de Tonalá</w:t>
      </w:r>
      <w:r>
        <w:rPr>
          <w:rFonts w:ascii="Century Gothic" w:hAnsi="Century Gothic" w:cs="Arial"/>
          <w:sz w:val="20"/>
          <w:szCs w:val="20"/>
        </w:rPr>
        <w:t>, Jalisco,</w:t>
      </w:r>
      <w:r w:rsidRPr="0073065D">
        <w:rPr>
          <w:rFonts w:ascii="Century Gothic" w:hAnsi="Century Gothic" w:cs="Arial"/>
          <w:sz w:val="20"/>
          <w:szCs w:val="20"/>
        </w:rPr>
        <w:t xml:space="preserve"> con una vigencia de hasta el 30 de septiembre del año 2027. </w:t>
      </w:r>
    </w:p>
    <w:p w14:paraId="5ACFA33E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6AB671EA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73065D">
        <w:rPr>
          <w:rFonts w:ascii="Century Gothic" w:hAnsi="Century Gothic" w:cs="Arial"/>
          <w:sz w:val="20"/>
          <w:szCs w:val="20"/>
        </w:rPr>
        <w:lastRenderedPageBreak/>
        <w:t>SEGUNDO.-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Se </w:t>
      </w:r>
      <w:r>
        <w:rPr>
          <w:rFonts w:ascii="Century Gothic" w:hAnsi="Century Gothic" w:cs="Arial"/>
          <w:sz w:val="20"/>
          <w:szCs w:val="20"/>
        </w:rPr>
        <w:t>a</w:t>
      </w:r>
      <w:r w:rsidRPr="0073065D">
        <w:rPr>
          <w:rFonts w:ascii="Century Gothic" w:hAnsi="Century Gothic" w:cs="Arial"/>
          <w:sz w:val="20"/>
          <w:szCs w:val="20"/>
        </w:rPr>
        <w:t xml:space="preserve">utoriza al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Municipal, S</w:t>
      </w:r>
      <w:r>
        <w:rPr>
          <w:rFonts w:ascii="Century Gothic" w:hAnsi="Century Gothic" w:cs="Arial"/>
          <w:sz w:val="20"/>
          <w:szCs w:val="20"/>
        </w:rPr>
        <w:t>í</w:t>
      </w:r>
      <w:r w:rsidRPr="0073065D">
        <w:rPr>
          <w:rFonts w:ascii="Century Gothic" w:hAnsi="Century Gothic" w:cs="Arial"/>
          <w:sz w:val="20"/>
          <w:szCs w:val="20"/>
        </w:rPr>
        <w:t xml:space="preserve">ndico del Ayuntamiento y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Secretar</w:t>
      </w:r>
      <w:r>
        <w:rPr>
          <w:rFonts w:ascii="Century Gothic" w:hAnsi="Century Gothic" w:cs="Arial"/>
          <w:sz w:val="20"/>
          <w:szCs w:val="20"/>
        </w:rPr>
        <w:t>i</w:t>
      </w:r>
      <w:r w:rsidRPr="0073065D">
        <w:rPr>
          <w:rFonts w:ascii="Century Gothic" w:hAnsi="Century Gothic" w:cs="Arial"/>
          <w:sz w:val="20"/>
          <w:szCs w:val="20"/>
        </w:rPr>
        <w:t>a General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a suscribir la documentación necesaria para el cumplimiento del presente acuerdo municipal.</w:t>
      </w:r>
    </w:p>
    <w:p w14:paraId="743D0987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64A372FB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73065D">
        <w:rPr>
          <w:rFonts w:ascii="Century Gothic" w:hAnsi="Century Gothic" w:cs="Arial"/>
          <w:sz w:val="20"/>
          <w:szCs w:val="20"/>
        </w:rPr>
        <w:t>TERCERO.-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Se Instruye a la Dirección de Instrumentos Jurídicos y Transparencia, realice la documentación necesaria para el cumplimiento del presente acuerdo</w:t>
      </w:r>
      <w:r>
        <w:rPr>
          <w:rFonts w:ascii="Century Gothic" w:hAnsi="Century Gothic" w:cs="Arial"/>
          <w:sz w:val="20"/>
          <w:szCs w:val="20"/>
        </w:rPr>
        <w:t>.</w:t>
      </w:r>
    </w:p>
    <w:p w14:paraId="6D7EF999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3B3A4A6F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73065D">
        <w:rPr>
          <w:rFonts w:ascii="Century Gothic" w:hAnsi="Century Gothic" w:cs="Arial"/>
          <w:sz w:val="20"/>
          <w:szCs w:val="20"/>
        </w:rPr>
        <w:t>CUARTO.-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Publíquese el presente Acuerdo en la Gaceta Municipal de Tonalá, Jalisco.</w:t>
      </w:r>
    </w:p>
    <w:p w14:paraId="464654DF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1332D2F8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Continuando con el uso de la voz, el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Municipal, Sergio Armando Chávez Dávalos, señala que, en consecuencia, se abre la discusión con referencia a la presente iniciativa con dispensa de trámite, consultando a las y los Regidores si alguien desea hacer uso de la voz; instruyendo a la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Secretar</w:t>
      </w:r>
      <w:r>
        <w:rPr>
          <w:rFonts w:ascii="Century Gothic" w:hAnsi="Century Gothic" w:cs="Arial"/>
          <w:sz w:val="20"/>
          <w:szCs w:val="20"/>
        </w:rPr>
        <w:t>i</w:t>
      </w:r>
      <w:r w:rsidRPr="0073065D">
        <w:rPr>
          <w:rFonts w:ascii="Century Gothic" w:hAnsi="Century Gothic" w:cs="Arial"/>
          <w:sz w:val="20"/>
          <w:szCs w:val="20"/>
        </w:rPr>
        <w:t>a General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>, para que registre a los oradores.</w:t>
      </w:r>
    </w:p>
    <w:p w14:paraId="1FD43369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2AC50947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En uso de la voz informativa, la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Secretaria General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, Mtra. Celia Isabel Gauna Ruiz de León, manifiesta que, como lo indica señor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>, le informo que no se cuenta con registro de oradores.</w:t>
      </w:r>
    </w:p>
    <w:p w14:paraId="6401C33B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32AB917D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En uso de la voz el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Municipal, Sergio Armando Chávez Dávalos, expresa que, gracias; se declara agotada la discusión, y les consulto si es de aprobarse, en lo general y en lo particular, la iniciativa con dispensa de trámite de referencia, por lo que, quienes estén por la afirmativa, sírvanse a manifestarlo levantando su mano; instruyendo a la Secretaría General para que contabilice los votos y nos informe del resultado.</w:t>
      </w:r>
    </w:p>
    <w:p w14:paraId="7AF94731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482D1A63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En uso de la voz informativa, la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Secretaria General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, Mtra. Celia Isabel Gauna Ruiz de León, menciona que, como lo indica señor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>, le informo que se registraron un total de 17 votos a favor.</w:t>
      </w:r>
    </w:p>
    <w:p w14:paraId="055A1DE9" w14:textId="77777777" w:rsidR="00A36172" w:rsidRPr="0073065D" w:rsidRDefault="00A36172" w:rsidP="00A36172">
      <w:pPr>
        <w:jc w:val="both"/>
        <w:rPr>
          <w:rFonts w:ascii="Century Gothic" w:hAnsi="Century Gothic" w:cs="Arial"/>
          <w:sz w:val="20"/>
          <w:szCs w:val="20"/>
        </w:rPr>
      </w:pPr>
    </w:p>
    <w:p w14:paraId="6D3A343B" w14:textId="77777777" w:rsidR="00A36172" w:rsidRPr="00414E0C" w:rsidRDefault="00A36172" w:rsidP="00A36172">
      <w:pPr>
        <w:tabs>
          <w:tab w:val="left" w:pos="142"/>
          <w:tab w:val="left" w:pos="284"/>
        </w:tabs>
        <w:jc w:val="both"/>
        <w:rPr>
          <w:rFonts w:ascii="Century Gothic" w:hAnsi="Century Gothic" w:cs="Arial"/>
          <w:sz w:val="20"/>
          <w:szCs w:val="20"/>
        </w:rPr>
      </w:pPr>
      <w:r w:rsidRPr="0073065D">
        <w:rPr>
          <w:rFonts w:ascii="Century Gothic" w:hAnsi="Century Gothic" w:cs="Arial"/>
          <w:sz w:val="20"/>
          <w:szCs w:val="20"/>
        </w:rPr>
        <w:t xml:space="preserve">En uso de la voz el </w:t>
      </w:r>
      <w:proofErr w:type="gramStart"/>
      <w:r w:rsidRPr="0073065D">
        <w:rPr>
          <w:rFonts w:ascii="Century Gothic" w:hAnsi="Century Gothic" w:cs="Arial"/>
          <w:sz w:val="20"/>
          <w:szCs w:val="20"/>
        </w:rPr>
        <w:t>Presidente</w:t>
      </w:r>
      <w:proofErr w:type="gramEnd"/>
      <w:r w:rsidRPr="0073065D">
        <w:rPr>
          <w:rFonts w:ascii="Century Gothic" w:hAnsi="Century Gothic" w:cs="Arial"/>
          <w:sz w:val="20"/>
          <w:szCs w:val="20"/>
        </w:rPr>
        <w:t xml:space="preserve"> Municipal, Sergio Armando Chávez Dávalos, señala que, gracias; queda aprobado.</w:t>
      </w:r>
    </w:p>
    <w:p w14:paraId="5CADB903" w14:textId="77777777" w:rsidR="00765592" w:rsidRDefault="00765592" w:rsidP="00765592">
      <w:pPr>
        <w:jc w:val="center"/>
        <w:rPr>
          <w:rFonts w:ascii="Arial" w:hAnsi="Arial" w:cs="Arial"/>
        </w:rPr>
      </w:pPr>
    </w:p>
    <w:p w14:paraId="3CCA7DC1" w14:textId="756322DF" w:rsidR="00765592" w:rsidRPr="009423B4" w:rsidRDefault="00765592" w:rsidP="00765592">
      <w:pPr>
        <w:jc w:val="center"/>
        <w:rPr>
          <w:rFonts w:ascii="Arial" w:hAnsi="Arial" w:cs="Arial"/>
        </w:rPr>
      </w:pPr>
      <w:r w:rsidRPr="009423B4">
        <w:rPr>
          <w:rFonts w:ascii="Arial" w:hAnsi="Arial" w:cs="Arial"/>
        </w:rPr>
        <w:t>Emitido 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 de mayo </w:t>
      </w:r>
      <w:r w:rsidRPr="009423B4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423B4">
        <w:rPr>
          <w:rFonts w:ascii="Arial" w:hAnsi="Arial" w:cs="Arial"/>
        </w:rPr>
        <w:t xml:space="preserve"> en la ciudad de Tonalá, Jalisco, México.</w:t>
      </w:r>
    </w:p>
    <w:p w14:paraId="3F472549" w14:textId="77777777" w:rsidR="00765592" w:rsidRPr="009423B4" w:rsidRDefault="00765592" w:rsidP="00765592">
      <w:pPr>
        <w:jc w:val="center"/>
        <w:rPr>
          <w:rFonts w:ascii="Arial" w:hAnsi="Arial" w:cs="Arial"/>
        </w:rPr>
      </w:pPr>
    </w:p>
    <w:p w14:paraId="276E48FF" w14:textId="77777777" w:rsidR="00765592" w:rsidRDefault="00765592" w:rsidP="00765592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>Rúbrica</w:t>
      </w:r>
    </w:p>
    <w:p w14:paraId="4CF3328E" w14:textId="77777777" w:rsidR="00765592" w:rsidRDefault="00765592" w:rsidP="0076559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MTRA. CELIA ISABEL GAUNA RUÍZ DE LEÓN</w:t>
      </w:r>
    </w:p>
    <w:p w14:paraId="28E75C36" w14:textId="77777777" w:rsidR="00765592" w:rsidRDefault="00765592" w:rsidP="0076559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SECRETARIA GENERAL </w:t>
      </w:r>
    </w:p>
    <w:p w14:paraId="4EC9494D" w14:textId="77777777" w:rsidR="00765592" w:rsidRDefault="00765592" w:rsidP="00765592">
      <w:pPr>
        <w:jc w:val="center"/>
        <w:rPr>
          <w:rFonts w:ascii="Arial" w:hAnsi="Arial" w:cs="Arial"/>
          <w:b/>
        </w:rPr>
      </w:pPr>
    </w:p>
    <w:p w14:paraId="068C867C" w14:textId="77777777" w:rsidR="00A36172" w:rsidRDefault="00A36172" w:rsidP="00C31A8E">
      <w:pPr>
        <w:jc w:val="both"/>
        <w:rPr>
          <w:rFonts w:ascii="Century Gothic" w:hAnsi="Century Gothic" w:cs="Arial"/>
          <w:sz w:val="20"/>
          <w:szCs w:val="20"/>
        </w:rPr>
      </w:pPr>
    </w:p>
    <w:p w14:paraId="2696E5C8" w14:textId="2EB9CE5E" w:rsidR="00B76C2B" w:rsidRDefault="00B76C2B"/>
    <w:p w14:paraId="05FA00CD" w14:textId="77777777" w:rsidR="00B76C2B" w:rsidRDefault="00B76C2B"/>
    <w:p w14:paraId="62FD7576" w14:textId="77777777" w:rsidR="00B76C2B" w:rsidRDefault="00B76C2B"/>
    <w:p w14:paraId="30902A87" w14:textId="77777777" w:rsidR="00B76C2B" w:rsidRDefault="00B76C2B">
      <w:r>
        <w:br w:type="page"/>
      </w:r>
    </w:p>
    <w:p w14:paraId="25BC3DC8" w14:textId="77777777" w:rsidR="00B76C2B" w:rsidRDefault="00B76C2B"/>
    <w:p w14:paraId="419AF919" w14:textId="0E22043F" w:rsidR="00B76C2B" w:rsidRDefault="00B76C2B"/>
    <w:p w14:paraId="71530CF2" w14:textId="77777777" w:rsidR="00F07142" w:rsidRDefault="00F07142"/>
    <w:p w14:paraId="1A248A17" w14:textId="77777777" w:rsidR="00B76C2B" w:rsidRDefault="00B76C2B"/>
    <w:p w14:paraId="06D256AC" w14:textId="05A460CB" w:rsidR="00B76C2B" w:rsidRDefault="00B76C2B"/>
    <w:p w14:paraId="4E53AE72" w14:textId="77777777" w:rsidR="00B76C2B" w:rsidRDefault="00B76C2B">
      <w:r>
        <w:rPr>
          <w:noProof/>
        </w:rPr>
        <w:drawing>
          <wp:anchor distT="0" distB="0" distL="114300" distR="114300" simplePos="0" relativeHeight="251660288" behindDoc="0" locked="0" layoutInCell="1" allowOverlap="1" wp14:anchorId="4A6E39CE" wp14:editId="4CBCF53C">
            <wp:simplePos x="0" y="0"/>
            <wp:positionH relativeFrom="page">
              <wp:posOffset>0</wp:posOffset>
            </wp:positionH>
            <wp:positionV relativeFrom="paragraph">
              <wp:posOffset>-1498600</wp:posOffset>
            </wp:positionV>
            <wp:extent cx="7767145" cy="10051238"/>
            <wp:effectExtent l="0" t="0" r="5715" b="7620"/>
            <wp:wrapNone/>
            <wp:docPr id="2182153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15367" name="Imagen 2182153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45" cy="1005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C2B" w:rsidSect="00B76C2B">
      <w:headerReference w:type="default" r:id="rId8"/>
      <w:pgSz w:w="12240" w:h="15840"/>
      <w:pgMar w:top="23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F66EF" w14:textId="77777777" w:rsidR="0014387E" w:rsidRDefault="0014387E" w:rsidP="00901CFE">
      <w:r>
        <w:separator/>
      </w:r>
    </w:p>
  </w:endnote>
  <w:endnote w:type="continuationSeparator" w:id="0">
    <w:p w14:paraId="548445A1" w14:textId="77777777" w:rsidR="0014387E" w:rsidRDefault="0014387E" w:rsidP="0090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venir Lt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9C530" w14:textId="77777777" w:rsidR="0014387E" w:rsidRDefault="0014387E" w:rsidP="00901CFE">
      <w:r>
        <w:separator/>
      </w:r>
    </w:p>
  </w:footnote>
  <w:footnote w:type="continuationSeparator" w:id="0">
    <w:p w14:paraId="224726D4" w14:textId="77777777" w:rsidR="0014387E" w:rsidRDefault="0014387E" w:rsidP="0090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EAC1C" w14:textId="77777777" w:rsidR="00901CFE" w:rsidRDefault="00B76C2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E127F5" wp14:editId="73C6D098">
          <wp:simplePos x="0" y="0"/>
          <wp:positionH relativeFrom="column">
            <wp:posOffset>-1069626</wp:posOffset>
          </wp:positionH>
          <wp:positionV relativeFrom="paragraph">
            <wp:posOffset>-565194</wp:posOffset>
          </wp:positionV>
          <wp:extent cx="7893269" cy="10214451"/>
          <wp:effectExtent l="0" t="0" r="0" b="0"/>
          <wp:wrapNone/>
          <wp:docPr id="15081444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44484" name="Imagen 15081444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206" cy="10222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FE"/>
    <w:rsid w:val="00014D67"/>
    <w:rsid w:val="000C1CD4"/>
    <w:rsid w:val="0014387E"/>
    <w:rsid w:val="003112E2"/>
    <w:rsid w:val="00343E5B"/>
    <w:rsid w:val="00490FAD"/>
    <w:rsid w:val="004D6421"/>
    <w:rsid w:val="005773C5"/>
    <w:rsid w:val="00615913"/>
    <w:rsid w:val="0062300D"/>
    <w:rsid w:val="00675C29"/>
    <w:rsid w:val="00757D8D"/>
    <w:rsid w:val="00765592"/>
    <w:rsid w:val="008577F5"/>
    <w:rsid w:val="00901CFE"/>
    <w:rsid w:val="00A228AD"/>
    <w:rsid w:val="00A36172"/>
    <w:rsid w:val="00B76C2B"/>
    <w:rsid w:val="00BE2489"/>
    <w:rsid w:val="00C31A8E"/>
    <w:rsid w:val="00C90FF4"/>
    <w:rsid w:val="00C95006"/>
    <w:rsid w:val="00E85229"/>
    <w:rsid w:val="00F07142"/>
    <w:rsid w:val="00F615EA"/>
    <w:rsid w:val="00F6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51542"/>
  <w15:chartTrackingRefBased/>
  <w15:docId w15:val="{AFEA14EB-D00A-CD47-9CEB-938C4868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1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01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1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1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1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1C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1C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1C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1C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1C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01C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01CFE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1CFE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1CFE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1CFE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1CFE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1CFE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1CFE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01C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01CFE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01C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01CFE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901C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01CFE"/>
    <w:rPr>
      <w:i/>
      <w:iCs/>
      <w:color w:val="404040" w:themeColor="text1" w:themeTint="BF"/>
      <w:lang w:val="es-ES"/>
    </w:rPr>
  </w:style>
  <w:style w:type="paragraph" w:styleId="Prrafodelista">
    <w:name w:val="List Paragraph"/>
    <w:aliases w:val="lp1,List Paragraph1,viñetas,4 Párrafo de lista,Figuras,Dot pt,No Spacing1,List Paragraph Char Char Char,Indicator Text,Numbered Para 1,DH1,Colorful List - Accent 11,Bullet 1,F5 List Paragraph,Bullet Points,List Paragraph,Lista bullets"/>
    <w:basedOn w:val="Normal"/>
    <w:link w:val="PrrafodelistaCar"/>
    <w:uiPriority w:val="34"/>
    <w:qFormat/>
    <w:rsid w:val="00901C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01C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01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01CFE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901C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01C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CFE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01C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CFE"/>
    <w:rPr>
      <w:lang w:val="es-ES"/>
    </w:rPr>
  </w:style>
  <w:style w:type="paragraph" w:customStyle="1" w:styleId="western">
    <w:name w:val="western"/>
    <w:basedOn w:val="Normal"/>
    <w:uiPriority w:val="99"/>
    <w:rsid w:val="00A36172"/>
    <w:pPr>
      <w:spacing w:before="100" w:beforeAutospacing="1"/>
    </w:pPr>
    <w:rPr>
      <w:rFonts w:ascii="Souvenir Lt BT" w:eastAsia="Times New Roman" w:hAnsi="Souvenir Lt BT" w:cs="Times New Roman"/>
      <w:kern w:val="0"/>
      <w:sz w:val="28"/>
      <w:szCs w:val="28"/>
      <w:lang w:val="es-MX" w:eastAsia="es-MX"/>
      <w14:ligatures w14:val="none"/>
    </w:rPr>
  </w:style>
  <w:style w:type="character" w:customStyle="1" w:styleId="PrrafodelistaCar">
    <w:name w:val="Párrafo de lista Car"/>
    <w:aliases w:val="lp1 Car,List Paragraph1 Car,viñetas Car,4 Párrafo de lista Car,Figuras Car,Dot pt Car,No Spacing1 Car,List Paragraph Char Char Char Car,Indicator Text Car,Numbered Para 1 Car,DH1 Car,Colorful List - Accent 11 Car,Bullet 1 Car"/>
    <w:link w:val="Prrafodelista"/>
    <w:uiPriority w:val="34"/>
    <w:qFormat/>
    <w:locked/>
    <w:rsid w:val="00A3617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1541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Joaquín Domínguez Enríquez</dc:creator>
  <cp:keywords/>
  <dc:description/>
  <cp:lastModifiedBy>SG4</cp:lastModifiedBy>
  <cp:revision>3</cp:revision>
  <dcterms:created xsi:type="dcterms:W3CDTF">2026-05-06T18:20:00Z</dcterms:created>
  <dcterms:modified xsi:type="dcterms:W3CDTF">2026-05-06T18:21:00Z</dcterms:modified>
</cp:coreProperties>
</file>