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0E994" w14:textId="77777777" w:rsidR="00A56BF3" w:rsidRDefault="00A56BF3" w:rsidP="00A56BF3"/>
    <w:p w14:paraId="402D9C32" w14:textId="77777777" w:rsidR="00A56BF3" w:rsidRDefault="00A56BF3" w:rsidP="00A56BF3"/>
    <w:p w14:paraId="30CE044E" w14:textId="77777777" w:rsidR="00A56BF3" w:rsidRDefault="00A56BF3" w:rsidP="00A56BF3">
      <w:r>
        <w:rPr>
          <w:noProof/>
        </w:rPr>
        <mc:AlternateContent>
          <mc:Choice Requires="wps">
            <w:drawing>
              <wp:anchor distT="365760" distB="365760" distL="0" distR="0" simplePos="0" relativeHeight="251661312" behindDoc="0" locked="0" layoutInCell="1" allowOverlap="1" wp14:anchorId="0ADAC152" wp14:editId="29045A3C">
                <wp:simplePos x="0" y="0"/>
                <wp:positionH relativeFrom="margin">
                  <wp:posOffset>2029460</wp:posOffset>
                </wp:positionH>
                <wp:positionV relativeFrom="margin">
                  <wp:posOffset>7448550</wp:posOffset>
                </wp:positionV>
                <wp:extent cx="3858260" cy="741045"/>
                <wp:effectExtent l="0" t="0" r="8890" b="1905"/>
                <wp:wrapTopAndBottom/>
                <wp:docPr id="148" name="Rectángulo 154"/>
                <wp:cNvGraphicFramePr/>
                <a:graphic xmlns:a="http://schemas.openxmlformats.org/drawingml/2006/main">
                  <a:graphicData uri="http://schemas.microsoft.com/office/word/2010/wordprocessingShape">
                    <wps:wsp>
                      <wps:cNvSpPr/>
                      <wps:spPr>
                        <a:xfrm>
                          <a:off x="0" y="0"/>
                          <a:ext cx="3858260" cy="741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9BDC7" w14:textId="77777777" w:rsidR="00A56BF3" w:rsidRDefault="00A56BF3" w:rsidP="00A56BF3">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rPr>
                            </w:pPr>
                          </w:p>
                          <w:p w14:paraId="45726385" w14:textId="77777777" w:rsidR="00A56BF3" w:rsidRPr="005C7CFD" w:rsidRDefault="00A56BF3" w:rsidP="00A56BF3">
                            <w:pPr>
                              <w:jc w:val="center"/>
                              <w:rPr>
                                <w:color w:val="FFFFFF" w:themeColor="background1"/>
                              </w:rPr>
                            </w:pPr>
                            <w:r>
                              <w:rPr>
                                <w:color w:val="FFFFFF" w:themeColor="background1"/>
                              </w:rPr>
                              <w:t>26</w:t>
                            </w:r>
                            <w:r w:rsidRPr="005C7CFD">
                              <w:rPr>
                                <w:color w:val="FFFFFF" w:themeColor="background1"/>
                              </w:rPr>
                              <w:t xml:space="preserve"> de </w:t>
                            </w:r>
                            <w:proofErr w:type="gramStart"/>
                            <w:r w:rsidRPr="005C7CFD">
                              <w:rPr>
                                <w:color w:val="FFFFFF" w:themeColor="background1"/>
                              </w:rPr>
                              <w:t>Marzo</w:t>
                            </w:r>
                            <w:proofErr w:type="gramEnd"/>
                            <w:r w:rsidRPr="005C7CFD">
                              <w:rPr>
                                <w:color w:val="FFFFFF" w:themeColor="background1"/>
                              </w:rPr>
                              <w:t xml:space="preserve"> de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AC152" id="Rectángulo 154" o:spid="_x0000_s1026" style="position:absolute;margin-left:159.8pt;margin-top:586.5pt;width:303.8pt;height:58.35pt;z-index:251661312;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" filled="f" stroked="f" strokeweight="1pt">
                <v:textbox inset="0,0,0,0">
                  <w:txbxContent>
                    <w:p w14:paraId="5C79BDC7" w14:textId="77777777" w:rsidR="00A56BF3" w:rsidRDefault="00A56BF3" w:rsidP="00A56BF3">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rPr>
                      </w:pPr>
                    </w:p>
                    <w:p w14:paraId="45726385" w14:textId="77777777" w:rsidR="00A56BF3" w:rsidRPr="005C7CFD" w:rsidRDefault="00A56BF3" w:rsidP="00A56BF3">
                      <w:pPr>
                        <w:jc w:val="center"/>
                        <w:rPr>
                          <w:color w:val="FFFFFF" w:themeColor="background1"/>
                        </w:rPr>
                      </w:pPr>
                      <w:r>
                        <w:rPr>
                          <w:color w:val="FFFFFF" w:themeColor="background1"/>
                        </w:rPr>
                        <w:t>26</w:t>
                      </w:r>
                      <w:r w:rsidRPr="005C7CFD">
                        <w:rPr>
                          <w:color w:val="FFFFFF" w:themeColor="background1"/>
                        </w:rPr>
                        <w:t xml:space="preserve"> de </w:t>
                      </w:r>
                      <w:proofErr w:type="gramStart"/>
                      <w:r w:rsidRPr="005C7CFD">
                        <w:rPr>
                          <w:color w:val="FFFFFF" w:themeColor="background1"/>
                        </w:rPr>
                        <w:t>Marzo</w:t>
                      </w:r>
                      <w:proofErr w:type="gramEnd"/>
                      <w:r w:rsidRPr="005C7CFD">
                        <w:rPr>
                          <w:color w:val="FFFFFF" w:themeColor="background1"/>
                        </w:rPr>
                        <w:t xml:space="preserve"> de 2026</w:t>
                      </w:r>
                    </w:p>
                  </w:txbxContent>
                </v:textbox>
                <w10:wrap type="topAndBottom" anchorx="margin" anchory="margin"/>
              </v:rect>
            </w:pict>
          </mc:Fallback>
        </mc:AlternateContent>
      </w:r>
      <w:r>
        <w:rPr>
          <w:noProof/>
        </w:rPr>
        <w:drawing>
          <wp:anchor distT="0" distB="0" distL="114300" distR="114300" simplePos="0" relativeHeight="251660288" behindDoc="0" locked="0" layoutInCell="1" allowOverlap="1" wp14:anchorId="2F8CC224" wp14:editId="4600B2D9">
            <wp:simplePos x="0" y="0"/>
            <wp:positionH relativeFrom="page">
              <wp:align>right</wp:align>
            </wp:positionH>
            <wp:positionV relativeFrom="paragraph">
              <wp:posOffset>-1522095</wp:posOffset>
            </wp:positionV>
            <wp:extent cx="7772400" cy="10050517"/>
            <wp:effectExtent l="0" t="0" r="0" b="8255"/>
            <wp:wrapNone/>
            <wp:docPr id="34329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1964" name="Imagen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2400" cy="10050517"/>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F4557FE" w14:textId="460B3AB3" w:rsidR="00A56BF3" w:rsidRDefault="00A56BF3" w:rsidP="00A56BF3">
      <w:pPr>
        <w:jc w:val="both"/>
        <w:rPr>
          <w:rFonts w:ascii="Arial" w:hAnsi="Arial" w:cs="Arial"/>
          <w:b/>
          <w:bCs/>
          <w:sz w:val="22"/>
          <w:szCs w:val="22"/>
        </w:rPr>
      </w:pPr>
      <w:r w:rsidRPr="00EA5C82">
        <w:rPr>
          <w:rFonts w:ascii="Arial" w:hAnsi="Arial" w:cs="Arial"/>
          <w:b/>
          <w:bCs/>
          <w:sz w:val="22"/>
          <w:szCs w:val="22"/>
        </w:rPr>
        <w:lastRenderedPageBreak/>
        <w:t>LA MAESTRA CELIA ISABEL GAUNA RUIZ DE LEÓN, EN SU CARÁCTER DE SECRETARIA GENERAL DEL AYUNTAMIENTO CONSTITUCIONAL DE TONALÁ, JALISCO; CON FUNDAMENTO EN LO ESTABLECIDO POR EL NUMERAL 63 DE LA LEY DEL GOBIERNO Y LA ADMINISTRACIÓN PÚBLICA MUNICIPAL DEL ESTADO DE JALISCO; EL NUMERAL 174 FRACCIONES III, VI, VII, XI Y XXIX DEL REGLAMENTO DEL GOBIERNO Y LA ADMINISTRACIÓN</w:t>
      </w:r>
      <w:r>
        <w:rPr>
          <w:rFonts w:ascii="Arial" w:hAnsi="Arial" w:cs="Arial"/>
          <w:b/>
          <w:bCs/>
          <w:sz w:val="22"/>
          <w:szCs w:val="22"/>
        </w:rPr>
        <w:t xml:space="preserve"> </w:t>
      </w:r>
      <w:r w:rsidRPr="00EA5C82">
        <w:rPr>
          <w:rFonts w:ascii="Arial" w:hAnsi="Arial" w:cs="Arial"/>
          <w:b/>
          <w:bCs/>
          <w:sz w:val="22"/>
          <w:szCs w:val="22"/>
        </w:rPr>
        <w:t xml:space="preserve">PÚBLICA DEL AYUNTAMIENTO CONSTITUCIONAL DE TONALÁ, JALISCO; HAGO CONSTAR QUE EN SESIÓN ORDINARIA DE AYUNTAMIENTO DEL DÍA </w:t>
      </w:r>
      <w:r>
        <w:rPr>
          <w:rFonts w:ascii="Arial" w:hAnsi="Arial" w:cs="Arial"/>
          <w:b/>
          <w:bCs/>
          <w:sz w:val="22"/>
          <w:szCs w:val="22"/>
        </w:rPr>
        <w:t xml:space="preserve">26 DE FEBRERO </w:t>
      </w:r>
      <w:r w:rsidRPr="00EA5C82">
        <w:rPr>
          <w:rFonts w:ascii="Arial" w:hAnsi="Arial" w:cs="Arial"/>
          <w:b/>
          <w:bCs/>
          <w:sz w:val="22"/>
          <w:szCs w:val="22"/>
        </w:rPr>
        <w:t>DE 202</w:t>
      </w:r>
      <w:r>
        <w:rPr>
          <w:rFonts w:ascii="Arial" w:hAnsi="Arial" w:cs="Arial"/>
          <w:b/>
          <w:bCs/>
          <w:sz w:val="22"/>
          <w:szCs w:val="22"/>
        </w:rPr>
        <w:t>6</w:t>
      </w:r>
      <w:r w:rsidRPr="00EA5C82">
        <w:rPr>
          <w:rFonts w:ascii="Arial" w:hAnsi="Arial" w:cs="Arial"/>
          <w:b/>
          <w:bCs/>
          <w:sz w:val="22"/>
          <w:szCs w:val="22"/>
        </w:rPr>
        <w:t xml:space="preserve"> SE APROB</w:t>
      </w:r>
      <w:r>
        <w:rPr>
          <w:rFonts w:ascii="Arial" w:hAnsi="Arial" w:cs="Arial"/>
          <w:b/>
          <w:bCs/>
          <w:sz w:val="22"/>
          <w:szCs w:val="22"/>
        </w:rPr>
        <w:t xml:space="preserve">Ó EL ACUERDO 406, MEDIANTE EL CUAL SE HACEN REFORMAS Y ADICIONES A DIVERSAS DISPOSICIONES DEL REGLAMENTO DE MOVILIDAD, SEGURIDAD VIAL Y TRANSPORTE DEL MUNICIPIO DE TONALÁ, JALISCO, EL CUAL </w:t>
      </w:r>
      <w:r w:rsidRPr="00EA5C82">
        <w:rPr>
          <w:rFonts w:ascii="Arial" w:hAnsi="Arial" w:cs="Arial"/>
          <w:b/>
          <w:bCs/>
          <w:sz w:val="22"/>
          <w:szCs w:val="22"/>
        </w:rPr>
        <w:t>QUEDA DE LA MANERA SIGUIENTE</w:t>
      </w:r>
      <w:r>
        <w:rPr>
          <w:rFonts w:ascii="Arial" w:hAnsi="Arial" w:cs="Arial"/>
          <w:b/>
          <w:bCs/>
          <w:sz w:val="22"/>
          <w:szCs w:val="22"/>
        </w:rPr>
        <w:t>:</w:t>
      </w:r>
    </w:p>
    <w:p w14:paraId="724D718E" w14:textId="77777777" w:rsidR="00A56BF3" w:rsidRDefault="00A56BF3" w:rsidP="00A56BF3">
      <w:pPr>
        <w:jc w:val="both"/>
        <w:rPr>
          <w:rFonts w:ascii="Arial" w:hAnsi="Arial" w:cs="Arial"/>
          <w:b/>
          <w:bCs/>
          <w:sz w:val="22"/>
          <w:szCs w:val="22"/>
        </w:rPr>
      </w:pPr>
    </w:p>
    <w:p w14:paraId="6BE6AB72" w14:textId="77777777" w:rsidR="00D76599" w:rsidRDefault="00D76599" w:rsidP="00D76599">
      <w:pPr>
        <w:widowControl w:val="0"/>
        <w:ind w:left="284" w:right="283"/>
        <w:jc w:val="center"/>
        <w:rPr>
          <w:rFonts w:ascii="Gotham" w:eastAsia="Gotham" w:hAnsi="Gotham" w:cs="Gotham"/>
          <w:b/>
          <w:sz w:val="19"/>
          <w:szCs w:val="19"/>
        </w:rPr>
      </w:pPr>
    </w:p>
    <w:p w14:paraId="1AA0AD32" w14:textId="1543FA51"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REGLAMENTO DE MOVILIDAD, SEGURIDAD VIAL Y TRANSPORTE DEL MUNICIPIO DE TONALÁ, JALISCO.</w:t>
      </w:r>
    </w:p>
    <w:p w14:paraId="21210AA4" w14:textId="77777777" w:rsidR="00D76599" w:rsidRDefault="00D76599" w:rsidP="00D76599">
      <w:pPr>
        <w:widowControl w:val="0"/>
        <w:ind w:left="284" w:right="283"/>
        <w:jc w:val="center"/>
        <w:rPr>
          <w:rFonts w:ascii="Gotham" w:eastAsia="Gotham" w:hAnsi="Gotham" w:cs="Gotham"/>
          <w:sz w:val="19"/>
          <w:szCs w:val="19"/>
        </w:rPr>
      </w:pPr>
    </w:p>
    <w:p w14:paraId="0BA20741"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TÍTULO I</w:t>
      </w:r>
    </w:p>
    <w:p w14:paraId="61FCFBA3"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DISPOSICIONES GENERALES</w:t>
      </w:r>
    </w:p>
    <w:p w14:paraId="414E90CE" w14:textId="77777777" w:rsidR="00D76599" w:rsidRDefault="00D76599" w:rsidP="00D76599">
      <w:pPr>
        <w:widowControl w:val="0"/>
        <w:ind w:left="284" w:right="283"/>
        <w:jc w:val="center"/>
        <w:rPr>
          <w:rFonts w:ascii="Gotham" w:eastAsia="Gotham" w:hAnsi="Gotham" w:cs="Gotham"/>
          <w:b/>
          <w:sz w:val="19"/>
          <w:szCs w:val="19"/>
        </w:rPr>
      </w:pPr>
    </w:p>
    <w:p w14:paraId="7E15FA96"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w:t>
      </w:r>
    </w:p>
    <w:p w14:paraId="2C3B3ED6"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OBJETO Y ÁMBITO DE APLICACIÓN</w:t>
      </w:r>
    </w:p>
    <w:p w14:paraId="77E65268" w14:textId="77777777" w:rsidR="00D76599" w:rsidRDefault="00D76599" w:rsidP="00D76599">
      <w:pPr>
        <w:widowControl w:val="0"/>
        <w:ind w:left="284" w:right="283"/>
        <w:jc w:val="both"/>
        <w:rPr>
          <w:rFonts w:ascii="Gotham" w:eastAsia="Gotham" w:hAnsi="Gotham" w:cs="Gotham"/>
          <w:sz w:val="19"/>
          <w:szCs w:val="19"/>
        </w:rPr>
      </w:pPr>
    </w:p>
    <w:p w14:paraId="59F46899" w14:textId="332F34B9"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w:t>
      </w:r>
      <w:r>
        <w:rPr>
          <w:rFonts w:ascii="Gotham" w:eastAsia="Gotham" w:hAnsi="Gotham" w:cs="Gotham"/>
          <w:sz w:val="19"/>
          <w:szCs w:val="19"/>
        </w:rPr>
        <w:t xml:space="preserve"> Las disposiciones del presente ordenamiento son de orden público, interés social, de observancia obligatoria y tienen como objetivo fundamental regular las atribuciones del Municipio de Tonalá, Jalisco, en materia de movilidad, Seguridad Vial </w:t>
      </w:r>
      <w:r w:rsidR="00D0231F">
        <w:rPr>
          <w:rFonts w:ascii="Gotham" w:eastAsia="Gotham" w:hAnsi="Gotham" w:cs="Gotham"/>
          <w:sz w:val="19"/>
          <w:szCs w:val="19"/>
        </w:rPr>
        <w:t>y</w:t>
      </w:r>
      <w:r>
        <w:rPr>
          <w:rFonts w:ascii="Gotham" w:eastAsia="Gotham" w:hAnsi="Gotham" w:cs="Gotham"/>
          <w:sz w:val="19"/>
          <w:szCs w:val="19"/>
        </w:rPr>
        <w:t xml:space="preserve"> Transporte.</w:t>
      </w:r>
    </w:p>
    <w:p w14:paraId="105DA980" w14:textId="77777777" w:rsidR="00D76599" w:rsidRDefault="00D76599" w:rsidP="00D76599">
      <w:pPr>
        <w:widowControl w:val="0"/>
        <w:ind w:left="284" w:right="283"/>
        <w:rPr>
          <w:rFonts w:ascii="Gotham" w:eastAsia="Gotham" w:hAnsi="Gotham" w:cs="Gotham"/>
          <w:sz w:val="19"/>
          <w:szCs w:val="19"/>
        </w:rPr>
      </w:pPr>
    </w:p>
    <w:p w14:paraId="743C46E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2.</w:t>
      </w:r>
      <w:r>
        <w:rPr>
          <w:rFonts w:ascii="Gotham" w:eastAsia="Gotham" w:hAnsi="Gotham" w:cs="Gotham"/>
          <w:sz w:val="19"/>
          <w:szCs w:val="19"/>
        </w:rPr>
        <w:t xml:space="preserve"> Para los casos no previstos en el presente Reglamento, se aplicarán de forma supletoria:</w:t>
      </w:r>
    </w:p>
    <w:p w14:paraId="4778D69F" w14:textId="77777777" w:rsidR="00D76599" w:rsidRDefault="00D76599" w:rsidP="00D76599">
      <w:pPr>
        <w:widowControl w:val="0"/>
        <w:ind w:left="284" w:right="283"/>
        <w:jc w:val="both"/>
        <w:rPr>
          <w:rFonts w:ascii="Gotham" w:eastAsia="Gotham" w:hAnsi="Gotham" w:cs="Gotham"/>
          <w:sz w:val="19"/>
          <w:szCs w:val="19"/>
        </w:rPr>
      </w:pPr>
    </w:p>
    <w:p w14:paraId="01CE6F5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La Ley General de Movilidad y Seguridad Vial;</w:t>
      </w:r>
    </w:p>
    <w:p w14:paraId="67927E2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La Ley del Gobierno y la Administración Pública Municipal del Estado de Jalisco;</w:t>
      </w:r>
    </w:p>
    <w:p w14:paraId="79FE695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Ley de Movilidad, Seguridad Vial y Transporte del Estado de Jalisco;</w:t>
      </w:r>
    </w:p>
    <w:p w14:paraId="301B66C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La Ley del Procedimiento Administrativo del Estado de Jalisco;</w:t>
      </w:r>
    </w:p>
    <w:p w14:paraId="2641A63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Ley de Justicia Alternativa del Estado de Jalisco;</w:t>
      </w:r>
    </w:p>
    <w:p w14:paraId="3F93983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Código Urbano para el Estado de Jalisco;</w:t>
      </w:r>
    </w:p>
    <w:p w14:paraId="1C42CA2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El Reglamento Estatal de zonificación del Estado de Jalisco;</w:t>
      </w:r>
    </w:p>
    <w:p w14:paraId="4951E3A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Normas Generales para la Implementación y la Prestación del Servicio de Transporte Comunitario para el Área Metropolitana y Ciudades Medias del Estado de Jalisco.</w:t>
      </w:r>
    </w:p>
    <w:p w14:paraId="659855D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El Reglamento de la Ley de Movilidad y Transporte del Estado de Jalisco;</w:t>
      </w:r>
    </w:p>
    <w:p w14:paraId="2020F0F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El Reglamento del Gobierno y la Administración Pública del Ayuntamiento Constitucional de Tonalá, Jalisco; y</w:t>
      </w:r>
    </w:p>
    <w:p w14:paraId="2AC91CD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Las demás Leyes, reglamentos y Normas aplicables en la materia.</w:t>
      </w:r>
    </w:p>
    <w:p w14:paraId="0064D155" w14:textId="77777777" w:rsidR="00D76599" w:rsidRDefault="00D76599" w:rsidP="00D76599">
      <w:pPr>
        <w:widowControl w:val="0"/>
        <w:ind w:left="284" w:right="283"/>
        <w:rPr>
          <w:rFonts w:ascii="Gotham" w:eastAsia="Gotham" w:hAnsi="Gotham" w:cs="Gotham"/>
          <w:sz w:val="19"/>
          <w:szCs w:val="19"/>
        </w:rPr>
      </w:pPr>
    </w:p>
    <w:p w14:paraId="36BF603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w:t>
      </w:r>
      <w:r>
        <w:rPr>
          <w:rFonts w:ascii="Gotham" w:eastAsia="Gotham" w:hAnsi="Gotham" w:cs="Gotham"/>
          <w:sz w:val="19"/>
          <w:szCs w:val="19"/>
        </w:rPr>
        <w:t xml:space="preserve"> El presente Ordenamiento tiene por objeto: </w:t>
      </w:r>
    </w:p>
    <w:p w14:paraId="66DA78D1" w14:textId="77777777" w:rsidR="00D76599" w:rsidRDefault="00D76599" w:rsidP="00D76599">
      <w:pPr>
        <w:widowControl w:val="0"/>
        <w:ind w:left="284" w:right="283"/>
        <w:jc w:val="both"/>
        <w:rPr>
          <w:rFonts w:ascii="Gotham" w:eastAsia="Gotham" w:hAnsi="Gotham" w:cs="Gotham"/>
          <w:sz w:val="19"/>
          <w:szCs w:val="19"/>
        </w:rPr>
      </w:pPr>
    </w:p>
    <w:p w14:paraId="6659CE8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El reconoce el derecho humano a la movilidad en condiciones de seguridad vial, </w:t>
      </w:r>
      <w:r>
        <w:rPr>
          <w:rFonts w:ascii="Gotham" w:eastAsia="Gotham" w:hAnsi="Gotham" w:cs="Gotham"/>
          <w:sz w:val="19"/>
          <w:szCs w:val="19"/>
        </w:rPr>
        <w:lastRenderedPageBreak/>
        <w:t>accesibilidad, eficiencia, sostenibilidad, calidad, inclusión e igualdad.</w:t>
      </w:r>
    </w:p>
    <w:p w14:paraId="1E55F54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Establecer las normas que la autoridad municipal con el objeto de regulan, ordena y controlan en materia de movilidad que en su competencia tenga.</w:t>
      </w:r>
    </w:p>
    <w:p w14:paraId="62AE860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Las cuales diseñarán, implementarán, ejecutarán, evaluarán y darán seguimiento a la regulación de la vialidad y el tránsito, para que la circulación de los peatones, vehículos motorizados y no motorizados. Conforme a las bases establecidas en este Reglamento;</w:t>
      </w:r>
    </w:p>
    <w:p w14:paraId="5C584BA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Establecer facultades y obligaciones en materia de Movilidad y Seguridad Vial a las autoridades municipales;</w:t>
      </w:r>
    </w:p>
    <w:p w14:paraId="425A22D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Delimitar los derechos y obligaciones de los ciclistas, peatones y conductores de vehículos;</w:t>
      </w:r>
    </w:p>
    <w:p w14:paraId="16F7C3F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Establecer la normatividad y la regulación del tránsito de vehículos en las vías públicas, con el objeto de mejorar la vialidad, preservar el medio ambiente, salvaguardar la seguridad de las personas y el orden público;</w:t>
      </w:r>
    </w:p>
    <w:p w14:paraId="3A267CA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Proponer, implementar y promover condiciones de seguridad y accesibilidad universal en materia de movilidad preferente para los usuarios de las vías y espacios públicos; </w:t>
      </w:r>
    </w:p>
    <w:p w14:paraId="7187FD6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Promover el respeto entre las personas que concurren en el aprovechamiento de las vías públicas;</w:t>
      </w:r>
    </w:p>
    <w:p w14:paraId="0911859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 xml:space="preserve">Determinar las bases, lineamientos y procedimientos para la autorización del estacionamiento en la vía pública, así como los requisitos para la utilización del espacio público y privado susceptible de emplearse para el estacionamiento de automotores; </w:t>
      </w:r>
    </w:p>
    <w:p w14:paraId="003E4FE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 xml:space="preserve">Regular las actividades relacionadas con el servicio público de estacionamientos y de los estacionamientos que prestan servicio al público, incluyendo el funcionamiento de la custodia y resguardo de vehículos en lugares públicos o privados en el territorio del Municipio de Tonalá, Jalisco, mediante el sistema de acomodadores; </w:t>
      </w:r>
    </w:p>
    <w:p w14:paraId="718C92F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 xml:space="preserve">Diseñar y aplicar programas y acciones para fomentar y estimular el uso de medios no motorizados de transporte, regulados en el presente Reglamento; </w:t>
      </w:r>
    </w:p>
    <w:p w14:paraId="38EF924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Proponer la suscripción de acuerdos de coordinación que celebre el Municipio con las dependencias y entidades de la Administración Pública Federal o Estatal competente, en las funciones de movilidad y tránsito en los tramos de caminos de jurisdicción federal, estatal o municipal comprendidos en el territorio del Municipio en materia de tránsito, vialidad y transporte y control de emisiones contaminantes;</w:t>
      </w:r>
    </w:p>
    <w:p w14:paraId="59CAC59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Establecer las bases para la suscripción de acuerdos de coordinación que la administración municipal celebre con las autoridades de los municipios colindantes en materia de tránsito, vialidad, transporte y contaminación ambiental provocada por vehículos automotores;</w:t>
      </w:r>
    </w:p>
    <w:p w14:paraId="530A327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Vigilar, Supervisar y controlar la circulación de vehículos automotores, con el objeto de mejorar la vialidad, preservar el medio ambiente, salvaguardar la seguridad de las personas y el orden público;</w:t>
      </w:r>
    </w:p>
    <w:p w14:paraId="493F544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XIV. </w:t>
      </w:r>
      <w:r>
        <w:rPr>
          <w:rFonts w:ascii="Gotham" w:eastAsia="Gotham" w:hAnsi="Gotham" w:cs="Gotham"/>
          <w:sz w:val="19"/>
          <w:szCs w:val="19"/>
        </w:rPr>
        <w:tab/>
        <w:t xml:space="preserve">Definir el procedimiento para aplicar </w:t>
      </w:r>
      <w:proofErr w:type="gramStart"/>
      <w:r>
        <w:rPr>
          <w:rFonts w:ascii="Gotham" w:eastAsia="Gotham" w:hAnsi="Gotham" w:cs="Gotham"/>
          <w:sz w:val="19"/>
          <w:szCs w:val="19"/>
        </w:rPr>
        <w:t>la medidas</w:t>
      </w:r>
      <w:proofErr w:type="gramEnd"/>
      <w:r>
        <w:rPr>
          <w:rFonts w:ascii="Gotham" w:eastAsia="Gotham" w:hAnsi="Gotham" w:cs="Gotham"/>
          <w:sz w:val="19"/>
          <w:szCs w:val="19"/>
        </w:rPr>
        <w:t xml:space="preserve"> de seguridad, la inmovilización de vehículos infractores, el retiro de la vía pública de los vehículos u objetos que indebidamente obstaculicen o pongan en peligro el tránsito de personas o vehículos, y su traslado a los depósitos correspondientes;</w:t>
      </w:r>
    </w:p>
    <w:p w14:paraId="1D90049A" w14:textId="3ADFB176"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 </w:t>
      </w:r>
      <w:r>
        <w:rPr>
          <w:rFonts w:ascii="Gotham" w:eastAsia="Gotham" w:hAnsi="Gotham" w:cs="Gotham"/>
          <w:sz w:val="19"/>
          <w:szCs w:val="19"/>
        </w:rPr>
        <w:tab/>
        <w:t>Diseñar y establecer las políticas públicas y disposiciones que en materia de educación vial apliquen las autoridades municipales;</w:t>
      </w:r>
    </w:p>
    <w:p w14:paraId="390D4A4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 </w:t>
      </w:r>
      <w:r>
        <w:rPr>
          <w:rFonts w:ascii="Gotham" w:eastAsia="Gotham" w:hAnsi="Gotham" w:cs="Gotham"/>
          <w:sz w:val="19"/>
          <w:szCs w:val="19"/>
        </w:rPr>
        <w:tab/>
        <w:t xml:space="preserve">Regular la realización de otros usos y actividades en las vías urbanas comprendidas dentro del territorio Municipal, y en las interurbanas cuya competencia hubiera sido </w:t>
      </w:r>
      <w:r>
        <w:rPr>
          <w:rFonts w:ascii="Gotham" w:eastAsia="Gotham" w:hAnsi="Gotham" w:cs="Gotham"/>
          <w:sz w:val="19"/>
          <w:szCs w:val="19"/>
        </w:rPr>
        <w:lastRenderedPageBreak/>
        <w:t>cedida al Municipio para preservar y fomentar la seguridad vial y la prevención de accidentes;</w:t>
      </w:r>
    </w:p>
    <w:p w14:paraId="4DE6964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 </w:t>
      </w:r>
      <w:r>
        <w:rPr>
          <w:rFonts w:ascii="Gotham" w:eastAsia="Gotham" w:hAnsi="Gotham" w:cs="Gotham"/>
          <w:sz w:val="19"/>
          <w:szCs w:val="19"/>
        </w:rPr>
        <w:tab/>
        <w:t>Diseñar los medios para la protección de la vida y la integridad física de las personas en sus desplazamientos, el uso o disfrute en las vías públicas por medio de un enfoque de prevención que disminuya los factores de riesgo y la incidencia de lesiones graves, a través de la generación de sistemas de movilidad seguros.</w:t>
      </w:r>
    </w:p>
    <w:p w14:paraId="2220D70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XVIII. </w:t>
      </w:r>
      <w:r>
        <w:rPr>
          <w:rFonts w:ascii="Gotham" w:eastAsia="Gotham" w:hAnsi="Gotham" w:cs="Gotham"/>
          <w:sz w:val="19"/>
          <w:szCs w:val="19"/>
        </w:rPr>
        <w:tab/>
        <w:t>Establecer las sanciones que corresponda aplicar por infracciones a las disposiciones de presente Reglamento además de aquellas contenidas en la Ley de Movilidad y Transporte del Estado y de su Reglamento y sean competencia del Ayuntamiento; y</w:t>
      </w:r>
    </w:p>
    <w:p w14:paraId="60E5CCDB" w14:textId="77777777" w:rsidR="00D76599" w:rsidRDefault="00D76599" w:rsidP="00D76599">
      <w:pPr>
        <w:widowControl w:val="0"/>
        <w:ind w:left="1134" w:right="283" w:hanging="850"/>
        <w:rPr>
          <w:rFonts w:ascii="Gotham" w:eastAsia="Gotham" w:hAnsi="Gotham" w:cs="Gotham"/>
          <w:sz w:val="19"/>
          <w:szCs w:val="19"/>
        </w:rPr>
      </w:pPr>
      <w:r>
        <w:rPr>
          <w:rFonts w:ascii="Gotham" w:eastAsia="Gotham" w:hAnsi="Gotham" w:cs="Gotham"/>
          <w:sz w:val="19"/>
          <w:szCs w:val="19"/>
        </w:rPr>
        <w:t xml:space="preserve">XIX. </w:t>
      </w:r>
      <w:r>
        <w:rPr>
          <w:rFonts w:ascii="Gotham" w:eastAsia="Gotham" w:hAnsi="Gotham" w:cs="Gotham"/>
          <w:sz w:val="19"/>
          <w:szCs w:val="19"/>
        </w:rPr>
        <w:tab/>
        <w:t>Las demás disposiciones en la materia.</w:t>
      </w:r>
    </w:p>
    <w:p w14:paraId="6AF0D8EE" w14:textId="77777777" w:rsidR="00D76599" w:rsidRDefault="00D76599" w:rsidP="00D76599">
      <w:pPr>
        <w:widowControl w:val="0"/>
        <w:ind w:left="284" w:right="283"/>
        <w:rPr>
          <w:rFonts w:ascii="Gotham" w:eastAsia="Gotham" w:hAnsi="Gotham" w:cs="Gotham"/>
          <w:sz w:val="19"/>
          <w:szCs w:val="19"/>
        </w:rPr>
      </w:pPr>
    </w:p>
    <w:p w14:paraId="34BF077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w:t>
      </w:r>
      <w:r>
        <w:rPr>
          <w:rFonts w:ascii="Gotham" w:eastAsia="Gotham" w:hAnsi="Gotham" w:cs="Gotham"/>
          <w:sz w:val="19"/>
          <w:szCs w:val="19"/>
        </w:rPr>
        <w:t>. Para efecto del presente Reglamento se entiende por:</w:t>
      </w:r>
    </w:p>
    <w:p w14:paraId="1F8E3461" w14:textId="77777777" w:rsidR="00D76599" w:rsidRDefault="00D76599" w:rsidP="00D76599">
      <w:pPr>
        <w:widowControl w:val="0"/>
        <w:ind w:left="284" w:right="283"/>
        <w:jc w:val="both"/>
        <w:rPr>
          <w:rFonts w:ascii="Gotham" w:eastAsia="Gotham" w:hAnsi="Gotham" w:cs="Gotham"/>
          <w:sz w:val="19"/>
          <w:szCs w:val="19"/>
        </w:rPr>
      </w:pPr>
    </w:p>
    <w:p w14:paraId="2D7C200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I. </w:t>
      </w:r>
      <w:r>
        <w:rPr>
          <w:rFonts w:ascii="Gotham" w:eastAsia="Gotham" w:hAnsi="Gotham" w:cs="Gotham"/>
          <w:b/>
          <w:sz w:val="19"/>
          <w:szCs w:val="19"/>
        </w:rPr>
        <w:tab/>
        <w:t>Accesibilidad universal</w:t>
      </w:r>
      <w:r>
        <w:rPr>
          <w:rFonts w:ascii="Gotham" w:eastAsia="Gotham" w:hAnsi="Gotham" w:cs="Gotham"/>
          <w:sz w:val="19"/>
          <w:szCs w:val="19"/>
        </w:rPr>
        <w:t>: Es el derecho que tienen todos los sujetos de la movilidad, especialmente personas en mayores condiciones de riesgo y vulnerabilidad tales como personas con discapacidad, adultos mayores, mujeres embarazadas, peatones en general, ciclistas y usuarios del transporte público, de llegar en condiciones adecuadas a los lugares de residencia, trabajo, formación, servicios de salud, interés social, prestación de servicios u ocio, desde el punto de vista de la calidad y disponibilidad de las infraestructuras, redes de movilidad y servicios de transporte;</w:t>
      </w:r>
    </w:p>
    <w:p w14:paraId="0DE5FF52"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II. </w:t>
      </w:r>
      <w:r>
        <w:rPr>
          <w:rFonts w:ascii="Gotham" w:eastAsia="Gotham" w:hAnsi="Gotham" w:cs="Gotham"/>
          <w:b/>
          <w:sz w:val="19"/>
          <w:szCs w:val="19"/>
        </w:rPr>
        <w:tab/>
        <w:t>Acción urbanística:</w:t>
      </w:r>
      <w:r>
        <w:rPr>
          <w:rFonts w:ascii="Gotham" w:eastAsia="Gotham" w:hAnsi="Gotham" w:cs="Gotham"/>
          <w:sz w:val="19"/>
          <w:szCs w:val="19"/>
        </w:rPr>
        <w:t xml:space="preserve"> Urbanización del suelo, los cambios de uso, las fusiones, subdivisiones y fraccionamientos de áreas y predios para el asentamiento humano; el desarrollo de condominios o conjuntos habitacionales; la rehabilitación de fincas y zonas urbanas; así como la introducción, conservación o mejoramiento de las redes públicas de infraestructura y la edificación del equipamiento urbano;</w:t>
      </w:r>
    </w:p>
    <w:p w14:paraId="4B809E8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III. </w:t>
      </w:r>
      <w:r>
        <w:rPr>
          <w:rFonts w:ascii="Gotham" w:eastAsia="Gotham" w:hAnsi="Gotham" w:cs="Gotham"/>
          <w:b/>
          <w:sz w:val="19"/>
          <w:szCs w:val="19"/>
        </w:rPr>
        <w:tab/>
        <w:t>Andén</w:t>
      </w:r>
      <w:r>
        <w:rPr>
          <w:rFonts w:ascii="Gotham" w:eastAsia="Gotham" w:hAnsi="Gotham" w:cs="Gotham"/>
          <w:sz w:val="19"/>
          <w:szCs w:val="19"/>
        </w:rPr>
        <w:t>: Es la franja longitudinal destinada a la movilidad de peatones;</w:t>
      </w:r>
      <w:r>
        <w:rPr>
          <w:rFonts w:ascii="Gotham" w:eastAsia="Gotham" w:hAnsi="Gotham" w:cs="Gotham"/>
          <w:strike/>
          <w:sz w:val="19"/>
          <w:szCs w:val="19"/>
        </w:rPr>
        <w:t xml:space="preserve"> </w:t>
      </w:r>
    </w:p>
    <w:p w14:paraId="204F055A" w14:textId="77777777" w:rsidR="00D76599" w:rsidRDefault="00D76599" w:rsidP="00D76599">
      <w:pPr>
        <w:widowControl w:val="0"/>
        <w:spacing w:after="160"/>
        <w:ind w:left="1276" w:right="283" w:hanging="992"/>
        <w:jc w:val="both"/>
        <w:rPr>
          <w:rFonts w:ascii="Arial" w:eastAsia="Arial" w:hAnsi="Arial" w:cs="Arial"/>
          <w:i/>
          <w:sz w:val="12"/>
          <w:szCs w:val="12"/>
        </w:rPr>
      </w:pPr>
      <w:r>
        <w:rPr>
          <w:rFonts w:ascii="Gotham" w:eastAsia="Gotham" w:hAnsi="Gotham" w:cs="Gotham"/>
          <w:b/>
          <w:sz w:val="19"/>
          <w:szCs w:val="19"/>
        </w:rPr>
        <w:t xml:space="preserve">IV. </w:t>
      </w:r>
      <w:r>
        <w:rPr>
          <w:rFonts w:ascii="Gotham" w:eastAsia="Gotham" w:hAnsi="Gotham" w:cs="Gotham"/>
          <w:b/>
          <w:sz w:val="19"/>
          <w:szCs w:val="19"/>
        </w:rPr>
        <w:tab/>
        <w:t xml:space="preserve">Agente de Movilidad Municipal: </w:t>
      </w:r>
      <w:r>
        <w:rPr>
          <w:rFonts w:ascii="Gotham" w:eastAsia="Gotham" w:hAnsi="Gotham" w:cs="Gotham"/>
          <w:sz w:val="19"/>
          <w:szCs w:val="19"/>
        </w:rPr>
        <w:t xml:space="preserve">Servidor público adscrito a la Dirección de Agentes de Movilidad, dependiente de la Coordinación del Gabinete de Seguridad, Emergencias y Movilidad de Tonalá, Jalisco, con facultades de control, supervisión, regulación del tránsito de personas y vehículos en la vía pública, así como para hacer cumplir las disposiciones del presente Reglamento y aplicar las infracciones correspondientes en caso de incumplimiento; </w:t>
      </w:r>
      <w:r>
        <w:rPr>
          <w:rFonts w:ascii="Arial" w:eastAsia="Arial" w:hAnsi="Arial" w:cs="Arial"/>
          <w:i/>
          <w:sz w:val="12"/>
          <w:szCs w:val="12"/>
        </w:rPr>
        <w:t xml:space="preserve">(Reforma aprobada mediante acuerdo 1203 Sesión Extraordinaria 27 de septiembre 2024) </w:t>
      </w:r>
    </w:p>
    <w:p w14:paraId="128D12C8"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V. </w:t>
      </w:r>
      <w:r>
        <w:rPr>
          <w:rFonts w:ascii="Gotham" w:eastAsia="Gotham" w:hAnsi="Gotham" w:cs="Gotham"/>
          <w:b/>
          <w:sz w:val="19"/>
          <w:szCs w:val="19"/>
        </w:rPr>
        <w:tab/>
        <w:t>Arroyo vehicular</w:t>
      </w:r>
      <w:r>
        <w:rPr>
          <w:rFonts w:ascii="Gotham" w:eastAsia="Gotham" w:hAnsi="Gotham" w:cs="Gotham"/>
          <w:sz w:val="19"/>
          <w:szCs w:val="19"/>
        </w:rPr>
        <w:t>: Área de la vialidad destinada a la circulación vehicular y ciclista que en algunos casos es delimitada por alguno o varios de los siguientes elementos: banqueta, camellón, guarnición, estacionamiento, acotamientos, entre otros</w:t>
      </w:r>
    </w:p>
    <w:p w14:paraId="49164844"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VI. </w:t>
      </w:r>
      <w:r>
        <w:rPr>
          <w:rFonts w:ascii="Gotham" w:eastAsia="Gotham" w:hAnsi="Gotham" w:cs="Gotham"/>
          <w:b/>
          <w:sz w:val="19"/>
          <w:szCs w:val="19"/>
        </w:rPr>
        <w:tab/>
        <w:t>Autoridad municipal</w:t>
      </w:r>
      <w:r>
        <w:rPr>
          <w:rFonts w:ascii="Gotham" w:eastAsia="Gotham" w:hAnsi="Gotham" w:cs="Gotham"/>
          <w:sz w:val="19"/>
          <w:szCs w:val="19"/>
        </w:rPr>
        <w:t xml:space="preserve">: Los titulares y subordinados de las diferentes dependencias públicas, que actúan bajo la dirección del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w:t>
      </w:r>
    </w:p>
    <w:p w14:paraId="76DF28B9"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VII. </w:t>
      </w:r>
      <w:r>
        <w:rPr>
          <w:rFonts w:ascii="Gotham" w:eastAsia="Gotham" w:hAnsi="Gotham" w:cs="Gotham"/>
          <w:b/>
          <w:sz w:val="19"/>
          <w:szCs w:val="19"/>
        </w:rPr>
        <w:tab/>
        <w:t>Autoridades</w:t>
      </w:r>
      <w:r>
        <w:rPr>
          <w:rFonts w:ascii="Gotham" w:eastAsia="Gotham" w:hAnsi="Gotham" w:cs="Gotham"/>
          <w:sz w:val="19"/>
          <w:szCs w:val="19"/>
        </w:rPr>
        <w:t>: Autoridades de los tres órdenes de gobierno en materia de movilidad, seguridad vial y transporte terrestre.</w:t>
      </w:r>
    </w:p>
    <w:p w14:paraId="6A2A411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VIII. </w:t>
      </w:r>
      <w:r>
        <w:rPr>
          <w:rFonts w:ascii="Gotham" w:eastAsia="Gotham" w:hAnsi="Gotham" w:cs="Gotham"/>
          <w:b/>
          <w:sz w:val="19"/>
          <w:szCs w:val="19"/>
        </w:rPr>
        <w:tab/>
        <w:t>Autorización</w:t>
      </w:r>
      <w:r>
        <w:rPr>
          <w:rFonts w:ascii="Gotham" w:eastAsia="Gotham" w:hAnsi="Gotham" w:cs="Gotham"/>
          <w:sz w:val="19"/>
          <w:szCs w:val="19"/>
        </w:rPr>
        <w:t>: Acto administrativo de la Secretaría que concede la prestación del servicio público de transporte, en sus distintos modos, conforme a lo establecido en la presente Ley por el tiempo que ésta establezca.</w:t>
      </w:r>
    </w:p>
    <w:p w14:paraId="7210AB68"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IX. </w:t>
      </w:r>
      <w:r>
        <w:rPr>
          <w:rFonts w:ascii="Gotham" w:eastAsia="Gotham" w:hAnsi="Gotham" w:cs="Gotham"/>
          <w:b/>
          <w:sz w:val="19"/>
          <w:szCs w:val="19"/>
        </w:rPr>
        <w:tab/>
        <w:t>Avenidas:</w:t>
      </w:r>
      <w:r>
        <w:rPr>
          <w:rFonts w:ascii="Gotham" w:eastAsia="Gotham" w:hAnsi="Gotham" w:cs="Gotham"/>
          <w:sz w:val="19"/>
          <w:szCs w:val="19"/>
        </w:rPr>
        <w:t xml:space="preserve"> Las calles con amplitud de veinte metros de ancho o más o las así definidas por la autoridad Municipal;</w:t>
      </w:r>
    </w:p>
    <w:p w14:paraId="048CA5A1"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 </w:t>
      </w:r>
      <w:r>
        <w:rPr>
          <w:rFonts w:ascii="Gotham" w:eastAsia="Gotham" w:hAnsi="Gotham" w:cs="Gotham"/>
          <w:b/>
          <w:sz w:val="19"/>
          <w:szCs w:val="19"/>
        </w:rPr>
        <w:tab/>
        <w:t>Ayuntamiento</w:t>
      </w:r>
      <w:r>
        <w:rPr>
          <w:rFonts w:ascii="Gotham" w:eastAsia="Gotham" w:hAnsi="Gotham" w:cs="Gotham"/>
          <w:sz w:val="19"/>
          <w:szCs w:val="19"/>
        </w:rPr>
        <w:t>: El Ayuntamiento de Tonalá, Jalisco;</w:t>
      </w:r>
    </w:p>
    <w:p w14:paraId="22BAB3E2"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XI. </w:t>
      </w:r>
      <w:r>
        <w:rPr>
          <w:rFonts w:ascii="Gotham" w:eastAsia="Gotham" w:hAnsi="Gotham" w:cs="Gotham"/>
          <w:b/>
          <w:sz w:val="19"/>
          <w:szCs w:val="19"/>
        </w:rPr>
        <w:tab/>
        <w:t>Balizamiento o señalamiento horizontal:</w:t>
      </w:r>
      <w:r>
        <w:rPr>
          <w:rFonts w:ascii="Gotham" w:eastAsia="Gotham" w:hAnsi="Gotham" w:cs="Gotham"/>
          <w:sz w:val="19"/>
          <w:szCs w:val="19"/>
        </w:rPr>
        <w:t xml:space="preserve"> Conjunto de dispositivos, marcas y señales </w:t>
      </w:r>
      <w:r>
        <w:rPr>
          <w:rFonts w:ascii="Gotham" w:eastAsia="Gotham" w:hAnsi="Gotham" w:cs="Gotham"/>
          <w:sz w:val="19"/>
          <w:szCs w:val="19"/>
        </w:rPr>
        <w:lastRenderedPageBreak/>
        <w:t>que indican la geometría de las vías, sus acotamientos, las velocidades máximas, la dirección del tránsito, bifurcaciones, cruces, pasos a nivel para regular y canalizar el tránsito, así como proporcionar información a las personas usuarias.</w:t>
      </w:r>
    </w:p>
    <w:p w14:paraId="6F93A6E3"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XII. </w:t>
      </w:r>
      <w:r>
        <w:rPr>
          <w:rFonts w:ascii="Gotham" w:eastAsia="Gotham" w:hAnsi="Gotham" w:cs="Gotham"/>
          <w:b/>
          <w:sz w:val="19"/>
          <w:szCs w:val="19"/>
        </w:rPr>
        <w:tab/>
        <w:t>Bahía</w:t>
      </w:r>
      <w:r>
        <w:rPr>
          <w:rFonts w:ascii="Gotham" w:eastAsia="Gotham" w:hAnsi="Gotham" w:cs="Gotham"/>
          <w:sz w:val="19"/>
          <w:szCs w:val="19"/>
        </w:rPr>
        <w:t>: Espacio exclusivo dentro de la vialidad fuera del carril de circulación, para realizar sólo labores de ascenso y descenso de pasajeros;</w:t>
      </w:r>
    </w:p>
    <w:p w14:paraId="0E763EB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XIII. </w:t>
      </w:r>
      <w:r>
        <w:rPr>
          <w:rFonts w:ascii="Gotham" w:eastAsia="Gotham" w:hAnsi="Gotham" w:cs="Gotham"/>
          <w:b/>
          <w:sz w:val="19"/>
          <w:szCs w:val="19"/>
        </w:rPr>
        <w:tab/>
        <w:t>Bahía de servicio:</w:t>
      </w:r>
      <w:r>
        <w:rPr>
          <w:rFonts w:ascii="Gotham" w:eastAsia="Gotham" w:hAnsi="Gotham" w:cs="Gotham"/>
          <w:sz w:val="19"/>
          <w:szCs w:val="19"/>
        </w:rPr>
        <w:t xml:space="preserve"> Es la modalidad que se otorga mediante permiso, a los prestadores del servicio público de transporte colectivo de pasajeros o de carga, para el ascenso, descenso, transferencia de los usuarios, carga y descarga de mercancía y en su caso contratación del servicio; o para vehículos que cubren situaciones de emergencia</w:t>
      </w:r>
    </w:p>
    <w:p w14:paraId="69519E44"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XIV. </w:t>
      </w:r>
      <w:r>
        <w:rPr>
          <w:rFonts w:ascii="Gotham" w:eastAsia="Gotham" w:hAnsi="Gotham" w:cs="Gotham"/>
          <w:b/>
          <w:sz w:val="19"/>
          <w:szCs w:val="19"/>
        </w:rPr>
        <w:tab/>
        <w:t>Banqueta:</w:t>
      </w:r>
      <w:r>
        <w:rPr>
          <w:rFonts w:ascii="Gotham" w:eastAsia="Gotham" w:hAnsi="Gotham" w:cs="Gotham"/>
          <w:sz w:val="19"/>
          <w:szCs w:val="19"/>
        </w:rPr>
        <w:t xml:space="preserve"> Espacio público que comprende del inicio del arroyo vial al límite de propiedad reservado para la circulación de personas con discapacidad y personas peatonas, la cual se compone por tres franjas: franja de servicio, franja de circulación y franja de vegetación o mobiliario.</w:t>
      </w:r>
    </w:p>
    <w:p w14:paraId="7B318D16"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XV. </w:t>
      </w:r>
      <w:r>
        <w:rPr>
          <w:rFonts w:ascii="Gotham" w:eastAsia="Gotham" w:hAnsi="Gotham" w:cs="Gotham"/>
          <w:b/>
          <w:sz w:val="19"/>
          <w:szCs w:val="19"/>
        </w:rPr>
        <w:tab/>
        <w:t>Bicicleta:</w:t>
      </w:r>
      <w:r>
        <w:rPr>
          <w:rFonts w:ascii="Gotham" w:eastAsia="Gotham" w:hAnsi="Gotham" w:cs="Gotham"/>
          <w:sz w:val="19"/>
          <w:szCs w:val="19"/>
        </w:rPr>
        <w:t xml:space="preserve"> Vehículo no motorizado principalmente de propulsión humana a través de pedales o de pedaleo asistido por motor eléctrico.</w:t>
      </w:r>
    </w:p>
    <w:p w14:paraId="36FE84E5"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XVI. </w:t>
      </w:r>
      <w:r>
        <w:rPr>
          <w:rFonts w:ascii="Gotham" w:eastAsia="Gotham" w:hAnsi="Gotham" w:cs="Gotham"/>
          <w:b/>
          <w:sz w:val="19"/>
          <w:szCs w:val="19"/>
        </w:rPr>
        <w:tab/>
        <w:t>Cajón</w:t>
      </w:r>
      <w:r>
        <w:rPr>
          <w:rFonts w:ascii="Gotham" w:eastAsia="Gotham" w:hAnsi="Gotham" w:cs="Gotham"/>
          <w:sz w:val="19"/>
          <w:szCs w:val="19"/>
        </w:rPr>
        <w:t>: Espacio delimitado por rayas o trazas, para el estacionamiento de vehículos automotores;</w:t>
      </w:r>
    </w:p>
    <w:p w14:paraId="5D3D216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XVII. </w:t>
      </w:r>
      <w:r>
        <w:rPr>
          <w:rFonts w:ascii="Gotham" w:eastAsia="Gotham" w:hAnsi="Gotham" w:cs="Gotham"/>
          <w:b/>
          <w:sz w:val="19"/>
          <w:szCs w:val="19"/>
        </w:rPr>
        <w:tab/>
        <w:t>Calle:</w:t>
      </w:r>
      <w:r>
        <w:rPr>
          <w:rFonts w:ascii="Gotham" w:eastAsia="Gotham" w:hAnsi="Gotham" w:cs="Gotham"/>
          <w:sz w:val="19"/>
          <w:szCs w:val="19"/>
        </w:rPr>
        <w:t xml:space="preserve"> Las superficies de terreno que en forma lineal son destinadas dentro de una población para la circulación de peatones, bicicletas y vehículos; incluye áreas de espacio público no sólo destinadas al tránsito sino a la estancia y disfrute, como banquetas y camellones;</w:t>
      </w:r>
    </w:p>
    <w:p w14:paraId="0D384371"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XVIII.</w:t>
      </w:r>
      <w:r>
        <w:rPr>
          <w:rFonts w:ascii="Gotham" w:eastAsia="Gotham" w:hAnsi="Gotham" w:cs="Gotham"/>
          <w:sz w:val="19"/>
          <w:szCs w:val="19"/>
        </w:rPr>
        <w:t xml:space="preserve"> </w:t>
      </w:r>
      <w:r>
        <w:rPr>
          <w:rFonts w:ascii="Gotham" w:eastAsia="Gotham" w:hAnsi="Gotham" w:cs="Gotham"/>
          <w:sz w:val="19"/>
          <w:szCs w:val="19"/>
        </w:rPr>
        <w:tab/>
      </w:r>
      <w:r>
        <w:rPr>
          <w:rFonts w:ascii="Gotham" w:eastAsia="Gotham" w:hAnsi="Gotham" w:cs="Gotham"/>
          <w:b/>
          <w:sz w:val="19"/>
          <w:szCs w:val="19"/>
        </w:rPr>
        <w:t>Calzada:</w:t>
      </w:r>
      <w:r>
        <w:rPr>
          <w:rFonts w:ascii="Gotham" w:eastAsia="Gotham" w:hAnsi="Gotham" w:cs="Gotham"/>
          <w:sz w:val="19"/>
          <w:szCs w:val="19"/>
        </w:rPr>
        <w:t xml:space="preserve"> Espacio Físico dentro de la calle con amplitud de avenidas, en la que existe camellón o jardín separador de los sentidos de la circulación o las así definidas por la autoridad municipal;</w:t>
      </w:r>
    </w:p>
    <w:p w14:paraId="42800EA8"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XIX. </w:t>
      </w:r>
      <w:r>
        <w:rPr>
          <w:rFonts w:ascii="Gotham" w:eastAsia="Gotham" w:hAnsi="Gotham" w:cs="Gotham"/>
          <w:sz w:val="19"/>
          <w:szCs w:val="19"/>
        </w:rPr>
        <w:t xml:space="preserve"> </w:t>
      </w:r>
      <w:r>
        <w:rPr>
          <w:rFonts w:ascii="Gotham" w:eastAsia="Gotham" w:hAnsi="Gotham" w:cs="Gotham"/>
          <w:sz w:val="19"/>
          <w:szCs w:val="19"/>
        </w:rPr>
        <w:tab/>
      </w:r>
      <w:r>
        <w:rPr>
          <w:rFonts w:ascii="Gotham" w:eastAsia="Gotham" w:hAnsi="Gotham" w:cs="Gotham"/>
          <w:b/>
          <w:sz w:val="19"/>
          <w:szCs w:val="19"/>
        </w:rPr>
        <w:t>Camellón:</w:t>
      </w:r>
      <w:r>
        <w:rPr>
          <w:rFonts w:ascii="Gotham" w:eastAsia="Gotham" w:hAnsi="Gotham" w:cs="Gotham"/>
          <w:sz w:val="19"/>
          <w:szCs w:val="19"/>
        </w:rPr>
        <w:t xml:space="preserve"> Espacio Físico dentro de la calle que lleva una guarnición ubicada al centro de la vialidad que funge como divisor, ya sea de sentido o de jerarquía vial.</w:t>
      </w:r>
    </w:p>
    <w:p w14:paraId="45BF1D3F"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 </w:t>
      </w:r>
      <w:r>
        <w:rPr>
          <w:rFonts w:ascii="Gotham" w:eastAsia="Gotham" w:hAnsi="Gotham" w:cs="Gotham"/>
          <w:b/>
          <w:sz w:val="19"/>
          <w:szCs w:val="19"/>
        </w:rPr>
        <w:tab/>
        <w:t>Carril:</w:t>
      </w:r>
      <w:r>
        <w:rPr>
          <w:rFonts w:ascii="Gotham" w:eastAsia="Gotham" w:hAnsi="Gotham" w:cs="Gotham"/>
          <w:sz w:val="19"/>
          <w:szCs w:val="19"/>
        </w:rPr>
        <w:t xml:space="preserve"> Espacio Físico dentro de la calle asignado para la circulación de vehículos, ubicado sobre la superficie de rodamiento y delimitado por líneas continuas o discontinuas, el cual debe contar con el ancho suficiente para la circulación de vehículos en una fila.</w:t>
      </w:r>
    </w:p>
    <w:p w14:paraId="4FD1C809"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XXI. </w:t>
      </w:r>
      <w:r>
        <w:rPr>
          <w:rFonts w:ascii="Gotham" w:eastAsia="Gotham" w:hAnsi="Gotham" w:cs="Gotham"/>
          <w:b/>
          <w:sz w:val="19"/>
          <w:szCs w:val="19"/>
        </w:rPr>
        <w:tab/>
        <w:t>Carril compartido ciclista:</w:t>
      </w:r>
      <w:r>
        <w:rPr>
          <w:rFonts w:ascii="Gotham" w:eastAsia="Gotham" w:hAnsi="Gotham" w:cs="Gotham"/>
          <w:sz w:val="19"/>
          <w:szCs w:val="19"/>
        </w:rPr>
        <w:t xml:space="preserve"> Espacio Físico dentro de la calle que se da preferencia al uso de la bicicleta que comparten el espacio con los vehículos motorizados;</w:t>
      </w:r>
    </w:p>
    <w:p w14:paraId="3DF3EC6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XXII. </w:t>
      </w:r>
      <w:r>
        <w:rPr>
          <w:rFonts w:ascii="Gotham" w:eastAsia="Gotham" w:hAnsi="Gotham" w:cs="Gotham"/>
          <w:b/>
          <w:sz w:val="19"/>
          <w:szCs w:val="19"/>
        </w:rPr>
        <w:tab/>
        <w:t>Carril Compartido:</w:t>
      </w:r>
      <w:r>
        <w:rPr>
          <w:rFonts w:ascii="Gotham" w:eastAsia="Gotham" w:hAnsi="Gotham" w:cs="Gotham"/>
          <w:sz w:val="19"/>
          <w:szCs w:val="19"/>
        </w:rPr>
        <w:t xml:space="preserve"> Espacio Físico dentro de la calle por su simetría se usado como un Carril de circulación vehicular en una vialidad pública en donde el señalamiento, dispositivos viales y de control de velocidad y características geométricas, delimitan la circulación exclusiva de dos o más tipos de vehículos de manera segura y eficiente, en los términos de la legislación en la materia. El municipio y el Estado, en función de sus competencias y de manera coordinada, deberán prever las especificaciones técnicas y estándares en sus normas, manuales y reglamentos.</w:t>
      </w:r>
    </w:p>
    <w:p w14:paraId="51C194F8"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XXIII. </w:t>
      </w:r>
      <w:r>
        <w:rPr>
          <w:rFonts w:ascii="Gotham" w:eastAsia="Gotham" w:hAnsi="Gotham" w:cs="Gotham"/>
          <w:b/>
          <w:sz w:val="19"/>
          <w:szCs w:val="19"/>
        </w:rPr>
        <w:tab/>
        <w:t>Carril exclusivo:</w:t>
      </w:r>
      <w:r>
        <w:rPr>
          <w:rFonts w:ascii="Gotham" w:eastAsia="Gotham" w:hAnsi="Gotham" w:cs="Gotham"/>
          <w:sz w:val="19"/>
          <w:szCs w:val="19"/>
        </w:rPr>
        <w:t xml:space="preserve"> Espacio Físico dentro de la calle que será utilizado para que circulen los vehículos de transporte público colectivo o masivo de pasajeros, sobre un sentido de la vía, con delimitación en el perímetro del carril que no permiten el tránsito de otro tipo de vehículos, con excepción de los vehículos de seguridad en caso de emergencias y de bicicletas en los casos expresamente permitidos;</w:t>
      </w:r>
    </w:p>
    <w:p w14:paraId="0A7CCE9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XXIV.</w:t>
      </w:r>
      <w:r>
        <w:rPr>
          <w:rFonts w:ascii="Gotham" w:eastAsia="Gotham" w:hAnsi="Gotham" w:cs="Gotham"/>
          <w:sz w:val="19"/>
          <w:szCs w:val="19"/>
        </w:rPr>
        <w:t xml:space="preserve"> </w:t>
      </w:r>
      <w:r>
        <w:rPr>
          <w:rFonts w:ascii="Gotham" w:eastAsia="Gotham" w:hAnsi="Gotham" w:cs="Gotham"/>
          <w:sz w:val="19"/>
          <w:szCs w:val="19"/>
        </w:rPr>
        <w:tab/>
      </w:r>
      <w:r>
        <w:rPr>
          <w:rFonts w:ascii="Gotham" w:eastAsia="Gotham" w:hAnsi="Gotham" w:cs="Gotham"/>
          <w:b/>
          <w:sz w:val="19"/>
          <w:szCs w:val="19"/>
        </w:rPr>
        <w:t>Carril preferencial:</w:t>
      </w:r>
      <w:r>
        <w:rPr>
          <w:rFonts w:ascii="Gotham" w:eastAsia="Gotham" w:hAnsi="Gotham" w:cs="Gotham"/>
          <w:sz w:val="19"/>
          <w:szCs w:val="19"/>
        </w:rPr>
        <w:t xml:space="preserve"> Espacio Físico circulación dentro de la calle, debidamente </w:t>
      </w:r>
      <w:r>
        <w:rPr>
          <w:rFonts w:ascii="Gotham" w:eastAsia="Gotham" w:hAnsi="Gotham" w:cs="Gotham"/>
          <w:sz w:val="19"/>
          <w:szCs w:val="19"/>
        </w:rPr>
        <w:lastRenderedPageBreak/>
        <w:t>señalizado donde la preferencia la tiene el sistema de transporte colectivo y eventualmente el transporte de seguridad y emergencia o protección civil, en servicio y con códigos sonoros y luminosos encendidos;</w:t>
      </w:r>
    </w:p>
    <w:p w14:paraId="710EC1FC"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XXV.</w:t>
      </w:r>
      <w:r>
        <w:rPr>
          <w:rFonts w:ascii="Gotham" w:eastAsia="Gotham" w:hAnsi="Gotham" w:cs="Gotham"/>
          <w:sz w:val="19"/>
          <w:szCs w:val="19"/>
        </w:rPr>
        <w:t xml:space="preserve"> </w:t>
      </w:r>
      <w:r>
        <w:rPr>
          <w:rFonts w:ascii="Gotham" w:eastAsia="Gotham" w:hAnsi="Gotham" w:cs="Gotham"/>
          <w:sz w:val="19"/>
          <w:szCs w:val="19"/>
        </w:rPr>
        <w:tab/>
      </w:r>
      <w:r>
        <w:rPr>
          <w:rFonts w:ascii="Gotham" w:eastAsia="Gotham" w:hAnsi="Gotham" w:cs="Gotham"/>
          <w:b/>
          <w:sz w:val="19"/>
          <w:szCs w:val="19"/>
        </w:rPr>
        <w:t>Ciclovía</w:t>
      </w:r>
      <w:r>
        <w:rPr>
          <w:rFonts w:ascii="Gotham" w:eastAsia="Gotham" w:hAnsi="Gotham" w:cs="Gotham"/>
          <w:sz w:val="19"/>
          <w:szCs w:val="19"/>
        </w:rPr>
        <w:t>: Espacio Físico dentro de la calle que contara con un tipo de infraestructura ciclista, caracterizada por su segregación física del tránsito de vehículos motorizados y de personas peatonas, destinadas para la circulación de vehículos no motorizados. Puede ser: unidireccional o bidireccional;</w:t>
      </w:r>
    </w:p>
    <w:p w14:paraId="5E34CAC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XXVI</w:t>
      </w:r>
      <w:r>
        <w:rPr>
          <w:rFonts w:ascii="Gotham" w:eastAsia="Gotham" w:hAnsi="Gotham" w:cs="Gotham"/>
          <w:sz w:val="19"/>
          <w:szCs w:val="19"/>
        </w:rPr>
        <w:t xml:space="preserve">. </w:t>
      </w:r>
      <w:r>
        <w:rPr>
          <w:rFonts w:ascii="Gotham" w:eastAsia="Gotham" w:hAnsi="Gotham" w:cs="Gotham"/>
          <w:sz w:val="19"/>
          <w:szCs w:val="19"/>
        </w:rPr>
        <w:tab/>
      </w:r>
      <w:r>
        <w:rPr>
          <w:rFonts w:ascii="Gotham" w:eastAsia="Gotham" w:hAnsi="Gotham" w:cs="Gotham"/>
          <w:b/>
          <w:sz w:val="19"/>
          <w:szCs w:val="19"/>
        </w:rPr>
        <w:t>Ciclista</w:t>
      </w:r>
      <w:r>
        <w:rPr>
          <w:rFonts w:ascii="Gotham" w:eastAsia="Gotham" w:hAnsi="Gotham" w:cs="Gotham"/>
          <w:sz w:val="19"/>
          <w:szCs w:val="19"/>
        </w:rPr>
        <w:t>: Persona usuaria de un vehículo no motorizado o de tracción humana través de pedales; se considera también persona ciclista a aquellas que conducen bicicletas asistidas por motores eléctricos, siempre y cuando ésta desarrolle velocidades de hasta veinticinco kilómetros por hora; los menores de doce años a bordo de un vehículo no motorizado serán considerados peatones.;</w:t>
      </w:r>
    </w:p>
    <w:p w14:paraId="2A54BD77"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XXVII. </w:t>
      </w:r>
      <w:r>
        <w:rPr>
          <w:rFonts w:ascii="Gotham" w:eastAsia="Gotham" w:hAnsi="Gotham" w:cs="Gotham"/>
          <w:b/>
          <w:sz w:val="19"/>
          <w:szCs w:val="19"/>
        </w:rPr>
        <w:tab/>
        <w:t>Ciclo-puerto</w:t>
      </w:r>
      <w:r>
        <w:rPr>
          <w:rFonts w:ascii="Gotham" w:eastAsia="Gotham" w:hAnsi="Gotham" w:cs="Gotham"/>
          <w:sz w:val="19"/>
          <w:szCs w:val="19"/>
        </w:rPr>
        <w:t>: Es un espacio de uso público para el resguardo exclusivo de bicicletas, que forma parte de la infraestructura de transporte no motorizado;</w:t>
      </w:r>
    </w:p>
    <w:p w14:paraId="0FF55167"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XXVIII. </w:t>
      </w:r>
      <w:r>
        <w:rPr>
          <w:rFonts w:ascii="Gotham" w:eastAsia="Gotham" w:hAnsi="Gotham" w:cs="Gotham"/>
          <w:b/>
          <w:sz w:val="19"/>
          <w:szCs w:val="19"/>
        </w:rPr>
        <w:tab/>
        <w:t>Circulación</w:t>
      </w:r>
      <w:r>
        <w:rPr>
          <w:rFonts w:ascii="Gotham" w:eastAsia="Gotham" w:hAnsi="Gotham" w:cs="Gotham"/>
          <w:sz w:val="19"/>
          <w:szCs w:val="19"/>
        </w:rPr>
        <w:t>: Desplazamiento por la vía pública de peatones, conductores y ocupantes de vehículos.</w:t>
      </w:r>
    </w:p>
    <w:p w14:paraId="5140A7B8"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XXIX. </w:t>
      </w:r>
      <w:r>
        <w:rPr>
          <w:rFonts w:ascii="Gotham" w:eastAsia="Gotham" w:hAnsi="Gotham" w:cs="Gotham"/>
          <w:b/>
          <w:sz w:val="19"/>
          <w:szCs w:val="19"/>
        </w:rPr>
        <w:tab/>
        <w:t>Cochera:</w:t>
      </w:r>
      <w:r>
        <w:rPr>
          <w:rFonts w:ascii="Gotham" w:eastAsia="Gotham" w:hAnsi="Gotham" w:cs="Gotham"/>
          <w:sz w:val="19"/>
          <w:szCs w:val="19"/>
        </w:rPr>
        <w:t xml:space="preserve"> Espacio Físico dentro de la calle, frontal a la vivienda que tiene como objeto el dar ingreso el interior de un inmueble destinado a casa habitación con capacidad para uno o más vehículos;</w:t>
      </w:r>
    </w:p>
    <w:p w14:paraId="386F2CB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XXX. </w:t>
      </w:r>
      <w:r>
        <w:rPr>
          <w:rFonts w:ascii="Gotham" w:eastAsia="Gotham" w:hAnsi="Gotham" w:cs="Gotham"/>
          <w:b/>
          <w:sz w:val="19"/>
          <w:szCs w:val="19"/>
        </w:rPr>
        <w:tab/>
        <w:t>Conductor:</w:t>
      </w:r>
      <w:r>
        <w:rPr>
          <w:rFonts w:ascii="Gotham" w:eastAsia="Gotham" w:hAnsi="Gotham" w:cs="Gotham"/>
          <w:sz w:val="19"/>
          <w:szCs w:val="19"/>
        </w:rPr>
        <w:t xml:space="preserve"> Toda persona que requiere de una capacitación y de una licencia específica, para operar o conducir un vehículo, cuando así lo señale la ley de la materia;</w:t>
      </w:r>
    </w:p>
    <w:p w14:paraId="1C1421E8"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XXXI. </w:t>
      </w:r>
      <w:r>
        <w:rPr>
          <w:rFonts w:ascii="Gotham" w:eastAsia="Gotham" w:hAnsi="Gotham" w:cs="Gotham"/>
          <w:b/>
          <w:sz w:val="19"/>
          <w:szCs w:val="19"/>
        </w:rPr>
        <w:tab/>
        <w:t>Coordinación:</w:t>
      </w:r>
      <w:r>
        <w:rPr>
          <w:rFonts w:ascii="Gotham" w:eastAsia="Gotham" w:hAnsi="Gotham" w:cs="Gotham"/>
          <w:sz w:val="19"/>
          <w:szCs w:val="19"/>
        </w:rPr>
        <w:t xml:space="preserve"> Coordinación del Gabinete de Seguridad, Emergencias y Movilidad de Tonalá, Jalisco;</w:t>
      </w:r>
      <w:r>
        <w:rPr>
          <w:rFonts w:ascii="Gotham" w:eastAsia="Gotham" w:hAnsi="Gotham" w:cs="Gotham"/>
          <w:i/>
          <w:sz w:val="12"/>
          <w:szCs w:val="12"/>
        </w:rPr>
        <w:t xml:space="preserve"> (Reforma aprobada por acuerdo 1203 Sesión Extraordinaria 27 de septiembre 2024)</w:t>
      </w:r>
      <w:r>
        <w:rPr>
          <w:rFonts w:ascii="Gotham" w:eastAsia="Gotham" w:hAnsi="Gotham" w:cs="Gotham"/>
          <w:sz w:val="19"/>
          <w:szCs w:val="19"/>
        </w:rPr>
        <w:t xml:space="preserve"> </w:t>
      </w:r>
    </w:p>
    <w:p w14:paraId="4B65938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XXXII. </w:t>
      </w:r>
      <w:r>
        <w:rPr>
          <w:rFonts w:ascii="Gotham" w:eastAsia="Gotham" w:hAnsi="Gotham" w:cs="Gotham"/>
          <w:b/>
          <w:sz w:val="19"/>
          <w:szCs w:val="19"/>
        </w:rPr>
        <w:tab/>
        <w:t>Derecho de Vía:</w:t>
      </w:r>
      <w:r>
        <w:rPr>
          <w:rFonts w:ascii="Gotham" w:eastAsia="Gotham" w:hAnsi="Gotham" w:cs="Gotham"/>
          <w:sz w:val="19"/>
          <w:szCs w:val="19"/>
        </w:rPr>
        <w:t xml:space="preserve"> Es una zona de restricción que afecta a una vía pública en ambos lados, en zonas urbanas y suburbanas, el derecho de vía lo establecerá el Ayuntamiento de Tonalá, Jalisco; conforme a los planes parciales si los hubiere, de común acuerdo con las Secretarías concurrentes en materia de movilidad y obra pública, atendiendo a las disposiciones que señale el Código Urbano para el Estado de Jalisco;</w:t>
      </w:r>
    </w:p>
    <w:p w14:paraId="12DA7300"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XXXIII</w:t>
      </w:r>
      <w:r>
        <w:rPr>
          <w:rFonts w:ascii="Gotham" w:eastAsia="Gotham" w:hAnsi="Gotham" w:cs="Gotham"/>
          <w:sz w:val="19"/>
          <w:szCs w:val="19"/>
        </w:rPr>
        <w:t xml:space="preserve">. </w:t>
      </w:r>
      <w:r>
        <w:rPr>
          <w:rFonts w:ascii="Gotham" w:eastAsia="Gotham" w:hAnsi="Gotham" w:cs="Gotham"/>
          <w:sz w:val="19"/>
          <w:szCs w:val="19"/>
        </w:rPr>
        <w:tab/>
      </w:r>
      <w:r>
        <w:rPr>
          <w:rFonts w:ascii="Gotham" w:eastAsia="Gotham" w:hAnsi="Gotham" w:cs="Gotham"/>
          <w:b/>
          <w:sz w:val="19"/>
          <w:szCs w:val="19"/>
        </w:rPr>
        <w:t>Derivación o Ala:</w:t>
      </w:r>
      <w:r>
        <w:rPr>
          <w:rFonts w:ascii="Gotham" w:eastAsia="Gotham" w:hAnsi="Gotham" w:cs="Gotham"/>
          <w:sz w:val="19"/>
          <w:szCs w:val="19"/>
        </w:rPr>
        <w:t xml:space="preserve"> Lugar en que está permitido que los vehículos de transporte público en su modalidad de taxis, radiotaxi y carga se detengan y es autorizado como una ramificación de sitio</w:t>
      </w:r>
    </w:p>
    <w:p w14:paraId="617A7441"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XXXIV. </w:t>
      </w:r>
      <w:r>
        <w:rPr>
          <w:rFonts w:ascii="Gotham" w:eastAsia="Gotham" w:hAnsi="Gotham" w:cs="Gotham"/>
          <w:b/>
          <w:sz w:val="19"/>
          <w:szCs w:val="19"/>
        </w:rPr>
        <w:tab/>
        <w:t>Diseño universal:</w:t>
      </w:r>
      <w:r>
        <w:rPr>
          <w:rFonts w:ascii="Gotham" w:eastAsia="Gotham" w:hAnsi="Gotham" w:cs="Gotham"/>
          <w:sz w:val="19"/>
          <w:szCs w:val="19"/>
        </w:rPr>
        <w:t xml:space="preserve"> Se entenderá el diseño de productos, entornos, programas y servicios en materia de movilidad y seguridad vial, que puedan utilizar todas las personas, en mayor medida posible sin necesidad de adaptación, ni diseño especializado. El diseño universal no excluirá las ayudas técnicas para grupos particulares de personas con discapacidad cuando se necesiten.</w:t>
      </w:r>
    </w:p>
    <w:p w14:paraId="31CAD6BA"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XXXV: </w:t>
      </w:r>
      <w:r>
        <w:rPr>
          <w:rFonts w:ascii="Gotham" w:eastAsia="Gotham" w:hAnsi="Gotham" w:cs="Gotham"/>
          <w:b/>
          <w:sz w:val="19"/>
          <w:szCs w:val="19"/>
        </w:rPr>
        <w:tab/>
        <w:t>Dictamen:</w:t>
      </w:r>
      <w:r>
        <w:rPr>
          <w:rFonts w:ascii="Gotham" w:eastAsia="Gotham" w:hAnsi="Gotham" w:cs="Gotham"/>
          <w:sz w:val="19"/>
          <w:szCs w:val="19"/>
        </w:rPr>
        <w:t xml:space="preserve"> Es una resolución, emitida por la autoridad competente en el ejercicio de sus atribuciones respecto de una cuestión que se someta a su consideración;</w:t>
      </w:r>
    </w:p>
    <w:p w14:paraId="4D9C73B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XXXVI. </w:t>
      </w:r>
      <w:r>
        <w:rPr>
          <w:rFonts w:ascii="Gotham" w:eastAsia="Gotham" w:hAnsi="Gotham" w:cs="Gotham"/>
          <w:b/>
          <w:sz w:val="19"/>
          <w:szCs w:val="19"/>
        </w:rPr>
        <w:tab/>
        <w:t>Dictamen técnico:</w:t>
      </w:r>
      <w:r>
        <w:rPr>
          <w:rFonts w:ascii="Gotham" w:eastAsia="Gotham" w:hAnsi="Gotham" w:cs="Gotham"/>
          <w:sz w:val="19"/>
          <w:szCs w:val="19"/>
        </w:rPr>
        <w:t xml:space="preserve"> Es un acto administrativo, definitivo y declarativo que solo reconoce, sin modificar, una situación jurídica del administrado, que resulta necesario para la realización de algún trámite o acto administrativo ante diversas autoridades;</w:t>
      </w:r>
    </w:p>
    <w:p w14:paraId="0610EF28"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XXXVII. </w:t>
      </w:r>
      <w:r>
        <w:rPr>
          <w:rFonts w:ascii="Gotham" w:eastAsia="Gotham" w:hAnsi="Gotham" w:cs="Gotham"/>
          <w:b/>
          <w:sz w:val="19"/>
          <w:szCs w:val="19"/>
        </w:rPr>
        <w:tab/>
        <w:t>Dispositivo de movilidad asistida</w:t>
      </w:r>
      <w:r>
        <w:rPr>
          <w:rFonts w:ascii="Gotham" w:eastAsia="Gotham" w:hAnsi="Gotham" w:cs="Gotham"/>
          <w:sz w:val="19"/>
          <w:szCs w:val="19"/>
        </w:rPr>
        <w:t xml:space="preserve"> Elemento que permite el desplazamiento de personas con discapacidad o con movilidad limitada, tales como sillas de ruedas, sillas de ruedas motorizadas con velocidades máximas de diez kilómetros por hora, </w:t>
      </w:r>
      <w:r>
        <w:rPr>
          <w:rFonts w:ascii="Gotham" w:eastAsia="Gotham" w:hAnsi="Gotham" w:cs="Gotham"/>
          <w:sz w:val="19"/>
          <w:szCs w:val="19"/>
        </w:rPr>
        <w:lastRenderedPageBreak/>
        <w:t>andaderas, bastones y perros guía;</w:t>
      </w:r>
    </w:p>
    <w:p w14:paraId="52B38EAC"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XXXVIII. </w:t>
      </w:r>
      <w:r>
        <w:rPr>
          <w:rFonts w:ascii="Gotham" w:eastAsia="Gotham" w:hAnsi="Gotham" w:cs="Gotham"/>
          <w:b/>
          <w:sz w:val="19"/>
          <w:szCs w:val="19"/>
        </w:rPr>
        <w:tab/>
        <w:t>Dispositivo para el control de tránsito</w:t>
      </w:r>
      <w:r>
        <w:rPr>
          <w:rFonts w:ascii="Gotham" w:eastAsia="Gotham" w:hAnsi="Gotham" w:cs="Gotham"/>
          <w:sz w:val="19"/>
          <w:szCs w:val="19"/>
        </w:rPr>
        <w:t>: Conjunto de elementos que procuran el ordenamiento de los movimientos del tránsito, previenen y proporcionan información a los usuarios de la vía para garantizar seguridad y orden en la vía;</w:t>
      </w:r>
    </w:p>
    <w:p w14:paraId="4D753EB7"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XXXIX. </w:t>
      </w:r>
      <w:r>
        <w:rPr>
          <w:rFonts w:ascii="Gotham" w:eastAsia="Gotham" w:hAnsi="Gotham" w:cs="Gotham"/>
          <w:b/>
          <w:sz w:val="19"/>
          <w:szCs w:val="19"/>
        </w:rPr>
        <w:tab/>
        <w:t>Dirección:</w:t>
      </w:r>
      <w:r>
        <w:rPr>
          <w:rFonts w:ascii="Gotham" w:eastAsia="Gotham" w:hAnsi="Gotham" w:cs="Gotham"/>
          <w:sz w:val="19"/>
          <w:szCs w:val="19"/>
        </w:rPr>
        <w:t xml:space="preserve"> la Dirección de Planeación, Movilidad y Transporte;</w:t>
      </w:r>
    </w:p>
    <w:p w14:paraId="25F3D157"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XL. </w:t>
      </w:r>
      <w:r>
        <w:rPr>
          <w:rFonts w:ascii="Gotham" w:eastAsia="Gotham" w:hAnsi="Gotham" w:cs="Gotham"/>
          <w:b/>
          <w:sz w:val="19"/>
          <w:szCs w:val="19"/>
        </w:rPr>
        <w:tab/>
        <w:t xml:space="preserve">Dirección de Agentes: </w:t>
      </w:r>
      <w:r>
        <w:rPr>
          <w:rFonts w:ascii="Gotham" w:eastAsia="Gotham" w:hAnsi="Gotham" w:cs="Gotham"/>
          <w:sz w:val="19"/>
          <w:szCs w:val="19"/>
        </w:rPr>
        <w:t>La Dirección de Agentes de Movilidad;</w:t>
      </w:r>
    </w:p>
    <w:p w14:paraId="15B2CEC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XLI. </w:t>
      </w:r>
      <w:r>
        <w:rPr>
          <w:rFonts w:ascii="Gotham" w:eastAsia="Gotham" w:hAnsi="Gotham" w:cs="Gotham"/>
          <w:b/>
          <w:sz w:val="19"/>
          <w:szCs w:val="19"/>
        </w:rPr>
        <w:tab/>
        <w:t xml:space="preserve">Dirección General: </w:t>
      </w:r>
      <w:r>
        <w:rPr>
          <w:rFonts w:ascii="Gotham" w:eastAsia="Gotham" w:hAnsi="Gotham" w:cs="Gotham"/>
          <w:sz w:val="19"/>
          <w:szCs w:val="19"/>
        </w:rPr>
        <w:t>Dirección General de Planeación y Desarrollo Urbano Sustentable de Municipio de Tonalá, Jalisco</w:t>
      </w:r>
    </w:p>
    <w:p w14:paraId="07B439EF"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XLII. </w:t>
      </w:r>
      <w:r>
        <w:rPr>
          <w:rFonts w:ascii="Gotham" w:eastAsia="Gotham" w:hAnsi="Gotham" w:cs="Gotham"/>
          <w:b/>
          <w:sz w:val="19"/>
          <w:szCs w:val="19"/>
        </w:rPr>
        <w:tab/>
      </w:r>
      <w:proofErr w:type="gramStart"/>
      <w:r>
        <w:rPr>
          <w:rFonts w:ascii="Gotham" w:eastAsia="Gotham" w:hAnsi="Gotham" w:cs="Gotham"/>
          <w:b/>
          <w:sz w:val="19"/>
          <w:szCs w:val="19"/>
        </w:rPr>
        <w:t>Director</w:t>
      </w:r>
      <w:proofErr w:type="gramEnd"/>
      <w:r>
        <w:rPr>
          <w:rFonts w:ascii="Gotham" w:eastAsia="Gotham" w:hAnsi="Gotham" w:cs="Gotham"/>
          <w:b/>
          <w:sz w:val="19"/>
          <w:szCs w:val="19"/>
        </w:rPr>
        <w:t>:</w:t>
      </w:r>
      <w:r>
        <w:rPr>
          <w:rFonts w:ascii="Gotham" w:eastAsia="Gotham" w:hAnsi="Gotham" w:cs="Gotham"/>
          <w:sz w:val="19"/>
          <w:szCs w:val="19"/>
        </w:rPr>
        <w:t xml:space="preserve"> El titular de la Dirección de Planeación, Movilidad y Transporte;</w:t>
      </w:r>
    </w:p>
    <w:p w14:paraId="281F46CA"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XLIII.</w:t>
      </w:r>
      <w:r>
        <w:rPr>
          <w:rFonts w:ascii="Gotham" w:eastAsia="Gotham" w:hAnsi="Gotham" w:cs="Gotham"/>
          <w:sz w:val="19"/>
          <w:szCs w:val="19"/>
        </w:rPr>
        <w:t xml:space="preserve"> </w:t>
      </w:r>
      <w:r>
        <w:rPr>
          <w:rFonts w:ascii="Gotham" w:eastAsia="Gotham" w:hAnsi="Gotham" w:cs="Gotham"/>
          <w:sz w:val="19"/>
          <w:szCs w:val="19"/>
        </w:rPr>
        <w:tab/>
      </w:r>
      <w:proofErr w:type="gramStart"/>
      <w:r>
        <w:rPr>
          <w:rFonts w:ascii="Gotham" w:eastAsia="Gotham" w:hAnsi="Gotham" w:cs="Gotham"/>
          <w:b/>
          <w:sz w:val="19"/>
          <w:szCs w:val="19"/>
        </w:rPr>
        <w:t>Director</w:t>
      </w:r>
      <w:proofErr w:type="gramEnd"/>
      <w:r>
        <w:rPr>
          <w:rFonts w:ascii="Gotham" w:eastAsia="Gotham" w:hAnsi="Gotham" w:cs="Gotham"/>
          <w:b/>
          <w:sz w:val="19"/>
          <w:szCs w:val="19"/>
        </w:rPr>
        <w:t xml:space="preserve"> de Agentes:</w:t>
      </w:r>
      <w:r>
        <w:rPr>
          <w:rFonts w:ascii="Gotham" w:eastAsia="Gotham" w:hAnsi="Gotham" w:cs="Gotham"/>
          <w:sz w:val="19"/>
          <w:szCs w:val="19"/>
        </w:rPr>
        <w:t xml:space="preserve"> El titular de La Dirección de Agentes de Movilidad</w:t>
      </w:r>
    </w:p>
    <w:p w14:paraId="52EB795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XLIV. </w:t>
      </w:r>
      <w:r>
        <w:rPr>
          <w:rFonts w:ascii="Gotham" w:eastAsia="Gotham" w:hAnsi="Gotham" w:cs="Gotham"/>
          <w:b/>
          <w:sz w:val="19"/>
          <w:szCs w:val="19"/>
        </w:rPr>
        <w:tab/>
        <w:t>Espacio público:</w:t>
      </w:r>
      <w:r>
        <w:rPr>
          <w:rFonts w:ascii="Gotham" w:eastAsia="Gotham" w:hAnsi="Gotham" w:cs="Gotham"/>
          <w:sz w:val="19"/>
          <w:szCs w:val="19"/>
        </w:rPr>
        <w:t xml:space="preserve"> Las áreas para la recreación pública y las vías públicas, tales como: plazas, calles, avenidas, viaductos, paseos, jardines, bosques urbanos, parques públicos y demás de naturaleza </w:t>
      </w:r>
      <w:proofErr w:type="gramStart"/>
      <w:r>
        <w:rPr>
          <w:rFonts w:ascii="Gotham" w:eastAsia="Gotham" w:hAnsi="Gotham" w:cs="Gotham"/>
          <w:sz w:val="19"/>
          <w:szCs w:val="19"/>
        </w:rPr>
        <w:t>análoga;;</w:t>
      </w:r>
      <w:proofErr w:type="gramEnd"/>
    </w:p>
    <w:p w14:paraId="2E9BD7A7"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XLV. </w:t>
      </w:r>
      <w:r>
        <w:rPr>
          <w:rFonts w:ascii="Gotham" w:eastAsia="Gotham" w:hAnsi="Gotham" w:cs="Gotham"/>
          <w:b/>
          <w:sz w:val="19"/>
          <w:szCs w:val="19"/>
        </w:rPr>
        <w:tab/>
        <w:t>Estación de sistema de bicicleta en red</w:t>
      </w:r>
      <w:r>
        <w:rPr>
          <w:rFonts w:ascii="Gotham" w:eastAsia="Gotham" w:hAnsi="Gotham" w:cs="Gotham"/>
          <w:sz w:val="19"/>
          <w:szCs w:val="19"/>
        </w:rPr>
        <w:t>: Infraestructura colocada en la vía pública que cuenta con puertos con o sin anclaje, para la operación de las modalidades del sistema de bicicleta en red;</w:t>
      </w:r>
    </w:p>
    <w:p w14:paraId="2BACE69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XLVI. </w:t>
      </w:r>
      <w:r>
        <w:rPr>
          <w:rFonts w:ascii="Gotham" w:eastAsia="Gotham" w:hAnsi="Gotham" w:cs="Gotham"/>
          <w:b/>
          <w:sz w:val="19"/>
          <w:szCs w:val="19"/>
        </w:rPr>
        <w:tab/>
        <w:t>Estacionamiento:</w:t>
      </w:r>
      <w:r>
        <w:rPr>
          <w:rFonts w:ascii="Gotham" w:eastAsia="Gotham" w:hAnsi="Gotham" w:cs="Gotham"/>
          <w:sz w:val="19"/>
          <w:szCs w:val="19"/>
        </w:rPr>
        <w:t xml:space="preserve"> Espacio, lugar o recinto utilizado para ocupar, dejar o guardar un vehículo por un tiempo determinado, ya sea en la vía pública, propiedad privada o pública;</w:t>
      </w:r>
    </w:p>
    <w:p w14:paraId="23177FF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XLVII. </w:t>
      </w:r>
      <w:r>
        <w:rPr>
          <w:rFonts w:ascii="Gotham" w:eastAsia="Gotham" w:hAnsi="Gotham" w:cs="Gotham"/>
          <w:b/>
          <w:sz w:val="19"/>
          <w:szCs w:val="19"/>
        </w:rPr>
        <w:tab/>
        <w:t>Estacionamiento privado:</w:t>
      </w:r>
      <w:r>
        <w:rPr>
          <w:rFonts w:ascii="Gotham" w:eastAsia="Gotham" w:hAnsi="Gotham" w:cs="Gotham"/>
          <w:sz w:val="19"/>
          <w:szCs w:val="19"/>
        </w:rPr>
        <w:t xml:space="preserve"> Los espacios en áreas de propiedad privada, que se dediquen a la recepción y estancia transitoria de automóviles y bicicletas para satisfacer las necesidades que generan las actividades de la industria, comercio y servicios, e incluso por las propias zonas habitacionales que son gratuitos y no requieren concesión, permiso o licencia para su funcionamiento;</w:t>
      </w:r>
    </w:p>
    <w:p w14:paraId="57959873"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XLVIII. </w:t>
      </w:r>
      <w:r>
        <w:rPr>
          <w:rFonts w:ascii="Gotham" w:eastAsia="Gotham" w:hAnsi="Gotham" w:cs="Gotham"/>
          <w:b/>
          <w:sz w:val="19"/>
          <w:szCs w:val="19"/>
        </w:rPr>
        <w:tab/>
        <w:t>Estacionamiento privado de uso público</w:t>
      </w:r>
      <w:r>
        <w:rPr>
          <w:rFonts w:ascii="Gotham" w:eastAsia="Gotham" w:hAnsi="Gotham" w:cs="Gotham"/>
          <w:sz w:val="19"/>
          <w:szCs w:val="19"/>
        </w:rPr>
        <w:t>: Lugar de propiedad privada construido o acondicionado expresamente para ofrecer al público en general el servicio de estacionamiento de vehículos automotores y bicicletas, mediante el pago de una tarifa autorizada por el Ayuntamiento y cuya operación requiere licencia o permiso;</w:t>
      </w:r>
    </w:p>
    <w:p w14:paraId="21064C92"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XLIX. </w:t>
      </w:r>
      <w:r>
        <w:rPr>
          <w:rFonts w:ascii="Gotham" w:eastAsia="Gotham" w:hAnsi="Gotham" w:cs="Gotham"/>
          <w:b/>
          <w:sz w:val="19"/>
          <w:szCs w:val="19"/>
        </w:rPr>
        <w:tab/>
        <w:t>Estacionamiento público municipal</w:t>
      </w:r>
      <w:r>
        <w:rPr>
          <w:rFonts w:ascii="Gotham" w:eastAsia="Gotham" w:hAnsi="Gotham" w:cs="Gotham"/>
          <w:sz w:val="19"/>
          <w:szCs w:val="19"/>
        </w:rPr>
        <w:t xml:space="preserve"> (Lugar de propiedad Municipal en el cual la propia autoridad municipal o un concesionario prestan el servicio público de estacionamiento de vehículos automotores y bicicletas a la ciudadanía en general, pudiendo realizar el cobro de este servicio en base a la tarifa establecida por el Ayuntamiento;</w:t>
      </w:r>
    </w:p>
    <w:p w14:paraId="09B439E2"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 </w:t>
      </w:r>
      <w:r>
        <w:rPr>
          <w:rFonts w:ascii="Gotham" w:eastAsia="Gotham" w:hAnsi="Gotham" w:cs="Gotham"/>
          <w:b/>
          <w:sz w:val="19"/>
          <w:szCs w:val="19"/>
        </w:rPr>
        <w:tab/>
        <w:t>Estacionamiento exclusivo:</w:t>
      </w:r>
      <w:r>
        <w:rPr>
          <w:rFonts w:ascii="Gotham" w:eastAsia="Gotham" w:hAnsi="Gotham" w:cs="Gotham"/>
          <w:sz w:val="19"/>
          <w:szCs w:val="19"/>
        </w:rPr>
        <w:t xml:space="preserve"> Todo aquel estacionamiento ubicado en la vía pública, utilizado de manera exclusiva y justificada por los particulares, previo permiso debidamente expedido por la autoridad municipal;</w:t>
      </w:r>
    </w:p>
    <w:p w14:paraId="621D5975"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LI. </w:t>
      </w:r>
      <w:r>
        <w:rPr>
          <w:rFonts w:ascii="Gotham" w:eastAsia="Gotham" w:hAnsi="Gotham" w:cs="Gotham"/>
          <w:b/>
          <w:sz w:val="19"/>
          <w:szCs w:val="19"/>
        </w:rPr>
        <w:tab/>
        <w:t>Estacionamiento vinculado:</w:t>
      </w:r>
      <w:r>
        <w:rPr>
          <w:rFonts w:ascii="Gotham" w:eastAsia="Gotham" w:hAnsi="Gotham" w:cs="Gotham"/>
          <w:sz w:val="19"/>
          <w:szCs w:val="19"/>
        </w:rPr>
        <w:t xml:space="preserve"> Todo aquel estacionamiento fuera de la vía pública vinculado a usos comerciales de servicios y dotacionales de escala urbana con ingreso permitido al público en general;</w:t>
      </w:r>
    </w:p>
    <w:p w14:paraId="1AFDCCDA"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LII. </w:t>
      </w:r>
      <w:r>
        <w:rPr>
          <w:rFonts w:ascii="Gotham" w:eastAsia="Gotham" w:hAnsi="Gotham" w:cs="Gotham"/>
          <w:b/>
          <w:sz w:val="19"/>
          <w:szCs w:val="19"/>
        </w:rPr>
        <w:tab/>
        <w:t>Estudio vial</w:t>
      </w:r>
      <w:r>
        <w:rPr>
          <w:rFonts w:ascii="Gotham" w:eastAsia="Gotham" w:hAnsi="Gotham" w:cs="Gotham"/>
          <w:sz w:val="19"/>
          <w:szCs w:val="19"/>
        </w:rPr>
        <w:t xml:space="preserve">: Es un estudio de ingeniería vial en general que se integra con datos físicos operacionales y estadísticos, tomando en cuenta las condicionantes del desarrollo urbano, y demás elementos técnicos y legales necesarios para su desarrollo, con la finalidad de elaborar alternativas de solución y la evaluación de estas, para seleccionar la más favorable para su aplicación ya sea en un proyecto o en un conflicto </w:t>
      </w:r>
      <w:r>
        <w:rPr>
          <w:rFonts w:ascii="Gotham" w:eastAsia="Gotham" w:hAnsi="Gotham" w:cs="Gotham"/>
          <w:sz w:val="19"/>
          <w:szCs w:val="19"/>
        </w:rPr>
        <w:lastRenderedPageBreak/>
        <w:t>existente en materia de movilidad sin violentar los derechos de los peatones y modos no motorizados, así como de los espacios públicos;</w:t>
      </w:r>
    </w:p>
    <w:p w14:paraId="15A87787"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LIII. </w:t>
      </w:r>
      <w:r>
        <w:rPr>
          <w:rFonts w:ascii="Gotham" w:eastAsia="Gotham" w:hAnsi="Gotham" w:cs="Gotham"/>
          <w:b/>
          <w:sz w:val="19"/>
          <w:szCs w:val="19"/>
        </w:rPr>
        <w:tab/>
        <w:t>Estudio de impacto al tránsito:</w:t>
      </w:r>
      <w:r>
        <w:rPr>
          <w:rFonts w:ascii="Gotham" w:eastAsia="Gotham" w:hAnsi="Gotham" w:cs="Gotham"/>
          <w:sz w:val="19"/>
          <w:szCs w:val="19"/>
        </w:rPr>
        <w:t xml:space="preserve"> Es un estudio de ingeniería que determina el impacto potencial de tránsito de algún proyecto de desarrollo por obra de edificación u obra de urbanización, determinando las necesidades de cualquier mejora al sistema, a los sistemas de transporte adyacentes o cercanos, con el fin de mantener un nivel de servicio satisfactorio y la previsión de accesos apropiados para los desarrollos propuestos;</w:t>
      </w:r>
    </w:p>
    <w:p w14:paraId="7AFE2F96"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LIV. </w:t>
      </w:r>
      <w:r>
        <w:rPr>
          <w:rFonts w:ascii="Gotham" w:eastAsia="Gotham" w:hAnsi="Gotham" w:cs="Gotham"/>
          <w:b/>
          <w:sz w:val="19"/>
          <w:szCs w:val="19"/>
        </w:rPr>
        <w:tab/>
        <w:t>Estudio de integración a la vialidad:</w:t>
      </w:r>
      <w:r>
        <w:rPr>
          <w:rFonts w:ascii="Gotham" w:eastAsia="Gotham" w:hAnsi="Gotham" w:cs="Gotham"/>
          <w:sz w:val="19"/>
          <w:szCs w:val="19"/>
        </w:rPr>
        <w:t xml:space="preserve"> Es un estudio cuyo objeto será el regular y establecer el diseño y ubicación de las entradas y salidas de todos aquellos predios de carácter público o privado que por las necesidades de su giro requieran un análisis de factibilidad, así como la relación de estos con el espacio público con el fin de minimizar los problemas que se causan al tránsito de paso sobre la vía pública afectada, así como la regulación de infraestructura de estacionamientos y/o elementos de movilidad utilizada dentro de la propiedad privada;</w:t>
      </w:r>
    </w:p>
    <w:p w14:paraId="04747A84"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LV. </w:t>
      </w:r>
      <w:r>
        <w:rPr>
          <w:rFonts w:ascii="Gotham" w:eastAsia="Gotham" w:hAnsi="Gotham" w:cs="Gotham"/>
          <w:b/>
          <w:sz w:val="19"/>
          <w:szCs w:val="19"/>
        </w:rPr>
        <w:tab/>
        <w:t>Estudio de impacto de Movilidad:</w:t>
      </w:r>
      <w:r>
        <w:rPr>
          <w:rFonts w:ascii="Gotham" w:eastAsia="Gotham" w:hAnsi="Gotham" w:cs="Gotham"/>
          <w:sz w:val="19"/>
          <w:szCs w:val="19"/>
        </w:rPr>
        <w:t xml:space="preserve"> Mecanismo de evaluación que realizan las autoridades de los tres órdenes de gobierno en el ámbito de sus funciones, con el fin de analizar las vías públicas, su funcionamiento y las dinámicas de movilidad que se dan en ellas, determinando el impacto potencial de algún proyecto, infraestructura, obra pública o privada de edificación o urbanización, determinando las necesidades de cualquier mejora a la seguridad vial y accesibilidad universal del sistema de movilidad que permitan solucionar, evitar o reducir los efectos negativos de los desplazamientos de las personas y sus bienes, favoreciendo la calidad de vida de la ciudadanía y el cuidado al medio ambiente.</w:t>
      </w:r>
    </w:p>
    <w:p w14:paraId="038CD886"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LVI. </w:t>
      </w:r>
      <w:r>
        <w:rPr>
          <w:rFonts w:ascii="Gotham" w:eastAsia="Gotham" w:hAnsi="Gotham" w:cs="Gotham"/>
          <w:b/>
          <w:sz w:val="19"/>
          <w:szCs w:val="19"/>
        </w:rPr>
        <w:tab/>
        <w:t>Espacio público:</w:t>
      </w:r>
      <w:r>
        <w:rPr>
          <w:rFonts w:ascii="Gotham" w:eastAsia="Gotham" w:hAnsi="Gotham" w:cs="Gotham"/>
          <w:sz w:val="19"/>
          <w:szCs w:val="19"/>
        </w:rPr>
        <w:t xml:space="preserve"> Área delimitada por construcciones o elementos naturales, que permite la circulación peatonal y vehicular, así como la recreación y reunión de los habitantes, tales como calles, plazas, avenidas, viaductos, paseos, jardines, bosques, parques públicos y demás de naturaleza análoga.</w:t>
      </w:r>
    </w:p>
    <w:p w14:paraId="4D5B337E"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LVII. </w:t>
      </w:r>
      <w:r>
        <w:rPr>
          <w:rFonts w:ascii="Gotham" w:eastAsia="Gotham" w:hAnsi="Gotham" w:cs="Gotham"/>
          <w:b/>
          <w:sz w:val="19"/>
          <w:szCs w:val="19"/>
        </w:rPr>
        <w:tab/>
        <w:t>Educación vial:</w:t>
      </w:r>
      <w:r>
        <w:rPr>
          <w:rFonts w:ascii="Gotham" w:eastAsia="Gotham" w:hAnsi="Gotham" w:cs="Gotham"/>
          <w:sz w:val="19"/>
          <w:szCs w:val="19"/>
        </w:rPr>
        <w:t xml:space="preserve"> Actividad cuya finalidad es promover una cultura vial en la población, dirigida a todas las personas usuarias de la vía, con el objeto de generar cambios en los patrones de comportamiento social para inhibir sanciones de cualquier índole mediante los cursos denominados “Curso de Educación y Sensibilización Vial”.</w:t>
      </w:r>
    </w:p>
    <w:p w14:paraId="3ED3460F"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LVIII. </w:t>
      </w:r>
      <w:r>
        <w:rPr>
          <w:rFonts w:ascii="Gotham" w:eastAsia="Gotham" w:hAnsi="Gotham" w:cs="Gotham"/>
          <w:b/>
          <w:sz w:val="19"/>
          <w:szCs w:val="19"/>
        </w:rPr>
        <w:tab/>
        <w:t>Factores de riesgo</w:t>
      </w:r>
      <w:r>
        <w:rPr>
          <w:rFonts w:ascii="Gotham" w:eastAsia="Gotham" w:hAnsi="Gotham" w:cs="Gotham"/>
          <w:sz w:val="19"/>
          <w:szCs w:val="19"/>
        </w:rPr>
        <w:t xml:space="preserve"> Todo hecho o acción que dificulte la prevención de un siniestro de tránsito, así como la implementación de medidas comprobadas para mitigar dichos riesgos.</w:t>
      </w:r>
    </w:p>
    <w:p w14:paraId="4A338CC2"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LIX. </w:t>
      </w:r>
      <w:r>
        <w:rPr>
          <w:rFonts w:ascii="Gotham" w:eastAsia="Gotham" w:hAnsi="Gotham" w:cs="Gotham"/>
          <w:b/>
          <w:sz w:val="19"/>
          <w:szCs w:val="19"/>
        </w:rPr>
        <w:tab/>
        <w:t>Grúa</w:t>
      </w:r>
      <w:r>
        <w:rPr>
          <w:rFonts w:ascii="Gotham" w:eastAsia="Gotham" w:hAnsi="Gotham" w:cs="Gotham"/>
          <w:sz w:val="19"/>
          <w:szCs w:val="19"/>
        </w:rPr>
        <w:t>: Vehículo diseñado para el arrastre o la movilización de vehículos.</w:t>
      </w:r>
    </w:p>
    <w:p w14:paraId="36ABCA1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 </w:t>
      </w:r>
      <w:r>
        <w:rPr>
          <w:rFonts w:ascii="Gotham" w:eastAsia="Gotham" w:hAnsi="Gotham" w:cs="Gotham"/>
          <w:b/>
          <w:sz w:val="19"/>
          <w:szCs w:val="19"/>
        </w:rPr>
        <w:tab/>
        <w:t>Infracción</w:t>
      </w:r>
      <w:r>
        <w:rPr>
          <w:rFonts w:ascii="Gotham" w:eastAsia="Gotham" w:hAnsi="Gotham" w:cs="Gotham"/>
          <w:sz w:val="19"/>
          <w:szCs w:val="19"/>
        </w:rPr>
        <w:t>: Sanción que recibe una conducta que transgrede alguna disposición del presente Reglamento o demás disposiciones de tránsito aplicables y que tiene como consecuencia una sanción.</w:t>
      </w:r>
    </w:p>
    <w:p w14:paraId="777599FE"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LXI. </w:t>
      </w:r>
      <w:r>
        <w:rPr>
          <w:rFonts w:ascii="Gotham" w:eastAsia="Gotham" w:hAnsi="Gotham" w:cs="Gotham"/>
          <w:b/>
          <w:sz w:val="19"/>
          <w:szCs w:val="19"/>
        </w:rPr>
        <w:tab/>
        <w:t>Infraestructura urbana:</w:t>
      </w:r>
      <w:r>
        <w:rPr>
          <w:rFonts w:ascii="Gotham" w:eastAsia="Gotham" w:hAnsi="Gotham" w:cs="Gotham"/>
          <w:sz w:val="19"/>
          <w:szCs w:val="19"/>
        </w:rPr>
        <w:t xml:space="preserve"> Conjunto de elementos con que cuentan las vialidades, que tienen una finalidad de beneficio general, y permiten su mejor funcionamiento o imagen visual;</w:t>
      </w:r>
    </w:p>
    <w:p w14:paraId="75A18ED8"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LXII. </w:t>
      </w:r>
      <w:r>
        <w:rPr>
          <w:rFonts w:ascii="Gotham" w:eastAsia="Gotham" w:hAnsi="Gotham" w:cs="Gotham"/>
          <w:b/>
          <w:sz w:val="19"/>
          <w:szCs w:val="19"/>
        </w:rPr>
        <w:tab/>
        <w:t>Infraestructura vial:</w:t>
      </w:r>
      <w:r>
        <w:rPr>
          <w:rFonts w:ascii="Gotham" w:eastAsia="Gotham" w:hAnsi="Gotham" w:cs="Gotham"/>
          <w:sz w:val="19"/>
          <w:szCs w:val="19"/>
        </w:rPr>
        <w:t xml:space="preserve"> Es el conjunto de elementos que permiten y ordenan el desplazamiento de personas, vehículos no motorizados y motorizados en forma confortable y segura de un punto a otro;</w:t>
      </w:r>
    </w:p>
    <w:p w14:paraId="51F1F21F"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LXIII. </w:t>
      </w:r>
      <w:r>
        <w:rPr>
          <w:rFonts w:ascii="Gotham" w:eastAsia="Gotham" w:hAnsi="Gotham" w:cs="Gotham"/>
          <w:b/>
          <w:sz w:val="19"/>
          <w:szCs w:val="19"/>
        </w:rPr>
        <w:tab/>
        <w:t>Inmovilizador:</w:t>
      </w:r>
      <w:r>
        <w:rPr>
          <w:rFonts w:ascii="Gotham" w:eastAsia="Gotham" w:hAnsi="Gotham" w:cs="Gotham"/>
          <w:sz w:val="19"/>
          <w:szCs w:val="19"/>
        </w:rPr>
        <w:t xml:space="preserve"> Medida de seguridad que aplica la autoridad municipal, consistente en </w:t>
      </w:r>
      <w:r>
        <w:rPr>
          <w:rFonts w:ascii="Gotham" w:eastAsia="Gotham" w:hAnsi="Gotham" w:cs="Gotham"/>
          <w:sz w:val="19"/>
          <w:szCs w:val="19"/>
        </w:rPr>
        <w:lastRenderedPageBreak/>
        <w:t>un dispositivo que se instala provisionalmente en los vehículos que se encuentren en alguno de los supuestos de violación a la Ley o Reglamento, mismo que se retira inmediatamente, una vez pagada la infracción y si fuera el caso, cubiertos los daños si hubiera al patrimonio municipal, estatal o de particulares;</w:t>
      </w:r>
    </w:p>
    <w:p w14:paraId="49E280A1"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LXIV. </w:t>
      </w:r>
      <w:r>
        <w:rPr>
          <w:rFonts w:ascii="Gotham" w:eastAsia="Gotham" w:hAnsi="Gotham" w:cs="Gotham"/>
          <w:b/>
          <w:sz w:val="19"/>
          <w:szCs w:val="19"/>
        </w:rPr>
        <w:tab/>
        <w:t>Intersección:</w:t>
      </w:r>
      <w:r>
        <w:rPr>
          <w:rFonts w:ascii="Gotham" w:eastAsia="Gotham" w:hAnsi="Gotham" w:cs="Gotham"/>
          <w:sz w:val="19"/>
          <w:szCs w:val="19"/>
        </w:rPr>
        <w:t xml:space="preserve"> Superficie común donde convergen dos o más arterias en donde se realizan los movimientos direccionales del tránsito en forma directa o canalizada por isletas;</w:t>
      </w:r>
    </w:p>
    <w:p w14:paraId="116D7383"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LXV. </w:t>
      </w:r>
      <w:r>
        <w:rPr>
          <w:rFonts w:ascii="Gotham" w:eastAsia="Gotham" w:hAnsi="Gotham" w:cs="Gotham"/>
          <w:b/>
          <w:sz w:val="19"/>
          <w:szCs w:val="19"/>
        </w:rPr>
        <w:tab/>
        <w:t>Lugar prohibido:</w:t>
      </w:r>
      <w:r>
        <w:rPr>
          <w:rFonts w:ascii="Gotham" w:eastAsia="Gotham" w:hAnsi="Gotham" w:cs="Gotham"/>
          <w:sz w:val="19"/>
          <w:szCs w:val="19"/>
        </w:rPr>
        <w:t xml:space="preserve"> Los espacios en donde se encuentren señalamientos restrictivos de circulación y/o estacionamiento, así como obstrucción de una vía;</w:t>
      </w:r>
    </w:p>
    <w:p w14:paraId="2EF525F5"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LXVI. </w:t>
      </w:r>
      <w:r>
        <w:rPr>
          <w:rFonts w:ascii="Gotham" w:eastAsia="Gotham" w:hAnsi="Gotham" w:cs="Gotham"/>
          <w:b/>
          <w:sz w:val="19"/>
          <w:szCs w:val="19"/>
        </w:rPr>
        <w:tab/>
        <w:t>Licencia de Conducir:</w:t>
      </w:r>
      <w:r>
        <w:rPr>
          <w:rFonts w:ascii="Gotham" w:eastAsia="Gotham" w:hAnsi="Gotham" w:cs="Gotham"/>
          <w:sz w:val="19"/>
          <w:szCs w:val="19"/>
        </w:rPr>
        <w:t xml:space="preserve"> La autorización que concede el Estado a una persona física, por tiempo determinado, para conducir u operar vehículos, puede ser de diferentes tipos, incluso digital;</w:t>
      </w:r>
    </w:p>
    <w:p w14:paraId="0DBDF8C8"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LXVII. </w:t>
      </w:r>
      <w:r>
        <w:rPr>
          <w:rFonts w:ascii="Gotham" w:eastAsia="Gotham" w:hAnsi="Gotham" w:cs="Gotham"/>
          <w:b/>
          <w:sz w:val="19"/>
          <w:szCs w:val="19"/>
        </w:rPr>
        <w:tab/>
        <w:t>Licencia Comercial:</w:t>
      </w:r>
      <w:r>
        <w:rPr>
          <w:rFonts w:ascii="Gotham" w:eastAsia="Gotham" w:hAnsi="Gotham" w:cs="Gotham"/>
          <w:sz w:val="19"/>
          <w:szCs w:val="19"/>
        </w:rPr>
        <w:t xml:space="preserve"> Autorización expedida por la autoridad municipal para que determinado establecimiento realice habitualmente y por tiempo definido determinados actos o actividades correspondientes a un giro por haberse cumplido los requisitos aplicables;</w:t>
      </w:r>
    </w:p>
    <w:p w14:paraId="4BFDBCCA"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LXVIII. </w:t>
      </w:r>
      <w:r>
        <w:rPr>
          <w:rFonts w:ascii="Gotham" w:eastAsia="Gotham" w:hAnsi="Gotham" w:cs="Gotham"/>
          <w:b/>
          <w:sz w:val="19"/>
          <w:szCs w:val="19"/>
        </w:rPr>
        <w:tab/>
        <w:t>Licenciatario</w:t>
      </w:r>
      <w:r>
        <w:rPr>
          <w:rFonts w:ascii="Gotham" w:eastAsia="Gotham" w:hAnsi="Gotham" w:cs="Gotham"/>
          <w:sz w:val="19"/>
          <w:szCs w:val="19"/>
        </w:rPr>
        <w:t>: El titular de la licencia concedida por el Municipio de Tonalá;</w:t>
      </w:r>
    </w:p>
    <w:p w14:paraId="60406AB2"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LXIX. </w:t>
      </w:r>
      <w:r>
        <w:rPr>
          <w:rFonts w:ascii="Gotham" w:eastAsia="Gotham" w:hAnsi="Gotham" w:cs="Gotham"/>
          <w:b/>
          <w:sz w:val="19"/>
          <w:szCs w:val="19"/>
        </w:rPr>
        <w:tab/>
        <w:t>Lugar preferencial:</w:t>
      </w:r>
      <w:r>
        <w:rPr>
          <w:rFonts w:ascii="Gotham" w:eastAsia="Gotham" w:hAnsi="Gotham" w:cs="Gotham"/>
          <w:sz w:val="19"/>
          <w:szCs w:val="19"/>
        </w:rPr>
        <w:t xml:space="preserve"> Cajón o cajones de estacionamiento destinados para personas con discapacidad o que necesiten por sus condiciones físicas, mentales o de salud, hacer uso de dichos lugares;</w:t>
      </w:r>
    </w:p>
    <w:p w14:paraId="224A1C49"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 </w:t>
      </w:r>
      <w:r>
        <w:rPr>
          <w:rFonts w:ascii="Gotham" w:eastAsia="Gotham" w:hAnsi="Gotham" w:cs="Gotham"/>
          <w:b/>
          <w:sz w:val="19"/>
          <w:szCs w:val="19"/>
        </w:rPr>
        <w:tab/>
        <w:t>Ley</w:t>
      </w:r>
      <w:r>
        <w:rPr>
          <w:rFonts w:ascii="Gotham" w:eastAsia="Gotham" w:hAnsi="Gotham" w:cs="Gotham"/>
          <w:sz w:val="19"/>
          <w:szCs w:val="19"/>
        </w:rPr>
        <w:t>: Ley de Movilidad, Seguridad Vial y Transporte del Estado de Jalisco;</w:t>
      </w:r>
    </w:p>
    <w:p w14:paraId="102BEC65"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LXXI. </w:t>
      </w:r>
      <w:r>
        <w:rPr>
          <w:rFonts w:ascii="Gotham" w:eastAsia="Gotham" w:hAnsi="Gotham" w:cs="Gotham"/>
          <w:b/>
          <w:sz w:val="19"/>
          <w:szCs w:val="19"/>
        </w:rPr>
        <w:tab/>
        <w:t>Sitio</w:t>
      </w:r>
      <w:r>
        <w:rPr>
          <w:rFonts w:ascii="Gotham" w:eastAsia="Gotham" w:hAnsi="Gotham" w:cs="Gotham"/>
          <w:sz w:val="19"/>
          <w:szCs w:val="19"/>
        </w:rPr>
        <w:t>: Lugar en que está permitido que los vehículos de transporte público en modalidad de taxi, radiotaxi se detengan;</w:t>
      </w:r>
    </w:p>
    <w:p w14:paraId="0018AA4C"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LXXII. </w:t>
      </w:r>
      <w:r>
        <w:rPr>
          <w:rFonts w:ascii="Gotham" w:eastAsia="Gotham" w:hAnsi="Gotham" w:cs="Gotham"/>
          <w:b/>
          <w:sz w:val="19"/>
          <w:szCs w:val="19"/>
        </w:rPr>
        <w:tab/>
        <w:t>Medio de transporte:</w:t>
      </w:r>
      <w:r>
        <w:rPr>
          <w:rFonts w:ascii="Gotham" w:eastAsia="Gotham" w:hAnsi="Gotham" w:cs="Gotham"/>
          <w:sz w:val="19"/>
          <w:szCs w:val="19"/>
        </w:rPr>
        <w:t xml:space="preserve"> Conjunto de técnicas, instrumentos y dispositivos de características homogéneas en cuanto a la tecnología que se utilizan para el transporte de personas o mercancías;</w:t>
      </w:r>
    </w:p>
    <w:p w14:paraId="4D49E3A6"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LXXIII</w:t>
      </w:r>
      <w:r>
        <w:rPr>
          <w:rFonts w:ascii="Gotham" w:eastAsia="Gotham" w:hAnsi="Gotham" w:cs="Gotham"/>
          <w:sz w:val="19"/>
          <w:szCs w:val="19"/>
        </w:rPr>
        <w:t xml:space="preserve">. </w:t>
      </w:r>
      <w:r>
        <w:rPr>
          <w:rFonts w:ascii="Gotham" w:eastAsia="Gotham" w:hAnsi="Gotham" w:cs="Gotham"/>
          <w:sz w:val="19"/>
          <w:szCs w:val="19"/>
        </w:rPr>
        <w:tab/>
      </w:r>
      <w:r>
        <w:rPr>
          <w:rFonts w:ascii="Gotham" w:eastAsia="Gotham" w:hAnsi="Gotham" w:cs="Gotham"/>
          <w:b/>
          <w:sz w:val="19"/>
          <w:szCs w:val="19"/>
        </w:rPr>
        <w:t>Modificación de ruta</w:t>
      </w:r>
      <w:r>
        <w:rPr>
          <w:rFonts w:ascii="Gotham" w:eastAsia="Gotham" w:hAnsi="Gotham" w:cs="Gotham"/>
          <w:sz w:val="19"/>
          <w:szCs w:val="19"/>
        </w:rPr>
        <w:t>: Es el cambio de la parte en un itinerario de una ruta que se autoriza a partir de la sustitución de tramos definidos por puntos intermedios del recorrido, sin alterar su derrotero original;</w:t>
      </w:r>
    </w:p>
    <w:p w14:paraId="26AF406F"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LXXIV. </w:t>
      </w:r>
      <w:r>
        <w:rPr>
          <w:rFonts w:ascii="Gotham" w:eastAsia="Gotham" w:hAnsi="Gotham" w:cs="Gotham"/>
          <w:b/>
          <w:sz w:val="19"/>
          <w:szCs w:val="19"/>
        </w:rPr>
        <w:tab/>
        <w:t>Motociclista:</w:t>
      </w:r>
      <w:r>
        <w:rPr>
          <w:rFonts w:ascii="Gotham" w:eastAsia="Gotham" w:hAnsi="Gotham" w:cs="Gotham"/>
          <w:sz w:val="19"/>
          <w:szCs w:val="19"/>
        </w:rPr>
        <w:t xml:space="preserve"> Es el conductor de vehículo automóvil con uno o dos sillones con motor eléctrico, de combustión interna u otros modos de propulsión independiente del pedaleo;</w:t>
      </w:r>
    </w:p>
    <w:p w14:paraId="2C479D5F"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LXXV. </w:t>
      </w:r>
      <w:r>
        <w:rPr>
          <w:rFonts w:ascii="Gotham" w:eastAsia="Gotham" w:hAnsi="Gotham" w:cs="Gotham"/>
          <w:b/>
          <w:sz w:val="19"/>
          <w:szCs w:val="19"/>
        </w:rPr>
        <w:tab/>
      </w:r>
      <w:proofErr w:type="spellStart"/>
      <w:r>
        <w:rPr>
          <w:rFonts w:ascii="Gotham" w:eastAsia="Gotham" w:hAnsi="Gotham" w:cs="Gotham"/>
          <w:b/>
          <w:sz w:val="19"/>
          <w:szCs w:val="19"/>
        </w:rPr>
        <w:t>Motopuerto</w:t>
      </w:r>
      <w:proofErr w:type="spellEnd"/>
      <w:r>
        <w:rPr>
          <w:rFonts w:ascii="Gotham" w:eastAsia="Gotham" w:hAnsi="Gotham" w:cs="Gotham"/>
          <w:b/>
          <w:sz w:val="19"/>
          <w:szCs w:val="19"/>
        </w:rPr>
        <w:t>:</w:t>
      </w:r>
      <w:r>
        <w:rPr>
          <w:rFonts w:ascii="Gotham" w:eastAsia="Gotham" w:hAnsi="Gotham" w:cs="Gotham"/>
          <w:sz w:val="19"/>
          <w:szCs w:val="19"/>
        </w:rPr>
        <w:t xml:space="preserve"> Espacio de estacionamiento destinado para el uso exclusivo de motocicletas;</w:t>
      </w:r>
    </w:p>
    <w:p w14:paraId="526CFE15"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LXXVI. </w:t>
      </w:r>
      <w:r>
        <w:rPr>
          <w:rFonts w:ascii="Gotham" w:eastAsia="Gotham" w:hAnsi="Gotham" w:cs="Gotham"/>
          <w:b/>
          <w:sz w:val="19"/>
          <w:szCs w:val="19"/>
        </w:rPr>
        <w:tab/>
        <w:t>Movilidad:</w:t>
      </w:r>
      <w:r>
        <w:rPr>
          <w:rFonts w:ascii="Gotham" w:eastAsia="Gotham" w:hAnsi="Gotham" w:cs="Gotham"/>
          <w:sz w:val="19"/>
          <w:szCs w:val="19"/>
        </w:rPr>
        <w:t xml:space="preserve"> El conjunto de desplazamientos de personas, bienes y mercancías a través de diversos modos, orientado a satisfacer las necesidades de las personas.</w:t>
      </w:r>
    </w:p>
    <w:p w14:paraId="3A5C4ACA"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LXXVII. </w:t>
      </w:r>
      <w:r>
        <w:rPr>
          <w:rFonts w:ascii="Gotham" w:eastAsia="Gotham" w:hAnsi="Gotham" w:cs="Gotham"/>
          <w:b/>
          <w:sz w:val="19"/>
          <w:szCs w:val="19"/>
        </w:rPr>
        <w:tab/>
        <w:t xml:space="preserve">Movilidad activa o no motorizada: </w:t>
      </w:r>
      <w:r>
        <w:rPr>
          <w:rFonts w:ascii="Gotham" w:eastAsia="Gotham" w:hAnsi="Gotham" w:cs="Gotham"/>
          <w:sz w:val="19"/>
          <w:szCs w:val="19"/>
        </w:rPr>
        <w:t>Desplazamiento de personas y bienes que requiere un esfuerzo físico, utilizando ayudas técnicas o mediante el uso de vehículos no motorizados.</w:t>
      </w:r>
    </w:p>
    <w:p w14:paraId="01ADF516"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LXXVIII. </w:t>
      </w:r>
      <w:r>
        <w:rPr>
          <w:rFonts w:ascii="Gotham" w:eastAsia="Gotham" w:hAnsi="Gotham" w:cs="Gotham"/>
          <w:b/>
          <w:sz w:val="19"/>
          <w:szCs w:val="19"/>
        </w:rPr>
        <w:tab/>
        <w:t>Multa</w:t>
      </w:r>
      <w:r>
        <w:rPr>
          <w:rFonts w:ascii="Gotham" w:eastAsia="Gotham" w:hAnsi="Gotham" w:cs="Gotham"/>
          <w:sz w:val="19"/>
          <w:szCs w:val="19"/>
        </w:rPr>
        <w:t>: Es la sanción pecuniaria que se impondrá a quien cometa alguna de las infracciones contenidas en el presente y demás disposiciones legales aplicables en la materia.</w:t>
      </w:r>
    </w:p>
    <w:p w14:paraId="09A00E55"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LXXIX. </w:t>
      </w:r>
      <w:r>
        <w:rPr>
          <w:rFonts w:ascii="Gotham" w:eastAsia="Gotham" w:hAnsi="Gotham" w:cs="Gotham"/>
          <w:b/>
          <w:sz w:val="19"/>
          <w:szCs w:val="19"/>
        </w:rPr>
        <w:tab/>
        <w:t>Municipio</w:t>
      </w:r>
      <w:r>
        <w:rPr>
          <w:rFonts w:ascii="Gotham" w:eastAsia="Gotham" w:hAnsi="Gotham" w:cs="Gotham"/>
          <w:sz w:val="19"/>
          <w:szCs w:val="19"/>
        </w:rPr>
        <w:t>: El Municipio de Tonalá, Jalisco;</w:t>
      </w:r>
    </w:p>
    <w:p w14:paraId="5C529557"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lastRenderedPageBreak/>
        <w:t xml:space="preserve">LXXX. </w:t>
      </w:r>
      <w:r>
        <w:rPr>
          <w:rFonts w:ascii="Gotham" w:eastAsia="Gotham" w:hAnsi="Gotham" w:cs="Gotham"/>
          <w:b/>
          <w:sz w:val="19"/>
          <w:szCs w:val="19"/>
        </w:rPr>
        <w:tab/>
        <w:t>Norma general de carácter técnico:</w:t>
      </w:r>
      <w:r>
        <w:rPr>
          <w:rFonts w:ascii="Gotham" w:eastAsia="Gotham" w:hAnsi="Gotham" w:cs="Gotham"/>
          <w:sz w:val="19"/>
          <w:szCs w:val="19"/>
        </w:rPr>
        <w:t xml:space="preserve"> La norma técnica es un documento expedido por el Ejecutivo del Estado, que contiene definiciones, requisitos, especificaciones de calidad, terminología, especificaciones y demás determinaciones que tengan como objeto normar una actividad vinculada con la movilidad o la prestación de un servicio de transporte público;</w:t>
      </w:r>
    </w:p>
    <w:p w14:paraId="67381FD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LXXXI. </w:t>
      </w:r>
      <w:r>
        <w:rPr>
          <w:rFonts w:ascii="Gotham" w:eastAsia="Gotham" w:hAnsi="Gotham" w:cs="Gotham"/>
          <w:b/>
          <w:sz w:val="19"/>
          <w:szCs w:val="19"/>
        </w:rPr>
        <w:tab/>
        <w:t>Obra de urbanización:</w:t>
      </w:r>
      <w:r>
        <w:rPr>
          <w:rFonts w:ascii="Gotham" w:eastAsia="Gotham" w:hAnsi="Gotham" w:cs="Gotham"/>
          <w:sz w:val="19"/>
          <w:szCs w:val="19"/>
        </w:rPr>
        <w:t xml:space="preserve"> Todas aquellas acciones técnicas realizadas con la finalidad de transformar el suelo rústico en Urbano; o bien, adecuar, conservar o mejorar los predios de dominio público o privado, redes de infraestructura y equipamiento destinado a la prestación de servicios Urbanos;</w:t>
      </w:r>
    </w:p>
    <w:p w14:paraId="6F2B0FB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LXXXII. </w:t>
      </w:r>
      <w:r>
        <w:rPr>
          <w:rFonts w:ascii="Gotham" w:eastAsia="Gotham" w:hAnsi="Gotham" w:cs="Gotham"/>
          <w:b/>
          <w:sz w:val="19"/>
          <w:szCs w:val="19"/>
        </w:rPr>
        <w:tab/>
        <w:t>Operador del servicio de bicicleta en red</w:t>
      </w:r>
      <w:r>
        <w:rPr>
          <w:rFonts w:ascii="Gotham" w:eastAsia="Gotham" w:hAnsi="Gotham" w:cs="Gotham"/>
          <w:sz w:val="19"/>
          <w:szCs w:val="19"/>
        </w:rPr>
        <w:t>: Entidad pública o privada encargada de brindarlos servicios del sistema de bicicletas red, con un esquema de renta;</w:t>
      </w:r>
    </w:p>
    <w:p w14:paraId="6207B72D"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LXXXIII. </w:t>
      </w:r>
      <w:r>
        <w:rPr>
          <w:rFonts w:ascii="Gotham" w:eastAsia="Gotham" w:hAnsi="Gotham" w:cs="Gotham"/>
          <w:b/>
          <w:sz w:val="19"/>
          <w:szCs w:val="19"/>
        </w:rPr>
        <w:tab/>
        <w:t>Padrón</w:t>
      </w:r>
      <w:r>
        <w:rPr>
          <w:rFonts w:ascii="Gotham" w:eastAsia="Gotham" w:hAnsi="Gotham" w:cs="Gotham"/>
          <w:sz w:val="19"/>
          <w:szCs w:val="19"/>
        </w:rPr>
        <w:t>: Registro administrativo de estacionamientos públicos, estacionamientos privados de uso público, estacionamientos exclusivos y estacionamientos con servicio de acomodadores de vehículos;</w:t>
      </w:r>
    </w:p>
    <w:p w14:paraId="5D0B1A61"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LXXXIV. </w:t>
      </w:r>
      <w:r>
        <w:rPr>
          <w:rFonts w:ascii="Gotham" w:eastAsia="Gotham" w:hAnsi="Gotham" w:cs="Gotham"/>
          <w:b/>
          <w:sz w:val="19"/>
          <w:szCs w:val="19"/>
        </w:rPr>
        <w:tab/>
        <w:t>Peatón</w:t>
      </w:r>
      <w:r>
        <w:rPr>
          <w:rFonts w:ascii="Gotham" w:eastAsia="Gotham" w:hAnsi="Gotham" w:cs="Gotham"/>
          <w:sz w:val="19"/>
          <w:szCs w:val="19"/>
        </w:rPr>
        <w:t>: Persona que transita a pie, por la vía pública, en zonas privadas con acceso al público, y/o auxiliándose de dispositivos de movilidad asistida en el caso de las personas con discapacidad;</w:t>
      </w:r>
    </w:p>
    <w:p w14:paraId="0DFFDDB3"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LXXXV. </w:t>
      </w:r>
      <w:r>
        <w:rPr>
          <w:rFonts w:ascii="Gotham" w:eastAsia="Gotham" w:hAnsi="Gotham" w:cs="Gotham"/>
          <w:b/>
          <w:sz w:val="19"/>
          <w:szCs w:val="19"/>
        </w:rPr>
        <w:tab/>
        <w:t>Paso Peatonal:</w:t>
      </w:r>
      <w:r>
        <w:rPr>
          <w:rFonts w:ascii="Gotham" w:eastAsia="Gotham" w:hAnsi="Gotham" w:cs="Gotham"/>
          <w:sz w:val="19"/>
          <w:szCs w:val="19"/>
        </w:rPr>
        <w:t xml:space="preserve"> Son áreas seguras, claramente delimitadas y reservadas exclusivamente para el tránsito de personas peatonas;</w:t>
      </w:r>
    </w:p>
    <w:p w14:paraId="2BE8C311"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LXXXVI. </w:t>
      </w:r>
      <w:r>
        <w:rPr>
          <w:rFonts w:ascii="Gotham" w:eastAsia="Gotham" w:hAnsi="Gotham" w:cs="Gotham"/>
          <w:b/>
          <w:sz w:val="19"/>
          <w:szCs w:val="19"/>
        </w:rPr>
        <w:tab/>
        <w:t>Patrulla Escolar:</w:t>
      </w:r>
      <w:r>
        <w:rPr>
          <w:rFonts w:ascii="Gotham" w:eastAsia="Gotham" w:hAnsi="Gotham" w:cs="Gotham"/>
          <w:sz w:val="19"/>
          <w:szCs w:val="19"/>
        </w:rPr>
        <w:t xml:space="preserve"> Grupos de voluntarios en las escuelas, coordinados por las propias autoridades escolares y/o la Dirección y/o Jefatura, con la finalidad de promover y vigilar el respeto a las normas previstas en la Ley y los reglamentos.</w:t>
      </w:r>
    </w:p>
    <w:p w14:paraId="1B902F01"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LXXXVII. </w:t>
      </w:r>
      <w:r>
        <w:rPr>
          <w:rFonts w:ascii="Gotham" w:eastAsia="Gotham" w:hAnsi="Gotham" w:cs="Gotham"/>
          <w:b/>
          <w:sz w:val="19"/>
          <w:szCs w:val="19"/>
        </w:rPr>
        <w:tab/>
        <w:t>Periférico</w:t>
      </w:r>
      <w:r>
        <w:rPr>
          <w:rFonts w:ascii="Gotham" w:eastAsia="Gotham" w:hAnsi="Gotham" w:cs="Gotham"/>
          <w:sz w:val="19"/>
          <w:szCs w:val="19"/>
        </w:rPr>
        <w:t>: Vialidad primaria con separación central, física o pintada, o con camellón que circunda la periferia de una zona urbana;</w:t>
      </w:r>
    </w:p>
    <w:p w14:paraId="05680C50"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LXXXVIII. </w:t>
      </w:r>
      <w:r>
        <w:rPr>
          <w:rFonts w:ascii="Gotham" w:eastAsia="Gotham" w:hAnsi="Gotham" w:cs="Gotham"/>
          <w:b/>
          <w:sz w:val="19"/>
          <w:szCs w:val="19"/>
        </w:rPr>
        <w:tab/>
        <w:t>Permiso</w:t>
      </w:r>
      <w:r>
        <w:rPr>
          <w:rFonts w:ascii="Gotham" w:eastAsia="Gotham" w:hAnsi="Gotham" w:cs="Gotham"/>
          <w:sz w:val="19"/>
          <w:szCs w:val="19"/>
        </w:rPr>
        <w:t>: Autorización expedida por la autoridad municipal para que una persona física o moral, realice por tiempo determinado o por un evento determinado actos o actividades por haberse cumplido los requisitos aplicables;</w:t>
      </w:r>
    </w:p>
    <w:p w14:paraId="03AD0F77"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LXXXIX. </w:t>
      </w:r>
      <w:r>
        <w:rPr>
          <w:rFonts w:ascii="Gotham" w:eastAsia="Gotham" w:hAnsi="Gotham" w:cs="Gotham"/>
          <w:sz w:val="19"/>
          <w:szCs w:val="19"/>
        </w:rPr>
        <w:t xml:space="preserve"> </w:t>
      </w:r>
      <w:r>
        <w:rPr>
          <w:rFonts w:ascii="Gotham" w:eastAsia="Gotham" w:hAnsi="Gotham" w:cs="Gotham"/>
          <w:sz w:val="19"/>
          <w:szCs w:val="19"/>
        </w:rPr>
        <w:tab/>
      </w:r>
      <w:r>
        <w:rPr>
          <w:rFonts w:ascii="Gotham" w:eastAsia="Gotham" w:hAnsi="Gotham" w:cs="Gotham"/>
          <w:b/>
          <w:sz w:val="19"/>
          <w:szCs w:val="19"/>
        </w:rPr>
        <w:t>Permisionario</w:t>
      </w:r>
      <w:r>
        <w:rPr>
          <w:rFonts w:ascii="Gotham" w:eastAsia="Gotham" w:hAnsi="Gotham" w:cs="Gotham"/>
          <w:sz w:val="19"/>
          <w:szCs w:val="19"/>
        </w:rPr>
        <w:t>: El titular del permiso concedido por la autoridad municipal correspondiente;</w:t>
      </w:r>
      <w:r>
        <w:rPr>
          <w:rFonts w:ascii="Gotham" w:eastAsia="Gotham" w:hAnsi="Gotham" w:cs="Gotham"/>
          <w:i/>
          <w:sz w:val="12"/>
          <w:szCs w:val="12"/>
        </w:rPr>
        <w:t xml:space="preserve"> (Reforma aprobada mediante acuerdo 1203 Sesión Extraordinaria 27 septiembre 2024)</w:t>
      </w:r>
      <w:r>
        <w:rPr>
          <w:rFonts w:ascii="Gotham" w:eastAsia="Gotham" w:hAnsi="Gotham" w:cs="Gotham"/>
          <w:sz w:val="19"/>
          <w:szCs w:val="19"/>
        </w:rPr>
        <w:t xml:space="preserve"> </w:t>
      </w:r>
    </w:p>
    <w:p w14:paraId="2136F6C3"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 </w:t>
      </w:r>
      <w:r>
        <w:rPr>
          <w:rFonts w:ascii="Gotham" w:eastAsia="Gotham" w:hAnsi="Gotham" w:cs="Gotham"/>
          <w:b/>
          <w:sz w:val="19"/>
          <w:szCs w:val="19"/>
        </w:rPr>
        <w:tab/>
        <w:t>Personas con discapacidad:</w:t>
      </w:r>
      <w:r>
        <w:rPr>
          <w:rFonts w:ascii="Gotham" w:eastAsia="Gotham" w:hAnsi="Gotham" w:cs="Gotham"/>
          <w:sz w:val="19"/>
          <w:szCs w:val="19"/>
        </w:rPr>
        <w:t xml:space="preserve"> Personas a las que hace referencia la Ley Para la Inclusión y el Desarrollo Integral de las Personas con Discapacidad del Estado de Jalisco;</w:t>
      </w:r>
    </w:p>
    <w:p w14:paraId="54A568F6"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XCI. </w:t>
      </w:r>
      <w:r>
        <w:rPr>
          <w:rFonts w:ascii="Gotham" w:eastAsia="Gotham" w:hAnsi="Gotham" w:cs="Gotham"/>
          <w:b/>
          <w:sz w:val="19"/>
          <w:szCs w:val="19"/>
        </w:rPr>
        <w:tab/>
        <w:t>Personas con movilidad limitada:</w:t>
      </w:r>
      <w:r>
        <w:rPr>
          <w:rFonts w:ascii="Gotham" w:eastAsia="Gotham" w:hAnsi="Gotham" w:cs="Gotham"/>
          <w:sz w:val="19"/>
          <w:szCs w:val="19"/>
        </w:rPr>
        <w:t xml:space="preserve"> Toda persona cuya movilidad se ha reducido por motivos de edad, embarazo y alguna otra situación que, sin ser una discapacidad, requiere una atención adecuada y la adaptación a sus necesidades particulares en el servicio;</w:t>
      </w:r>
    </w:p>
    <w:p w14:paraId="68B88234"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XCII. </w:t>
      </w:r>
      <w:r>
        <w:rPr>
          <w:rFonts w:ascii="Gotham" w:eastAsia="Gotham" w:hAnsi="Gotham" w:cs="Gotham"/>
          <w:b/>
          <w:sz w:val="19"/>
          <w:szCs w:val="19"/>
        </w:rPr>
        <w:tab/>
        <w:t>Personas usuarias vulnerables:</w:t>
      </w:r>
      <w:r>
        <w:rPr>
          <w:rFonts w:ascii="Gotham" w:eastAsia="Gotham" w:hAnsi="Gotham" w:cs="Gotham"/>
          <w:sz w:val="19"/>
          <w:szCs w:val="19"/>
        </w:rPr>
        <w:t xml:space="preserve"> Niñas y niños menores de doce años, personas adultas mayores, personas con movilidad limitada usuarias de vehículos de dos o tres ruedas;</w:t>
      </w:r>
    </w:p>
    <w:p w14:paraId="0967E0C2"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XCIII. </w:t>
      </w:r>
      <w:r>
        <w:rPr>
          <w:rFonts w:ascii="Gotham" w:eastAsia="Gotham" w:hAnsi="Gotham" w:cs="Gotham"/>
          <w:b/>
          <w:sz w:val="19"/>
          <w:szCs w:val="19"/>
        </w:rPr>
        <w:tab/>
        <w:t>Placa</w:t>
      </w:r>
      <w:r>
        <w:rPr>
          <w:rFonts w:ascii="Gotham" w:eastAsia="Gotham" w:hAnsi="Gotham" w:cs="Gotham"/>
          <w:sz w:val="19"/>
          <w:szCs w:val="19"/>
        </w:rPr>
        <w:t>: Insignia o distintivo generalmente de metal expedido por el Ejecutivo del Estado para registro e identificación de un vehículo motorizado;</w:t>
      </w:r>
    </w:p>
    <w:p w14:paraId="71261A1C"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XCIV. </w:t>
      </w:r>
      <w:r>
        <w:rPr>
          <w:rFonts w:ascii="Gotham" w:eastAsia="Gotham" w:hAnsi="Gotham" w:cs="Gotham"/>
          <w:b/>
          <w:sz w:val="19"/>
          <w:szCs w:val="19"/>
        </w:rPr>
        <w:tab/>
      </w:r>
      <w:proofErr w:type="gramStart"/>
      <w:r>
        <w:rPr>
          <w:rFonts w:ascii="Gotham" w:eastAsia="Gotham" w:hAnsi="Gotham" w:cs="Gotham"/>
          <w:b/>
          <w:sz w:val="19"/>
          <w:szCs w:val="19"/>
        </w:rPr>
        <w:t>Presidente</w:t>
      </w:r>
      <w:proofErr w:type="gramEnd"/>
      <w:r>
        <w:rPr>
          <w:rFonts w:ascii="Gotham" w:eastAsia="Gotham" w:hAnsi="Gotham" w:cs="Gotham"/>
          <w:sz w:val="19"/>
          <w:szCs w:val="19"/>
        </w:rPr>
        <w:t xml:space="preserve">: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 de Tonalá, Jalisco;</w:t>
      </w:r>
    </w:p>
    <w:p w14:paraId="5DC4A7BF"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XCV. </w:t>
      </w:r>
      <w:r>
        <w:rPr>
          <w:rFonts w:ascii="Gotham" w:eastAsia="Gotham" w:hAnsi="Gotham" w:cs="Gotham"/>
          <w:b/>
          <w:sz w:val="19"/>
          <w:szCs w:val="19"/>
        </w:rPr>
        <w:tab/>
        <w:t>Reincidencia:</w:t>
      </w:r>
      <w:r>
        <w:rPr>
          <w:rFonts w:ascii="Gotham" w:eastAsia="Gotham" w:hAnsi="Gotham" w:cs="Gotham"/>
          <w:sz w:val="19"/>
          <w:szCs w:val="19"/>
        </w:rPr>
        <w:t xml:space="preserve"> La comisión de dos o más infracciones de carácter administrativo iguales, que son motivo de una conducta de riesgo y contravienen las disposiciones de </w:t>
      </w:r>
      <w:r>
        <w:rPr>
          <w:rFonts w:ascii="Gotham" w:eastAsia="Gotham" w:hAnsi="Gotham" w:cs="Gotham"/>
          <w:sz w:val="19"/>
          <w:szCs w:val="19"/>
        </w:rPr>
        <w:lastRenderedPageBreak/>
        <w:t xml:space="preserve">la ley y su reglamento, en los periodos que se establezcan; </w:t>
      </w:r>
    </w:p>
    <w:p w14:paraId="5C6422BA"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XCVI. </w:t>
      </w:r>
      <w:r>
        <w:rPr>
          <w:rFonts w:ascii="Gotham" w:eastAsia="Gotham" w:hAnsi="Gotham" w:cs="Gotham"/>
          <w:b/>
          <w:sz w:val="19"/>
          <w:szCs w:val="19"/>
        </w:rPr>
        <w:tab/>
        <w:t>Reglamento</w:t>
      </w:r>
      <w:r>
        <w:rPr>
          <w:rFonts w:ascii="Gotham" w:eastAsia="Gotham" w:hAnsi="Gotham" w:cs="Gotham"/>
          <w:sz w:val="19"/>
          <w:szCs w:val="19"/>
        </w:rPr>
        <w:t>: Reglamento de Movilidad, Seguridad Vial y Transporte del Municipio de Tonalá;</w:t>
      </w:r>
    </w:p>
    <w:p w14:paraId="08951955"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XCVII. </w:t>
      </w:r>
      <w:r>
        <w:rPr>
          <w:rFonts w:ascii="Gotham" w:eastAsia="Gotham" w:hAnsi="Gotham" w:cs="Gotham"/>
          <w:b/>
          <w:sz w:val="19"/>
          <w:szCs w:val="19"/>
        </w:rPr>
        <w:tab/>
        <w:t>Señal</w:t>
      </w:r>
      <w:r>
        <w:rPr>
          <w:rFonts w:ascii="Gotham" w:eastAsia="Gotham" w:hAnsi="Gotham" w:cs="Gotham"/>
          <w:sz w:val="19"/>
          <w:szCs w:val="19"/>
        </w:rPr>
        <w:t xml:space="preserve">: Son los dispositivos o elementos visuales o auditivos oficiales que mediante sonidos, símbolos o leyendas tienen por objeto prevenir a los usuarios sobre la existencia de peligros y su naturaleza, determinar las restricciones o prohibiciones que limiten sus movimientos sobre la vialidad, regulaciones sobre la superficie de </w:t>
      </w:r>
      <w:proofErr w:type="gramStart"/>
      <w:r>
        <w:rPr>
          <w:rFonts w:ascii="Gotham" w:eastAsia="Gotham" w:hAnsi="Gotham" w:cs="Gotham"/>
          <w:sz w:val="19"/>
          <w:szCs w:val="19"/>
        </w:rPr>
        <w:t>rodamiento</w:t>
      </w:r>
      <w:proofErr w:type="gramEnd"/>
      <w:r>
        <w:rPr>
          <w:rFonts w:ascii="Gotham" w:eastAsia="Gotham" w:hAnsi="Gotham" w:cs="Gotham"/>
          <w:sz w:val="19"/>
          <w:szCs w:val="19"/>
        </w:rPr>
        <w:t xml:space="preserve"> así como proporcionarles la información necesaria para facilitar sus desplazamientos</w:t>
      </w:r>
    </w:p>
    <w:p w14:paraId="5AF98A99"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XCVIII. </w:t>
      </w:r>
      <w:r>
        <w:rPr>
          <w:rFonts w:ascii="Gotham" w:eastAsia="Gotham" w:hAnsi="Gotham" w:cs="Gotham"/>
          <w:b/>
          <w:sz w:val="19"/>
          <w:szCs w:val="19"/>
        </w:rPr>
        <w:tab/>
        <w:t xml:space="preserve">Señalización Vial: </w:t>
      </w:r>
      <w:r>
        <w:rPr>
          <w:rFonts w:ascii="Gotham" w:eastAsia="Gotham" w:hAnsi="Gotham" w:cs="Gotham"/>
          <w:sz w:val="19"/>
          <w:szCs w:val="19"/>
        </w:rPr>
        <w:t xml:space="preserve">Conjunto de elementos y objetos visuales de contenido informativo, indicativo, restrictivo, preventivo, prohibitivo o de cualquier otro carácter que se colocan en la vialidad, con el objeto de brindar mayor seguridad a todos los sujetos de la movilidad; </w:t>
      </w:r>
    </w:p>
    <w:p w14:paraId="3246FCAE"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XCIX. </w:t>
      </w:r>
      <w:r>
        <w:rPr>
          <w:rFonts w:ascii="Gotham" w:eastAsia="Gotham" w:hAnsi="Gotham" w:cs="Gotham"/>
          <w:b/>
          <w:sz w:val="19"/>
          <w:szCs w:val="19"/>
        </w:rPr>
        <w:tab/>
        <w:t>Sistema de bicicleta en red:</w:t>
      </w:r>
      <w:r>
        <w:rPr>
          <w:rFonts w:ascii="Gotham" w:eastAsia="Gotham" w:hAnsi="Gotham" w:cs="Gotham"/>
          <w:sz w:val="19"/>
          <w:szCs w:val="19"/>
        </w:rPr>
        <w:t xml:space="preserve"> Sistema de movilidad público o privado, que consiste en la oferta de renta de bicicletas por corta duración, en autoservicio, que ofrece la posibilidad de trayectos unidireccionales en la vía pública y con características de red, en cualquiera de sus modalidades de prestación;</w:t>
      </w:r>
    </w:p>
    <w:p w14:paraId="685864A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 </w:t>
      </w:r>
      <w:r>
        <w:rPr>
          <w:rFonts w:ascii="Gotham" w:eastAsia="Gotham" w:hAnsi="Gotham" w:cs="Gotham"/>
          <w:b/>
          <w:sz w:val="19"/>
          <w:szCs w:val="19"/>
        </w:rPr>
        <w:tab/>
        <w:t>Sistema de transporte individual en red:</w:t>
      </w:r>
      <w:r>
        <w:rPr>
          <w:rFonts w:ascii="Gotham" w:eastAsia="Gotham" w:hAnsi="Gotham" w:cs="Gotham"/>
          <w:sz w:val="19"/>
          <w:szCs w:val="19"/>
        </w:rPr>
        <w:t xml:space="preserve"> Sistema de movilidad público o privado, a través de renta vehículos, diseñados para que el conductor viaje de pie o sentado, sin carrocería, con o sin anclaje, vinculados o no a una ampliación móvil, de propulsión humana y/o con motor de cualquier tipo, diferentes a la bicicleta. De manera enunciativa, pero no limitativa se deben tomar como tales los siguientes vehículos: patines del diablo, </w:t>
      </w:r>
      <w:proofErr w:type="spellStart"/>
      <w:r>
        <w:rPr>
          <w:rFonts w:ascii="Gotham" w:eastAsia="Gotham" w:hAnsi="Gotham" w:cs="Gotham"/>
          <w:sz w:val="19"/>
          <w:szCs w:val="19"/>
        </w:rPr>
        <w:t>scooters</w:t>
      </w:r>
      <w:proofErr w:type="spellEnd"/>
      <w:r>
        <w:rPr>
          <w:rFonts w:ascii="Gotham" w:eastAsia="Gotham" w:hAnsi="Gotham" w:cs="Gotham"/>
          <w:sz w:val="19"/>
          <w:szCs w:val="19"/>
        </w:rPr>
        <w:t xml:space="preserve"> y segways;</w:t>
      </w:r>
    </w:p>
    <w:p w14:paraId="221ADC93"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CI. </w:t>
      </w:r>
      <w:r>
        <w:rPr>
          <w:rFonts w:ascii="Gotham" w:eastAsia="Gotham" w:hAnsi="Gotham" w:cs="Gotham"/>
          <w:b/>
          <w:sz w:val="19"/>
          <w:szCs w:val="19"/>
        </w:rPr>
        <w:tab/>
        <w:t>Supervisión:</w:t>
      </w:r>
      <w:r>
        <w:rPr>
          <w:rFonts w:ascii="Gotham" w:eastAsia="Gotham" w:hAnsi="Gotham" w:cs="Gotham"/>
          <w:sz w:val="19"/>
          <w:szCs w:val="19"/>
        </w:rPr>
        <w:t xml:space="preserve"> Es la acción de vigilancia y verificación que realizan los agentes de movilidad en apego a las facultades y atribuciones establecidas en el presente ordenamiento;</w:t>
      </w:r>
    </w:p>
    <w:p w14:paraId="7B8CAED1"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CII. </w:t>
      </w:r>
      <w:r>
        <w:rPr>
          <w:rFonts w:ascii="Gotham" w:eastAsia="Gotham" w:hAnsi="Gotham" w:cs="Gotham"/>
          <w:b/>
          <w:sz w:val="19"/>
          <w:szCs w:val="19"/>
        </w:rPr>
        <w:tab/>
        <w:t xml:space="preserve">Seguridad vial: </w:t>
      </w:r>
      <w:r>
        <w:rPr>
          <w:rFonts w:ascii="Gotham" w:eastAsia="Gotham" w:hAnsi="Gotham" w:cs="Gotham"/>
          <w:sz w:val="19"/>
          <w:szCs w:val="19"/>
        </w:rPr>
        <w:t>Conjunto de políticas y sistemas orientados a controlar los factores de riesgo, con el fin de prevenir y reducir las muertes y lesiones graves ocasionadas por siniestros de tránsito.</w:t>
      </w:r>
    </w:p>
    <w:p w14:paraId="5F1B89B3"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CIII. </w:t>
      </w:r>
      <w:r>
        <w:rPr>
          <w:rFonts w:ascii="Gotham" w:eastAsia="Gotham" w:hAnsi="Gotham" w:cs="Gotham"/>
          <w:b/>
          <w:sz w:val="19"/>
          <w:szCs w:val="19"/>
        </w:rPr>
        <w:tab/>
        <w:t>Transporte escolar</w:t>
      </w:r>
      <w:r>
        <w:rPr>
          <w:rFonts w:ascii="Gotham" w:eastAsia="Gotham" w:hAnsi="Gotham" w:cs="Gotham"/>
          <w:sz w:val="19"/>
          <w:szCs w:val="19"/>
        </w:rPr>
        <w:t>: El destinado al transporte de estudiantes de instituciones educativas, que operaran con el itinerario y horario que satisfaga las necesidades particulares de la institución educativa, el costo del servicio será el acordado entre éstas y el prestador del servicio, este servicio se presta en vehículos de acuerdo a la norma general de carácter técnico para transporte especializado;</w:t>
      </w:r>
    </w:p>
    <w:p w14:paraId="3E7E88F2"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CIV. </w:t>
      </w:r>
      <w:r>
        <w:rPr>
          <w:rFonts w:ascii="Gotham" w:eastAsia="Gotham" w:hAnsi="Gotham" w:cs="Gotham"/>
          <w:b/>
          <w:sz w:val="19"/>
          <w:szCs w:val="19"/>
        </w:rPr>
        <w:tab/>
        <w:t xml:space="preserve">Transporte de personal: </w:t>
      </w:r>
      <w:r>
        <w:rPr>
          <w:rFonts w:ascii="Gotham" w:eastAsia="Gotham" w:hAnsi="Gotham" w:cs="Gotham"/>
          <w:sz w:val="19"/>
          <w:szCs w:val="19"/>
        </w:rPr>
        <w:t>Los destinados al transporte de trabajadores a las empresas o industrias en que laboran, así como de instituciones públicas o privadas; que se presta como un servicio por parte de las empresas. Siendo materia del contrato entre la empresa y el prestador las condiciones del mismo y este servicio se prestan en vehículos de acuerdo a la norma general de carácter técnico para transporte especializado;</w:t>
      </w:r>
    </w:p>
    <w:p w14:paraId="17587B7E"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CV. </w:t>
      </w:r>
      <w:r>
        <w:rPr>
          <w:rFonts w:ascii="Gotham" w:eastAsia="Gotham" w:hAnsi="Gotham" w:cs="Gotham"/>
          <w:b/>
          <w:sz w:val="19"/>
          <w:szCs w:val="19"/>
        </w:rPr>
        <w:tab/>
        <w:t>Transporte turístico</w:t>
      </w:r>
      <w:r>
        <w:rPr>
          <w:rFonts w:ascii="Gotham" w:eastAsia="Gotham" w:hAnsi="Gotham" w:cs="Gotham"/>
          <w:sz w:val="19"/>
          <w:szCs w:val="19"/>
        </w:rPr>
        <w:t>: Los destinados al transporte de pasajeros solamente a lugares de interés turístico, arqueológico, arquitectónico, panorámico o artístico, mediante la renta por horas o días del vehículo y conductor, no estando sujeto a horario y tarifa fija. Este servicio se presta en autobuses de distintas capacidades, acondicionados especialmente para brindar comodidad a los pasajeros;</w:t>
      </w:r>
    </w:p>
    <w:p w14:paraId="38864081"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CVI. </w:t>
      </w:r>
      <w:r>
        <w:rPr>
          <w:rFonts w:ascii="Gotham" w:eastAsia="Gotham" w:hAnsi="Gotham" w:cs="Gotham"/>
          <w:b/>
          <w:sz w:val="19"/>
          <w:szCs w:val="19"/>
        </w:rPr>
        <w:tab/>
        <w:t>Transporte comunitario</w:t>
      </w:r>
      <w:r>
        <w:rPr>
          <w:rFonts w:ascii="Gotham" w:eastAsia="Gotham" w:hAnsi="Gotham" w:cs="Gotham"/>
          <w:sz w:val="19"/>
          <w:szCs w:val="19"/>
        </w:rPr>
        <w:t xml:space="preserve">: Servicio de transporte especializado que utiliza un vehículo </w:t>
      </w:r>
      <w:r>
        <w:rPr>
          <w:rFonts w:ascii="Gotham" w:eastAsia="Gotham" w:hAnsi="Gotham" w:cs="Gotham"/>
          <w:sz w:val="19"/>
          <w:szCs w:val="19"/>
        </w:rPr>
        <w:lastRenderedPageBreak/>
        <w:t>de pequeña escala, que preferentemente utilicen tecnología sustentable, para desplazamientos cortos que se desarrollan dentro de las áreas de un polígono delimitado, cuyos límites coinciden con rutas troncales, complementarias y alimentadoras y fija puntos estratégicos para conectar a las personas usuarias con el servicio público de transporte de personas pasajeras, el cual debe atender las características y requisitos que para su operación establece la presente Ley y las disposiciones legales y normativas aplicables;</w:t>
      </w:r>
    </w:p>
    <w:p w14:paraId="11656364"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CVII: </w:t>
      </w:r>
      <w:r>
        <w:rPr>
          <w:rFonts w:ascii="Gotham" w:eastAsia="Gotham" w:hAnsi="Gotham" w:cs="Gotham"/>
          <w:b/>
          <w:sz w:val="19"/>
          <w:szCs w:val="19"/>
        </w:rPr>
        <w:tab/>
        <w:t xml:space="preserve">Tránsito: </w:t>
      </w:r>
      <w:r>
        <w:rPr>
          <w:rFonts w:ascii="Gotham" w:eastAsia="Gotham" w:hAnsi="Gotham" w:cs="Gotham"/>
          <w:sz w:val="19"/>
          <w:szCs w:val="19"/>
        </w:rPr>
        <w:t>Acción o efecto de trasladarse de un lugar a otro por la vía pública;</w:t>
      </w:r>
    </w:p>
    <w:p w14:paraId="79A2B496"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CVIII. </w:t>
      </w:r>
      <w:r>
        <w:rPr>
          <w:rFonts w:ascii="Gotham" w:eastAsia="Gotham" w:hAnsi="Gotham" w:cs="Gotham"/>
          <w:b/>
          <w:sz w:val="19"/>
          <w:szCs w:val="19"/>
        </w:rPr>
        <w:tab/>
        <w:t xml:space="preserve">UMA: </w:t>
      </w:r>
      <w:r>
        <w:rPr>
          <w:rFonts w:ascii="Gotham" w:eastAsia="Gotham" w:hAnsi="Gotham" w:cs="Gotham"/>
          <w:sz w:val="19"/>
          <w:szCs w:val="19"/>
        </w:rPr>
        <w:t>Unidad de Medida y Actualización;</w:t>
      </w:r>
    </w:p>
    <w:p w14:paraId="71F6E6B6"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CIX. </w:t>
      </w:r>
      <w:r>
        <w:rPr>
          <w:rFonts w:ascii="Gotham" w:eastAsia="Gotham" w:hAnsi="Gotham" w:cs="Gotham"/>
          <w:b/>
          <w:sz w:val="19"/>
          <w:szCs w:val="19"/>
        </w:rPr>
        <w:tab/>
        <w:t xml:space="preserve">Vehículo: </w:t>
      </w:r>
      <w:r>
        <w:rPr>
          <w:rFonts w:ascii="Gotham" w:eastAsia="Gotham" w:hAnsi="Gotham" w:cs="Gotham"/>
          <w:sz w:val="19"/>
          <w:szCs w:val="19"/>
        </w:rPr>
        <w:t>Modo de transporte diseñado para facilitar la movilidad y tránsito de personas o bienes por la vía pública, propulsado por una fuerza humana directa o asistido para ello por un motor de combustión interna, eléctrico o cualquier fuerza motriz;</w:t>
      </w:r>
    </w:p>
    <w:p w14:paraId="27FDB6A6"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CX. </w:t>
      </w:r>
      <w:r>
        <w:rPr>
          <w:rFonts w:ascii="Gotham" w:eastAsia="Gotham" w:hAnsi="Gotham" w:cs="Gotham"/>
          <w:b/>
          <w:sz w:val="19"/>
          <w:szCs w:val="19"/>
        </w:rPr>
        <w:tab/>
        <w:t xml:space="preserve">Vehículo pesado o de carga: </w:t>
      </w:r>
      <w:r>
        <w:rPr>
          <w:rFonts w:ascii="Gotham" w:eastAsia="Gotham" w:hAnsi="Gotham" w:cs="Gotham"/>
          <w:sz w:val="19"/>
          <w:szCs w:val="19"/>
        </w:rPr>
        <w:t>Vehículo automotor de operación libre, destinado al transporte de carga, mayor a dos ejes;</w:t>
      </w:r>
    </w:p>
    <w:p w14:paraId="4B54D2C0"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CXI: </w:t>
      </w:r>
      <w:r>
        <w:rPr>
          <w:rFonts w:ascii="Gotham" w:eastAsia="Gotham" w:hAnsi="Gotham" w:cs="Gotham"/>
          <w:b/>
          <w:sz w:val="19"/>
          <w:szCs w:val="19"/>
        </w:rPr>
        <w:tab/>
        <w:t xml:space="preserve">Vía peatonal: </w:t>
      </w:r>
      <w:r>
        <w:rPr>
          <w:rFonts w:ascii="Gotham" w:eastAsia="Gotham" w:hAnsi="Gotham" w:cs="Gotham"/>
          <w:sz w:val="19"/>
          <w:szCs w:val="19"/>
        </w:rPr>
        <w:t>Aquella destinada a la circulación exclusiva o prioritaria de personas con discapacidad y peatones, en la que el acceso a automóviles, motocicletas y bicicletas está restringido según las reglas específicas. Estas incluyen:</w:t>
      </w:r>
    </w:p>
    <w:p w14:paraId="1025DE6E" w14:textId="77777777" w:rsidR="00D76599" w:rsidRDefault="00D76599" w:rsidP="00D76599">
      <w:pPr>
        <w:widowControl w:val="0"/>
        <w:spacing w:after="80"/>
        <w:ind w:left="1701"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Cruces peatonales,</w:t>
      </w:r>
    </w:p>
    <w:p w14:paraId="17D2CACD" w14:textId="77777777" w:rsidR="00D76599" w:rsidRDefault="00D76599" w:rsidP="00D76599">
      <w:pPr>
        <w:widowControl w:val="0"/>
        <w:spacing w:after="80"/>
        <w:ind w:left="1701"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Banquetas y rampas,</w:t>
      </w:r>
    </w:p>
    <w:p w14:paraId="0CBACDBA" w14:textId="77777777" w:rsidR="00D76599" w:rsidRDefault="00D76599" w:rsidP="00D76599">
      <w:pPr>
        <w:widowControl w:val="0"/>
        <w:spacing w:after="80"/>
        <w:ind w:left="1701"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Camellones e isletas,</w:t>
      </w:r>
    </w:p>
    <w:p w14:paraId="75731556" w14:textId="77777777" w:rsidR="00D76599" w:rsidRDefault="00D76599" w:rsidP="00D76599">
      <w:pPr>
        <w:widowControl w:val="0"/>
        <w:spacing w:after="80"/>
        <w:ind w:left="1701"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Plazas y parques,</w:t>
      </w:r>
    </w:p>
    <w:p w14:paraId="5B0669FE" w14:textId="77777777" w:rsidR="00D76599" w:rsidRDefault="00D76599" w:rsidP="00D76599">
      <w:pPr>
        <w:widowControl w:val="0"/>
        <w:spacing w:after="80"/>
        <w:ind w:left="1701"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t>Puentes peatonales,</w:t>
      </w:r>
    </w:p>
    <w:p w14:paraId="201D28E4" w14:textId="77777777" w:rsidR="00D76599" w:rsidRDefault="00D76599" w:rsidP="00D76599">
      <w:pPr>
        <w:widowControl w:val="0"/>
        <w:spacing w:after="80"/>
        <w:ind w:left="1701" w:right="283" w:hanging="425"/>
        <w:jc w:val="both"/>
        <w:rPr>
          <w:rFonts w:ascii="Gotham" w:eastAsia="Gotham" w:hAnsi="Gotham" w:cs="Gotham"/>
          <w:sz w:val="19"/>
          <w:szCs w:val="19"/>
        </w:rPr>
      </w:pPr>
      <w:r>
        <w:rPr>
          <w:rFonts w:ascii="Gotham" w:eastAsia="Gotham" w:hAnsi="Gotham" w:cs="Gotham"/>
          <w:sz w:val="19"/>
          <w:szCs w:val="19"/>
        </w:rPr>
        <w:t xml:space="preserve">f) </w:t>
      </w:r>
      <w:r>
        <w:rPr>
          <w:rFonts w:ascii="Gotham" w:eastAsia="Gotham" w:hAnsi="Gotham" w:cs="Gotham"/>
          <w:sz w:val="19"/>
          <w:szCs w:val="19"/>
        </w:rPr>
        <w:tab/>
        <w:t>Calles peatonales y andadores, y</w:t>
      </w:r>
    </w:p>
    <w:p w14:paraId="19B670B9" w14:textId="77777777" w:rsidR="00D76599" w:rsidRDefault="00D76599" w:rsidP="00D76599">
      <w:pPr>
        <w:widowControl w:val="0"/>
        <w:spacing w:after="160"/>
        <w:ind w:left="1701" w:right="283" w:hanging="425"/>
        <w:jc w:val="both"/>
        <w:rPr>
          <w:rFonts w:ascii="Gotham" w:eastAsia="Gotham" w:hAnsi="Gotham" w:cs="Gotham"/>
          <w:sz w:val="19"/>
          <w:szCs w:val="19"/>
        </w:rPr>
      </w:pPr>
      <w:r>
        <w:rPr>
          <w:rFonts w:ascii="Gotham" w:eastAsia="Gotham" w:hAnsi="Gotham" w:cs="Gotham"/>
          <w:sz w:val="19"/>
          <w:szCs w:val="19"/>
        </w:rPr>
        <w:t xml:space="preserve">g) </w:t>
      </w:r>
      <w:r>
        <w:rPr>
          <w:rFonts w:ascii="Gotham" w:eastAsia="Gotham" w:hAnsi="Gotham" w:cs="Gotham"/>
          <w:sz w:val="19"/>
          <w:szCs w:val="19"/>
        </w:rPr>
        <w:tab/>
        <w:t>Calles de prioridad peatonal.</w:t>
      </w:r>
    </w:p>
    <w:p w14:paraId="070F1E09"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CXII. </w:t>
      </w:r>
      <w:r>
        <w:rPr>
          <w:rFonts w:ascii="Gotham" w:eastAsia="Gotham" w:hAnsi="Gotham" w:cs="Gotham"/>
          <w:b/>
          <w:sz w:val="19"/>
          <w:szCs w:val="19"/>
        </w:rPr>
        <w:tab/>
        <w:t xml:space="preserve">Viaducto: </w:t>
      </w:r>
      <w:r>
        <w:rPr>
          <w:rFonts w:ascii="Gotham" w:eastAsia="Gotham" w:hAnsi="Gotham" w:cs="Gotham"/>
          <w:sz w:val="19"/>
          <w:szCs w:val="19"/>
        </w:rPr>
        <w:t>Las calles con amplitud de avenidas, con o sin camellón o faja separadora y sin intersección a nivel;</w:t>
      </w:r>
    </w:p>
    <w:p w14:paraId="69FFF4EA"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CXIII. </w:t>
      </w:r>
      <w:r>
        <w:rPr>
          <w:rFonts w:ascii="Gotham" w:eastAsia="Gotham" w:hAnsi="Gotham" w:cs="Gotham"/>
          <w:b/>
          <w:sz w:val="19"/>
          <w:szCs w:val="19"/>
        </w:rPr>
        <w:tab/>
        <w:t xml:space="preserve">Vialidad: </w:t>
      </w:r>
      <w:r>
        <w:rPr>
          <w:rFonts w:ascii="Gotham" w:eastAsia="Gotham" w:hAnsi="Gotham" w:cs="Gotham"/>
          <w:sz w:val="19"/>
          <w:szCs w:val="19"/>
        </w:rPr>
        <w:t>Conjunto de servicios relacionados con las vías públicas, así como las infraestructuras que las componen, que son utilizados por personas, bicicletas o vehículos automotores para trasladar de un lugar a otro;</w:t>
      </w:r>
    </w:p>
    <w:p w14:paraId="1B63B750"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CXIV. </w:t>
      </w:r>
      <w:r>
        <w:rPr>
          <w:rFonts w:ascii="Gotham" w:eastAsia="Gotham" w:hAnsi="Gotham" w:cs="Gotham"/>
          <w:b/>
          <w:sz w:val="19"/>
          <w:szCs w:val="19"/>
        </w:rPr>
        <w:tab/>
        <w:t xml:space="preserve">Vialidad primaria: </w:t>
      </w:r>
      <w:r>
        <w:rPr>
          <w:rFonts w:ascii="Gotham" w:eastAsia="Gotham" w:hAnsi="Gotham" w:cs="Gotham"/>
          <w:sz w:val="19"/>
          <w:szCs w:val="19"/>
        </w:rPr>
        <w:t>Aquella vía principal para el movimiento de grandes volúmenes de tránsito, entre las áreas que forman parte del sistema de red vial en un centro de población;</w:t>
      </w:r>
    </w:p>
    <w:p w14:paraId="5B7C26AB"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CXV. </w:t>
      </w:r>
      <w:r>
        <w:rPr>
          <w:rFonts w:ascii="Gotham" w:eastAsia="Gotham" w:hAnsi="Gotham" w:cs="Gotham"/>
          <w:b/>
          <w:sz w:val="19"/>
          <w:szCs w:val="19"/>
        </w:rPr>
        <w:tab/>
        <w:t xml:space="preserve">Vialidad secundaria: </w:t>
      </w:r>
      <w:r>
        <w:rPr>
          <w:rFonts w:ascii="Gotham" w:eastAsia="Gotham" w:hAnsi="Gotham" w:cs="Gotham"/>
          <w:sz w:val="19"/>
          <w:szCs w:val="19"/>
        </w:rPr>
        <w:t>Son las que permiten el movimiento del tránsito entre áreas o partes de la ciudad y que dan servicio directo a las vías primarias;</w:t>
      </w:r>
    </w:p>
    <w:p w14:paraId="44E44736"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CXVI. </w:t>
      </w:r>
      <w:r>
        <w:rPr>
          <w:rFonts w:ascii="Gotham" w:eastAsia="Gotham" w:hAnsi="Gotham" w:cs="Gotham"/>
          <w:b/>
          <w:sz w:val="19"/>
          <w:szCs w:val="19"/>
        </w:rPr>
        <w:tab/>
        <w:t xml:space="preserve">Vía rápida: </w:t>
      </w:r>
      <w:r>
        <w:rPr>
          <w:rFonts w:ascii="Gotham" w:eastAsia="Gotham" w:hAnsi="Gotham" w:cs="Gotham"/>
          <w:sz w:val="19"/>
          <w:szCs w:val="19"/>
        </w:rPr>
        <w:t>Vialidad que permite la libre circulación de vehículos con intersecciones a desnivel con otras vías de circulación;</w:t>
      </w:r>
    </w:p>
    <w:p w14:paraId="048CBB56"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CXVII. </w:t>
      </w:r>
      <w:r>
        <w:rPr>
          <w:rFonts w:ascii="Gotham" w:eastAsia="Gotham" w:hAnsi="Gotham" w:cs="Gotham"/>
          <w:b/>
          <w:sz w:val="19"/>
          <w:szCs w:val="19"/>
        </w:rPr>
        <w:tab/>
        <w:t xml:space="preserve">Vías públicas: </w:t>
      </w:r>
      <w:r>
        <w:rPr>
          <w:rFonts w:ascii="Gotham" w:eastAsia="Gotham" w:hAnsi="Gotham" w:cs="Gotham"/>
          <w:sz w:val="19"/>
          <w:szCs w:val="19"/>
        </w:rPr>
        <w:t xml:space="preserve">Superficies del dominio público que se utilizan para el tránsito de los sujetos de la movilidad; </w:t>
      </w:r>
    </w:p>
    <w:p w14:paraId="25FB881E"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CXVIII. </w:t>
      </w:r>
      <w:r>
        <w:rPr>
          <w:rFonts w:ascii="Gotham" w:eastAsia="Gotham" w:hAnsi="Gotham" w:cs="Gotham"/>
          <w:b/>
          <w:sz w:val="19"/>
          <w:szCs w:val="19"/>
        </w:rPr>
        <w:tab/>
        <w:t xml:space="preserve">Vía de acceso controlado: </w:t>
      </w:r>
      <w:r>
        <w:rPr>
          <w:rFonts w:ascii="Gotham" w:eastAsia="Gotham" w:hAnsi="Gotham" w:cs="Gotham"/>
          <w:sz w:val="19"/>
          <w:szCs w:val="19"/>
        </w:rPr>
        <w:t>Son vialidades para el tránsito directo en las cuales se tienen accesos limitados, definidos desde que se diseña la vía;</w:t>
      </w:r>
    </w:p>
    <w:p w14:paraId="3DA1B161"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CXIX. </w:t>
      </w:r>
      <w:r>
        <w:rPr>
          <w:rFonts w:ascii="Gotham" w:eastAsia="Gotham" w:hAnsi="Gotham" w:cs="Gotham"/>
          <w:b/>
          <w:sz w:val="19"/>
          <w:szCs w:val="19"/>
        </w:rPr>
        <w:tab/>
        <w:t xml:space="preserve">Usuario del transporte público: </w:t>
      </w:r>
      <w:r>
        <w:rPr>
          <w:rFonts w:ascii="Gotham" w:eastAsia="Gotham" w:hAnsi="Gotham" w:cs="Gotham"/>
          <w:sz w:val="19"/>
          <w:szCs w:val="19"/>
        </w:rPr>
        <w:t xml:space="preserve">Persona que hace uso del servicio público de transporte de pasajeros en cualquiera de sus modalidades del equipamiento auxiliar de </w:t>
      </w:r>
      <w:r>
        <w:rPr>
          <w:rFonts w:ascii="Gotham" w:eastAsia="Gotham" w:hAnsi="Gotham" w:cs="Gotham"/>
          <w:sz w:val="19"/>
          <w:szCs w:val="19"/>
        </w:rPr>
        <w:lastRenderedPageBreak/>
        <w:t>éstos y de las vialidades;</w:t>
      </w:r>
    </w:p>
    <w:p w14:paraId="7F1E9ED7"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CXX. </w:t>
      </w:r>
      <w:r>
        <w:rPr>
          <w:rFonts w:ascii="Gotham" w:eastAsia="Gotham" w:hAnsi="Gotham" w:cs="Gotham"/>
          <w:b/>
          <w:sz w:val="19"/>
          <w:szCs w:val="19"/>
        </w:rPr>
        <w:tab/>
        <w:t xml:space="preserve">Zonas especiales: </w:t>
      </w:r>
      <w:r>
        <w:rPr>
          <w:rFonts w:ascii="Gotham" w:eastAsia="Gotham" w:hAnsi="Gotham" w:cs="Gotham"/>
          <w:sz w:val="19"/>
          <w:szCs w:val="19"/>
        </w:rPr>
        <w:t>Aquellas zonas cuyas normas de control de urbanización son distintas al contexto ordinario, en algunos casos son señaladas en los planes parciales como áreas de actuación como áreas con potencial de desarrollo, áreas de protección patrimonial o áreas de restricción. También se define como un polígono o área donde se encuentran equipamientos o infraestructuras públicas que por sus características generan necesidades extraordinarias a contexto inmediato, por ejemplo, polígonos con servicio de bicicleta en red, andadores peatonales, corredores gastronómicos, entre otros.</w:t>
      </w:r>
    </w:p>
    <w:p w14:paraId="54C09EAE" w14:textId="77777777" w:rsidR="00D76599" w:rsidRDefault="00D76599" w:rsidP="00D76599">
      <w:pPr>
        <w:widowControl w:val="0"/>
        <w:spacing w:after="160"/>
        <w:ind w:left="1276" w:right="283" w:hanging="992"/>
        <w:jc w:val="both"/>
        <w:rPr>
          <w:rFonts w:ascii="Gotham" w:eastAsia="Gotham" w:hAnsi="Gotham" w:cs="Gotham"/>
          <w:sz w:val="19"/>
          <w:szCs w:val="19"/>
        </w:rPr>
      </w:pPr>
      <w:r>
        <w:rPr>
          <w:rFonts w:ascii="Gotham" w:eastAsia="Gotham" w:hAnsi="Gotham" w:cs="Gotham"/>
          <w:b/>
          <w:sz w:val="19"/>
          <w:szCs w:val="19"/>
        </w:rPr>
        <w:t xml:space="preserve">CXXI. </w:t>
      </w:r>
      <w:r>
        <w:rPr>
          <w:rFonts w:ascii="Gotham" w:eastAsia="Gotham" w:hAnsi="Gotham" w:cs="Gotham"/>
          <w:b/>
          <w:sz w:val="19"/>
          <w:szCs w:val="19"/>
        </w:rPr>
        <w:tab/>
        <w:t xml:space="preserve">Zona 30: </w:t>
      </w:r>
      <w:r>
        <w:rPr>
          <w:rFonts w:ascii="Gotham" w:eastAsia="Gotham" w:hAnsi="Gotham" w:cs="Gotham"/>
          <w:sz w:val="19"/>
          <w:szCs w:val="19"/>
        </w:rPr>
        <w:t xml:space="preserve">Es el área de accesibilidad determinada con señalamientos y dispositivos viales para reducir la velocidad a un máximo de treinta kilómetros por hora, otorgando a peatones, ciclistas y usuarios del transporte público, preferencia permanente sobre automóviles, motocicletas y cualquier otro tipo de vehículo motorizado; </w:t>
      </w:r>
    </w:p>
    <w:p w14:paraId="7C946DB9" w14:textId="77777777" w:rsidR="00D76599" w:rsidRDefault="00D76599" w:rsidP="00D76599">
      <w:pPr>
        <w:widowControl w:val="0"/>
        <w:spacing w:after="160"/>
        <w:ind w:left="1276" w:right="283" w:hanging="992"/>
        <w:jc w:val="both"/>
        <w:rPr>
          <w:rFonts w:ascii="Gotham" w:eastAsia="Gotham" w:hAnsi="Gotham" w:cs="Gotham"/>
          <w:b/>
          <w:sz w:val="19"/>
          <w:szCs w:val="19"/>
        </w:rPr>
      </w:pPr>
      <w:r>
        <w:rPr>
          <w:rFonts w:ascii="Gotham" w:eastAsia="Gotham" w:hAnsi="Gotham" w:cs="Gotham"/>
          <w:b/>
          <w:sz w:val="19"/>
          <w:szCs w:val="19"/>
        </w:rPr>
        <w:t xml:space="preserve">CXXII. </w:t>
      </w:r>
      <w:r>
        <w:rPr>
          <w:rFonts w:ascii="Gotham" w:eastAsia="Gotham" w:hAnsi="Gotham" w:cs="Gotham"/>
          <w:b/>
          <w:sz w:val="19"/>
          <w:szCs w:val="19"/>
        </w:rPr>
        <w:tab/>
        <w:t xml:space="preserve">Zona prohibida: </w:t>
      </w:r>
      <w:r>
        <w:rPr>
          <w:rFonts w:ascii="Gotham" w:eastAsia="Gotham" w:hAnsi="Gotham" w:cs="Gotham"/>
          <w:sz w:val="19"/>
          <w:szCs w:val="19"/>
        </w:rPr>
        <w:t xml:space="preserve">Los lugares en donde se encuentren debidamente con los señalamientos prohibitivos de circulación y/o estacionamiento; y </w:t>
      </w:r>
    </w:p>
    <w:p w14:paraId="65423D5A" w14:textId="77777777" w:rsidR="00D76599" w:rsidRDefault="00D76599" w:rsidP="00D76599">
      <w:pPr>
        <w:widowControl w:val="0"/>
        <w:ind w:left="1276" w:right="283" w:hanging="992"/>
        <w:jc w:val="both"/>
        <w:rPr>
          <w:rFonts w:ascii="Gotham" w:eastAsia="Gotham" w:hAnsi="Gotham" w:cs="Gotham"/>
          <w:b/>
          <w:sz w:val="19"/>
          <w:szCs w:val="19"/>
        </w:rPr>
      </w:pPr>
      <w:r>
        <w:rPr>
          <w:rFonts w:ascii="Gotham" w:eastAsia="Gotham" w:hAnsi="Gotham" w:cs="Gotham"/>
          <w:b/>
          <w:sz w:val="19"/>
          <w:szCs w:val="19"/>
        </w:rPr>
        <w:t xml:space="preserve">CXXIII. </w:t>
      </w:r>
      <w:r>
        <w:rPr>
          <w:rFonts w:ascii="Gotham" w:eastAsia="Gotham" w:hAnsi="Gotham" w:cs="Gotham"/>
          <w:b/>
          <w:sz w:val="19"/>
          <w:szCs w:val="19"/>
        </w:rPr>
        <w:tab/>
        <w:t xml:space="preserve">Zona prohibida para vehículos pesados o de carga: </w:t>
      </w:r>
      <w:r>
        <w:rPr>
          <w:rFonts w:ascii="Gotham" w:eastAsia="Gotham" w:hAnsi="Gotham" w:cs="Gotham"/>
          <w:sz w:val="19"/>
          <w:szCs w:val="19"/>
        </w:rPr>
        <w:t>Es el área en las vías públicas por donde se restringe el paso de vehículos pesados o de ciertas dimensiones y que esencialmente lo constituyen los carriles centrales de las avenidas, el tercer carril del lado izquierdo, el segundo carril cuando no sea usado exclusivamente para rebasar y los lugares en donde se encuentren señalamientos prohibitivos de circulación a vehículos pesados.</w:t>
      </w:r>
    </w:p>
    <w:p w14:paraId="39389C4F" w14:textId="77777777" w:rsidR="00D76599" w:rsidRDefault="00D76599" w:rsidP="00D76599">
      <w:pPr>
        <w:widowControl w:val="0"/>
        <w:ind w:left="284" w:right="283"/>
        <w:rPr>
          <w:rFonts w:ascii="Gotham" w:eastAsia="Gotham" w:hAnsi="Gotham" w:cs="Gotham"/>
          <w:sz w:val="19"/>
          <w:szCs w:val="19"/>
        </w:rPr>
      </w:pPr>
    </w:p>
    <w:p w14:paraId="4BD14AC8" w14:textId="77777777" w:rsidR="00D76599" w:rsidRDefault="00D76599" w:rsidP="00D76599">
      <w:pPr>
        <w:widowControl w:val="0"/>
        <w:ind w:left="284" w:right="283"/>
        <w:rPr>
          <w:rFonts w:ascii="Gotham" w:eastAsia="Gotham" w:hAnsi="Gotham" w:cs="Gotham"/>
          <w:sz w:val="19"/>
          <w:szCs w:val="19"/>
        </w:rPr>
      </w:pPr>
    </w:p>
    <w:p w14:paraId="372EAA75"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II</w:t>
      </w:r>
    </w:p>
    <w:p w14:paraId="144E0F24"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LAS AUTORIDADES Y SUS ATRIBUCIONES</w:t>
      </w:r>
    </w:p>
    <w:p w14:paraId="11A79A3E" w14:textId="77777777" w:rsidR="00D76599" w:rsidRDefault="00D76599" w:rsidP="00D76599">
      <w:pPr>
        <w:widowControl w:val="0"/>
        <w:ind w:left="284" w:right="283"/>
        <w:rPr>
          <w:rFonts w:ascii="Gotham" w:eastAsia="Gotham" w:hAnsi="Gotham" w:cs="Gotham"/>
          <w:sz w:val="19"/>
          <w:szCs w:val="19"/>
        </w:rPr>
      </w:pPr>
    </w:p>
    <w:p w14:paraId="65D4FEE8" w14:textId="77777777" w:rsidR="00D76599" w:rsidRDefault="00D76599" w:rsidP="00D76599">
      <w:pPr>
        <w:widowControl w:val="0"/>
        <w:ind w:left="284" w:right="283"/>
        <w:rPr>
          <w:rFonts w:ascii="Gotham" w:eastAsia="Gotham" w:hAnsi="Gotham" w:cs="Gotham"/>
          <w:sz w:val="19"/>
          <w:szCs w:val="19"/>
        </w:rPr>
      </w:pPr>
      <w:r>
        <w:rPr>
          <w:rFonts w:ascii="Gotham" w:eastAsia="Gotham" w:hAnsi="Gotham" w:cs="Gotham"/>
          <w:b/>
          <w:sz w:val="19"/>
          <w:szCs w:val="19"/>
        </w:rPr>
        <w:t>Artículo 5</w:t>
      </w:r>
      <w:r>
        <w:rPr>
          <w:rFonts w:ascii="Gotham" w:eastAsia="Gotham" w:hAnsi="Gotham" w:cs="Gotham"/>
          <w:sz w:val="19"/>
          <w:szCs w:val="19"/>
        </w:rPr>
        <w:t xml:space="preserve">. Son autoridades responsables de la aplicación del presente Reglamento, en el ámbito de sus respectivas competencias: </w:t>
      </w:r>
    </w:p>
    <w:p w14:paraId="374407F0" w14:textId="77777777" w:rsidR="00D76599" w:rsidRDefault="00D76599" w:rsidP="00D76599">
      <w:pPr>
        <w:widowControl w:val="0"/>
        <w:ind w:left="284" w:right="283"/>
        <w:rPr>
          <w:rFonts w:ascii="Gotham" w:eastAsia="Gotham" w:hAnsi="Gotham" w:cs="Gotham"/>
          <w:sz w:val="19"/>
          <w:szCs w:val="19"/>
        </w:rPr>
      </w:pPr>
    </w:p>
    <w:p w14:paraId="47F14D1E" w14:textId="77777777" w:rsidR="00D76599" w:rsidRDefault="00D76599" w:rsidP="00D76599">
      <w:pPr>
        <w:widowControl w:val="0"/>
        <w:spacing w:after="80"/>
        <w:ind w:left="1134" w:right="283" w:hanging="850"/>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El Ayuntamiento; </w:t>
      </w:r>
    </w:p>
    <w:p w14:paraId="0F2843F4" w14:textId="77777777" w:rsidR="00D76599" w:rsidRDefault="00D76599" w:rsidP="00D76599">
      <w:pPr>
        <w:widowControl w:val="0"/>
        <w:spacing w:after="80"/>
        <w:ind w:left="1134" w:right="283" w:hanging="850"/>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 </w:t>
      </w:r>
    </w:p>
    <w:p w14:paraId="16C3A921" w14:textId="77777777" w:rsidR="00D76599" w:rsidRDefault="00D76599" w:rsidP="00D76599">
      <w:pPr>
        <w:widowControl w:val="0"/>
        <w:spacing w:after="80"/>
        <w:ind w:left="1134" w:right="283" w:hanging="850"/>
        <w:rPr>
          <w:rFonts w:ascii="Gotham" w:eastAsia="Gotham" w:hAnsi="Gotham" w:cs="Gotham"/>
          <w:i/>
          <w:sz w:val="12"/>
          <w:szCs w:val="12"/>
        </w:rPr>
      </w:pPr>
      <w:r>
        <w:rPr>
          <w:rFonts w:ascii="Gotham" w:eastAsia="Gotham" w:hAnsi="Gotham" w:cs="Gotham"/>
          <w:sz w:val="19"/>
          <w:szCs w:val="19"/>
        </w:rPr>
        <w:t xml:space="preserve">III. </w:t>
      </w:r>
      <w:r>
        <w:rPr>
          <w:rFonts w:ascii="Gotham" w:eastAsia="Gotham" w:hAnsi="Gotham" w:cs="Gotham"/>
          <w:sz w:val="19"/>
          <w:szCs w:val="19"/>
        </w:rPr>
        <w:tab/>
        <w:t xml:space="preserve">El Coordinador del Gabinete de Seguridad, Emergencias y Movilidad de Tonalá, Jalisco; </w:t>
      </w:r>
      <w:r>
        <w:rPr>
          <w:rFonts w:ascii="Gotham" w:eastAsia="Gotham" w:hAnsi="Gotham" w:cs="Gotham"/>
          <w:i/>
          <w:sz w:val="12"/>
          <w:szCs w:val="12"/>
        </w:rPr>
        <w:t>(Reforma aprobada mediante acuerdo 1203 Sesión Extraordinaria 27 de septiembre 2024)</w:t>
      </w:r>
    </w:p>
    <w:p w14:paraId="6B3C2762" w14:textId="77777777" w:rsidR="00D76599" w:rsidRDefault="00D76599" w:rsidP="00D76599">
      <w:pPr>
        <w:widowControl w:val="0"/>
        <w:spacing w:after="80"/>
        <w:ind w:left="1134" w:right="283" w:hanging="850"/>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Dirección General de Planeación y Desarrollo Urbano Sustentable</w:t>
      </w:r>
    </w:p>
    <w:p w14:paraId="7DBFD6FB" w14:textId="77777777" w:rsidR="00D76599" w:rsidRDefault="00D76599" w:rsidP="00D76599">
      <w:pPr>
        <w:widowControl w:val="0"/>
        <w:spacing w:after="80"/>
        <w:ind w:left="1134" w:right="283" w:hanging="850"/>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La Dirección de Planeación, Movilidad, Seguridad Vial y Transporte;</w:t>
      </w:r>
    </w:p>
    <w:p w14:paraId="43A7491A" w14:textId="77777777" w:rsidR="00D76599" w:rsidRDefault="00D76599" w:rsidP="00D76599">
      <w:pPr>
        <w:widowControl w:val="0"/>
        <w:spacing w:after="80"/>
        <w:ind w:left="1134" w:right="283" w:hanging="850"/>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Dirección de Ecología y Cambio Climático;</w:t>
      </w:r>
    </w:p>
    <w:p w14:paraId="03AC5645" w14:textId="77777777" w:rsidR="00D76599" w:rsidRDefault="00D76599" w:rsidP="00D76599">
      <w:pPr>
        <w:widowControl w:val="0"/>
        <w:spacing w:after="80"/>
        <w:ind w:left="1134" w:right="283" w:hanging="850"/>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Dirección de Agentes de Movilidad, aunado con su personal operativo de Agentes de Movilidad; </w:t>
      </w:r>
    </w:p>
    <w:p w14:paraId="05765728" w14:textId="77777777" w:rsidR="00D76599" w:rsidRDefault="00D76599" w:rsidP="00D76599">
      <w:pPr>
        <w:widowControl w:val="0"/>
        <w:spacing w:after="80"/>
        <w:ind w:left="1134" w:right="283" w:hanging="850"/>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La Dirección de Padrón y Licencias;</w:t>
      </w:r>
    </w:p>
    <w:p w14:paraId="27FA54F4" w14:textId="77777777" w:rsidR="00D76599" w:rsidRDefault="00D76599" w:rsidP="00D76599">
      <w:pPr>
        <w:widowControl w:val="0"/>
        <w:spacing w:after="80"/>
        <w:ind w:left="1134" w:right="283" w:hanging="850"/>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 xml:space="preserve">La Tesorería Municipal; </w:t>
      </w:r>
    </w:p>
    <w:p w14:paraId="4999C9B1" w14:textId="77777777" w:rsidR="00D76599" w:rsidRDefault="00D76599" w:rsidP="00D76599">
      <w:pPr>
        <w:widowControl w:val="0"/>
        <w:spacing w:after="80"/>
        <w:ind w:left="1134" w:right="283" w:hanging="850"/>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 xml:space="preserve">El Juez Cívico; y </w:t>
      </w:r>
    </w:p>
    <w:p w14:paraId="2BDB55DB" w14:textId="77777777" w:rsidR="00D76599" w:rsidRDefault="00D76599" w:rsidP="00D76599">
      <w:pPr>
        <w:widowControl w:val="0"/>
        <w:ind w:left="1134" w:right="283" w:hanging="850"/>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Las demás que por motivo de sus funciones deban aplicar este Reglamento.</w:t>
      </w:r>
    </w:p>
    <w:p w14:paraId="18798223" w14:textId="77777777" w:rsidR="00D76599" w:rsidRDefault="00D76599" w:rsidP="00D76599">
      <w:pPr>
        <w:widowControl w:val="0"/>
        <w:ind w:left="284" w:right="283"/>
        <w:rPr>
          <w:rFonts w:ascii="Gotham" w:eastAsia="Gotham" w:hAnsi="Gotham" w:cs="Gotham"/>
          <w:sz w:val="19"/>
          <w:szCs w:val="19"/>
        </w:rPr>
      </w:pPr>
    </w:p>
    <w:p w14:paraId="08822873"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w:t>
      </w:r>
      <w:r>
        <w:rPr>
          <w:rFonts w:ascii="Gotham" w:eastAsia="Gotham" w:hAnsi="Gotham" w:cs="Gotham"/>
          <w:sz w:val="19"/>
          <w:szCs w:val="19"/>
        </w:rPr>
        <w:t>. Las entidades públicas o privadas a las que mediante contrato otorgados por el Ayuntamiento le sean otorgadas funciones o facultades en materia de movilidad previstas en el presente Reglamento, podrán fungir como organismos de apoyo a las autoridades municipales, sin que dicha delegación excluya la posibilidad de su ejercicio directo por el Municipio.</w:t>
      </w:r>
    </w:p>
    <w:p w14:paraId="04566BF1" w14:textId="77777777" w:rsidR="00D76599" w:rsidRDefault="00D76599" w:rsidP="00D76599">
      <w:pPr>
        <w:widowControl w:val="0"/>
        <w:ind w:left="284" w:right="283"/>
        <w:rPr>
          <w:rFonts w:ascii="Gotham" w:eastAsia="Gotham" w:hAnsi="Gotham" w:cs="Gotham"/>
          <w:sz w:val="19"/>
          <w:szCs w:val="19"/>
        </w:rPr>
      </w:pPr>
    </w:p>
    <w:p w14:paraId="0277BDD1"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lastRenderedPageBreak/>
        <w:t>Artículo 7.</w:t>
      </w:r>
      <w:r>
        <w:rPr>
          <w:rFonts w:ascii="Gotham" w:eastAsia="Gotham" w:hAnsi="Gotham" w:cs="Gotham"/>
          <w:sz w:val="19"/>
          <w:szCs w:val="19"/>
        </w:rPr>
        <w:t xml:space="preserve"> Las entidades públicas o privadas a las que mediante contrato otorgados por el Ayuntamiento le sean otorgadas funciones o facultades en materia de movilidad previstas en el presente Reglamento, podrán fungir como organismos de apoyo a las autoridades municipales, sin que dicha delegación excluya la posibilidad de su ejercicio directo por el Municipio.</w:t>
      </w:r>
    </w:p>
    <w:p w14:paraId="46B9B66B" w14:textId="77777777" w:rsidR="00D76599" w:rsidRDefault="00D76599" w:rsidP="00D76599">
      <w:pPr>
        <w:widowControl w:val="0"/>
        <w:ind w:left="284" w:right="283"/>
        <w:jc w:val="both"/>
        <w:rPr>
          <w:rFonts w:ascii="Gotham" w:eastAsia="Gotham" w:hAnsi="Gotham" w:cs="Gotham"/>
          <w:sz w:val="19"/>
          <w:szCs w:val="19"/>
        </w:rPr>
      </w:pPr>
    </w:p>
    <w:p w14:paraId="5D980941"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8.</w:t>
      </w:r>
      <w:r>
        <w:rPr>
          <w:rFonts w:ascii="Gotham" w:eastAsia="Gotham" w:hAnsi="Gotham" w:cs="Gotham"/>
          <w:sz w:val="19"/>
          <w:szCs w:val="19"/>
        </w:rPr>
        <w:t xml:space="preserve"> Conforme a la Ley General de Movilidad y Seguridad Vial, en armonía con la Ley de Movilidad, Seguridad Vial y Transporte del Estado de Jalisco; corresponde a los municipios las siguientes atribuciones:</w:t>
      </w:r>
    </w:p>
    <w:p w14:paraId="2CA7E00D" w14:textId="77777777" w:rsidR="00D76599" w:rsidRDefault="00D76599" w:rsidP="00D76599">
      <w:pPr>
        <w:widowControl w:val="0"/>
        <w:ind w:left="284" w:right="283"/>
        <w:jc w:val="both"/>
        <w:rPr>
          <w:rFonts w:ascii="Gotham" w:eastAsia="Gotham" w:hAnsi="Gotham" w:cs="Gotham"/>
          <w:sz w:val="19"/>
          <w:szCs w:val="19"/>
        </w:rPr>
      </w:pPr>
    </w:p>
    <w:p w14:paraId="3F4B199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Participar en el Sistema Nacional de Movilidad y Seguridad Vial, de conformidad con lo establecido en el presente ordenamiento y los lineamientos que establezca el Sistema Nacional;</w:t>
      </w:r>
    </w:p>
    <w:p w14:paraId="3F2222B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Formular, aprobar, administrar y ejecutar los programas municipales en materia de movilidad y seguridad vial, conforme a lo establecido en el Plan Nacional de Desarrollo, la Estrategia Nacional, los programas de la entidad federativa correspondiente y los Convenios de Coordinación Metropolitanos; así como conducir, evaluar y vigilar la política conforme a lo establecido por esta Ley, sus principios y jerarquía de la movilidad;</w:t>
      </w:r>
    </w:p>
    <w:p w14:paraId="1B9A339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Vigilar el cumplimiento de las Normas Oficiales Mexicanas expedidas por la Federación, en materia de movilidad y seguridad vial;</w:t>
      </w:r>
    </w:p>
    <w:p w14:paraId="05BA571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Participar con las autoridades federales, de las entidades federativas y de otros municipios en la planeación, regulación, instrumentación e implementación de los Convenios de Coordinación Metropolitanos;</w:t>
      </w:r>
    </w:p>
    <w:p w14:paraId="58ACC7E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Constituir las instancias locales y de coordinación metropolitana para la implementación de acciones integrales, acciones afirmativas transversales en materia de movilidad, en apego a esta Ley y demás disposiciones legales;</w:t>
      </w:r>
    </w:p>
    <w:p w14:paraId="777DD6F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Celebrar convenios de coordinación con la Federación, otras entidades federativas, municipios y demarcaciones territoriales de la Ciudad de México para la implementación de acciones específicas, obras e inversiones en la materia, así como aquellas que prioricen la movilidad de los grupos en situación de vulnerabilidad;</w:t>
      </w:r>
    </w:p>
    <w:p w14:paraId="31AD7B3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Facilitar y participar en los sistemas de movilidad de las entidades federativas, en los términos que establece esta Ley, garantizando que las vías proporcionen un nivel de servicio adecuado para todas las personas, considerando su interseccionalidad, sin importar el modo de transporte que utilicen;</w:t>
      </w:r>
    </w:p>
    <w:p w14:paraId="675D5FA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Desarrollar estrategias, programas y proyectos para la movilidad, fomentando y priorizando el uso del transporte público y los modos no motorizados;</w:t>
      </w:r>
    </w:p>
    <w:p w14:paraId="042C302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Asignar, gestionar y administrar recursos para apoyar e implementar acciones y proyectos en materia de movilidad, su infraestructura, servicios auxiliares, operación y capacitación de las personas operadoras, transporte y seguridad vial, promoviendo una mejor utilización de las vías conforme a la jerarquía de la movilidad;</w:t>
      </w:r>
    </w:p>
    <w:p w14:paraId="2E3F82B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Establecer los mecanismos necesarios para mejorar la seguridad vial, de conformidad con la jerarquía de la movilidad y sus necesidades;</w:t>
      </w:r>
    </w:p>
    <w:p w14:paraId="55864B5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Realizar estudios para el diseño, modificación y adecuación de las vías en los centros de población, de conformidad con lo establecido en esta Ley y las necesidades territoriales;</w:t>
      </w:r>
    </w:p>
    <w:p w14:paraId="1C0556E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Implementar dispositivos para el control del tránsito que deban ser utilizados en los centros de población de su competencia;</w:t>
      </w:r>
    </w:p>
    <w:p w14:paraId="13E3669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Establecer la categoría, sentidos de circulación, señalética y demás características de las vías en su territorio;</w:t>
      </w:r>
    </w:p>
    <w:p w14:paraId="15E24DD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XIV. </w:t>
      </w:r>
      <w:r>
        <w:rPr>
          <w:rFonts w:ascii="Gotham" w:eastAsia="Gotham" w:hAnsi="Gotham" w:cs="Gotham"/>
          <w:sz w:val="19"/>
          <w:szCs w:val="19"/>
        </w:rPr>
        <w:tab/>
        <w:t>Expedir las autorizaciones, licencias o permisos para la realización de obras de infraestructura para la movilidad, con estricto apego a las normas jurídicas locales, planes o programas;</w:t>
      </w:r>
    </w:p>
    <w:p w14:paraId="25D145C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 </w:t>
      </w:r>
      <w:r>
        <w:rPr>
          <w:rFonts w:ascii="Gotham" w:eastAsia="Gotham" w:hAnsi="Gotham" w:cs="Gotham"/>
          <w:sz w:val="19"/>
          <w:szCs w:val="19"/>
        </w:rPr>
        <w:tab/>
        <w:t>Realizar estudios de impacto de movilidad en el ámbito de su competencia, incluyendo criterios de sustentabilidad, perspectiva de género, entre otros que se consideren relevantes;</w:t>
      </w:r>
    </w:p>
    <w:p w14:paraId="686E321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 </w:t>
      </w:r>
      <w:r>
        <w:rPr>
          <w:rFonts w:ascii="Gotham" w:eastAsia="Gotham" w:hAnsi="Gotham" w:cs="Gotham"/>
          <w:sz w:val="19"/>
          <w:szCs w:val="19"/>
        </w:rPr>
        <w:tab/>
        <w:t>Autorizar las áreas de transferencia para el transporte en su territorio;</w:t>
      </w:r>
    </w:p>
    <w:p w14:paraId="6683830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 </w:t>
      </w:r>
      <w:r>
        <w:rPr>
          <w:rFonts w:ascii="Gotham" w:eastAsia="Gotham" w:hAnsi="Gotham" w:cs="Gotham"/>
          <w:sz w:val="19"/>
          <w:szCs w:val="19"/>
        </w:rPr>
        <w:tab/>
        <w:t>Regular el servicio del estacionamiento en vía pública;</w:t>
      </w:r>
    </w:p>
    <w:p w14:paraId="5E47717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XVIII. </w:t>
      </w:r>
      <w:r>
        <w:rPr>
          <w:rFonts w:ascii="Gotham" w:eastAsia="Gotham" w:hAnsi="Gotham" w:cs="Gotham"/>
          <w:sz w:val="19"/>
          <w:szCs w:val="19"/>
        </w:rPr>
        <w:tab/>
        <w:t>Impulsar la accesibilidad e inclusión de personas con discapacidad y personas con movilidad limitada a los servicios públicos de transporte de pasajeros, así como su desplazamiento seguro y efectivo en las vías a través de infraestructura adecuada;</w:t>
      </w:r>
    </w:p>
    <w:p w14:paraId="75DA04E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XIX. </w:t>
      </w:r>
      <w:r>
        <w:rPr>
          <w:rFonts w:ascii="Gotham" w:eastAsia="Gotham" w:hAnsi="Gotham" w:cs="Gotham"/>
          <w:sz w:val="19"/>
          <w:szCs w:val="19"/>
        </w:rPr>
        <w:tab/>
        <w:t>Mantener, en el ámbito de sus atribuciones, las vías libres de obstáculos y elementos que impidan, dificulten, generen un riesgo u obstaculicen el tránsito peatonal y vehicular, excepto en aquellos casos debidamente autorizados y respetando la jerarquía de la movilidad;</w:t>
      </w:r>
    </w:p>
    <w:p w14:paraId="47FBF89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 </w:t>
      </w:r>
      <w:r>
        <w:rPr>
          <w:rFonts w:ascii="Gotham" w:eastAsia="Gotham" w:hAnsi="Gotham" w:cs="Gotham"/>
          <w:sz w:val="19"/>
          <w:szCs w:val="19"/>
        </w:rPr>
        <w:tab/>
        <w:t>Instrumentar programas y campañas de cultura de la movilidad, que fomenten la prevención de los siniestros de tránsito;</w:t>
      </w:r>
    </w:p>
    <w:p w14:paraId="287CF33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 </w:t>
      </w:r>
      <w:r>
        <w:rPr>
          <w:rFonts w:ascii="Gotham" w:eastAsia="Gotham" w:hAnsi="Gotham" w:cs="Gotham"/>
          <w:sz w:val="19"/>
          <w:szCs w:val="19"/>
        </w:rPr>
        <w:tab/>
        <w:t>Implementar programas especiales de seguridad vial en los entornos escolares y puntos de alta afluencia de personas;</w:t>
      </w:r>
    </w:p>
    <w:p w14:paraId="5C8AE1C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XXII. </w:t>
      </w:r>
      <w:r>
        <w:rPr>
          <w:rFonts w:ascii="Gotham" w:eastAsia="Gotham" w:hAnsi="Gotham" w:cs="Gotham"/>
          <w:sz w:val="19"/>
          <w:szCs w:val="19"/>
        </w:rPr>
        <w:tab/>
        <w:t>Prever en su legislación aplicable, que los desarrollos inmobiliarios cuenten con el criterio de calle completa;</w:t>
      </w:r>
    </w:p>
    <w:p w14:paraId="5703E7C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XXIII. </w:t>
      </w:r>
      <w:r>
        <w:rPr>
          <w:rFonts w:ascii="Gotham" w:eastAsia="Gotham" w:hAnsi="Gotham" w:cs="Gotham"/>
          <w:sz w:val="19"/>
          <w:szCs w:val="19"/>
        </w:rPr>
        <w:tab/>
        <w:t>En los municipios insulares, coordinar con las autoridades acciones de movilidad asequible, incluyente, segura y sustentable entre sus municipios y el territorio continental, y</w:t>
      </w:r>
    </w:p>
    <w:p w14:paraId="4BE0AE3D"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XXIV. </w:t>
      </w:r>
      <w:r>
        <w:rPr>
          <w:rFonts w:ascii="Gotham" w:eastAsia="Gotham" w:hAnsi="Gotham" w:cs="Gotham"/>
          <w:sz w:val="19"/>
          <w:szCs w:val="19"/>
        </w:rPr>
        <w:tab/>
        <w:t>Las demás previstas para el cumplimiento de la presente Ley.</w:t>
      </w:r>
    </w:p>
    <w:p w14:paraId="0589434A" w14:textId="77777777" w:rsidR="00D76599" w:rsidRDefault="00D76599" w:rsidP="00D76599">
      <w:pPr>
        <w:widowControl w:val="0"/>
        <w:ind w:left="284" w:right="283"/>
        <w:jc w:val="both"/>
        <w:rPr>
          <w:rFonts w:ascii="Gotham" w:eastAsia="Gotham" w:hAnsi="Gotham" w:cs="Gotham"/>
          <w:sz w:val="19"/>
          <w:szCs w:val="19"/>
        </w:rPr>
      </w:pPr>
    </w:p>
    <w:p w14:paraId="7DE71B4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w:t>
      </w:r>
      <w:r>
        <w:rPr>
          <w:rFonts w:ascii="Gotham" w:eastAsia="Gotham" w:hAnsi="Gotham" w:cs="Gotham"/>
          <w:sz w:val="19"/>
          <w:szCs w:val="19"/>
        </w:rPr>
        <w:t xml:space="preserve">. Son facultades del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w:t>
      </w:r>
    </w:p>
    <w:p w14:paraId="260EC292" w14:textId="77777777" w:rsidR="00D76599" w:rsidRDefault="00D76599" w:rsidP="00D76599">
      <w:pPr>
        <w:widowControl w:val="0"/>
        <w:ind w:left="284" w:right="283"/>
        <w:jc w:val="both"/>
        <w:rPr>
          <w:rFonts w:ascii="Gotham" w:eastAsia="Gotham" w:hAnsi="Gotham" w:cs="Gotham"/>
          <w:sz w:val="19"/>
          <w:szCs w:val="19"/>
        </w:rPr>
      </w:pPr>
    </w:p>
    <w:p w14:paraId="1F4B290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Dictar medidas tendientes al mejoramiento de los servicios de movilidad y tránsito;</w:t>
      </w:r>
    </w:p>
    <w:p w14:paraId="217241D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Solicitar a la Federación, Estado y organismos no gubernamentales, o al área correspondiente, la asesoría y apoyo necesario para realizar los estudios técnicos y acciones en materia de movilidad y tránsito;</w:t>
      </w:r>
    </w:p>
    <w:p w14:paraId="3754D3C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Promover en el ámbito de su competencia las acciones para el uso racional del espacio vial, teniendo como prioridad a los sujetos activos del reglamento; y</w:t>
      </w:r>
    </w:p>
    <w:p w14:paraId="4C4E8BF5"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Intervenir y coadyuvar en la formulación y aplicación de los programas de transporte de pasajeros, a través de la dependencia que se determine en la normatividad municipal y en lo dispuesto en el presente reglamento.</w:t>
      </w:r>
    </w:p>
    <w:p w14:paraId="7C5C1516" w14:textId="77777777" w:rsidR="00D76599" w:rsidRDefault="00D76599" w:rsidP="00D76599">
      <w:pPr>
        <w:widowControl w:val="0"/>
        <w:ind w:left="284" w:right="283"/>
        <w:jc w:val="both"/>
        <w:rPr>
          <w:rFonts w:ascii="Gotham" w:eastAsia="Gotham" w:hAnsi="Gotham" w:cs="Gotham"/>
          <w:sz w:val="19"/>
          <w:szCs w:val="19"/>
        </w:rPr>
      </w:pPr>
    </w:p>
    <w:p w14:paraId="73A1DA1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w:t>
      </w:r>
      <w:r>
        <w:rPr>
          <w:rFonts w:ascii="Gotham" w:eastAsia="Gotham" w:hAnsi="Gotham" w:cs="Gotham"/>
          <w:sz w:val="19"/>
          <w:szCs w:val="19"/>
        </w:rPr>
        <w:t xml:space="preserve"> Son facultades de la Dirección de Planeación, Movilidad y Seguridad Vial; las siguientes: </w:t>
      </w:r>
    </w:p>
    <w:p w14:paraId="233869D1" w14:textId="77777777" w:rsidR="00D76599" w:rsidRDefault="00D76599" w:rsidP="00D76599">
      <w:pPr>
        <w:widowControl w:val="0"/>
        <w:ind w:left="284" w:right="283"/>
        <w:jc w:val="both"/>
        <w:rPr>
          <w:rFonts w:ascii="Gotham" w:eastAsia="Gotham" w:hAnsi="Gotham" w:cs="Gotham"/>
          <w:sz w:val="19"/>
          <w:szCs w:val="19"/>
        </w:rPr>
      </w:pPr>
    </w:p>
    <w:p w14:paraId="4640391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Ejercer las atribuciones sustantivas, técnicas y administrativas en esta materia de movilidad;</w:t>
      </w:r>
    </w:p>
    <w:p w14:paraId="28DAE9B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Hacer cumplir y observar las disposiciones contenidas en las disposiciones estatales aplicables en la materia;</w:t>
      </w:r>
    </w:p>
    <w:p w14:paraId="7145F55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Intervenir en términos de la Ley y su Reglamento, en la formulación y aplicación de </w:t>
      </w:r>
      <w:r>
        <w:rPr>
          <w:rFonts w:ascii="Gotham" w:eastAsia="Gotham" w:hAnsi="Gotham" w:cs="Gotham"/>
          <w:sz w:val="19"/>
          <w:szCs w:val="19"/>
        </w:rPr>
        <w:lastRenderedPageBreak/>
        <w:t xml:space="preserve">programas de transporte público; </w:t>
      </w:r>
    </w:p>
    <w:p w14:paraId="23E0EF5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Autorizar los proyectos de infraestructura vial, equipamiento vial y servicios conexos; en coordinación con las dependencias municipales y estales correspondientes;</w:t>
      </w:r>
    </w:p>
    <w:p w14:paraId="074B421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Administrar la infraestructura vial;</w:t>
      </w:r>
    </w:p>
    <w:p w14:paraId="6D34140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Procurar el mejoramiento de los servicios de vialidad y tránsito;</w:t>
      </w:r>
    </w:p>
    <w:p w14:paraId="01F0FA9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Realizar las tareas relativas a la ingeniería de tránsito y al equipamiento vial;</w:t>
      </w:r>
    </w:p>
    <w:p w14:paraId="14C9D5D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Dirigir y aplicar programas de fomento a la seguridad vial;</w:t>
      </w:r>
    </w:p>
    <w:p w14:paraId="1E1E277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Determinar las rutas de acceso de vehículos de carga, así como los itinerarios a los que se sujetarán estos en las zonas especiales;</w:t>
      </w:r>
    </w:p>
    <w:p w14:paraId="05DC3F0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Autorizar la ubicación de los lugares para el establecimiento de los sitios y sus matrices;</w:t>
      </w:r>
    </w:p>
    <w:p w14:paraId="6D6B61C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Autorizar, en coordinación con el titular del Poder Ejecutivo del Estado, la localización de las obras de infraestructura vial y su equipamiento; de los derechos de vía; de las zonas de restricción, así como las normas que regulen su uso;</w:t>
      </w:r>
    </w:p>
    <w:p w14:paraId="4B933F3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Determinar, autorizar y exigir, en su jurisdicción territorial, la instalación de los espacios destinados para la ubicación de estacionamiento, ascenso y descenso exclusivo de personas con alguna discapacidad, en lugares preferentes y de fácil acceso a los edificios o espacios públicos, particulares o de gobierno, cuyo uso esté destinado o implique la concurrencia del público en general;</w:t>
      </w:r>
    </w:p>
    <w:p w14:paraId="6AED5A6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Promover en el ámbito de su competencia las acciones para el uso racional del espacio vial, teniendo como prioridad la pirámide o jerarquía de movilidad;</w:t>
      </w:r>
    </w:p>
    <w:p w14:paraId="2EB2F6F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XIV. </w:t>
      </w:r>
      <w:r>
        <w:rPr>
          <w:rFonts w:ascii="Gotham" w:eastAsia="Gotham" w:hAnsi="Gotham" w:cs="Gotham"/>
          <w:sz w:val="19"/>
          <w:szCs w:val="19"/>
        </w:rPr>
        <w:tab/>
        <w:t xml:space="preserve">Verificar los inmuebles que pretendan destinarse al servicio de estacionamiento de automóviles y transporte no motorizado, para que se ajusten a las disposiciones legales y reglamentarias, pudiendo solicitar opinión técnica a especialistas, instituciones o dependencias del sector público; </w:t>
      </w:r>
    </w:p>
    <w:p w14:paraId="22B8526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 </w:t>
      </w:r>
      <w:r>
        <w:rPr>
          <w:rFonts w:ascii="Gotham" w:eastAsia="Gotham" w:hAnsi="Gotham" w:cs="Gotham"/>
          <w:sz w:val="19"/>
          <w:szCs w:val="19"/>
        </w:rPr>
        <w:tab/>
        <w:t xml:space="preserve">Crear, operar y mantener actualizados los registros de estacionamientos; </w:t>
      </w:r>
    </w:p>
    <w:p w14:paraId="143DB42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 </w:t>
      </w:r>
      <w:r>
        <w:rPr>
          <w:rFonts w:ascii="Gotham" w:eastAsia="Gotham" w:hAnsi="Gotham" w:cs="Gotham"/>
          <w:sz w:val="19"/>
          <w:szCs w:val="19"/>
        </w:rPr>
        <w:tab/>
        <w:t xml:space="preserve">Integrar los expedientes y llevar a cabo los procedimientos para cancelación de licencias o permisos de estacionamientos, cuando compruebe fehacientemente la existencia de violaciones sistemáticas a este Reglamento o a otras disposiciones legalmente aplicables, turnarlos a la Sindicatura para que proceda a ponerlos en estado de resolución y someterlos al Ayuntamiento o a la autoridad Municipal competente, para los efectos legales correspondientes; </w:t>
      </w:r>
    </w:p>
    <w:p w14:paraId="1E35E0C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 </w:t>
      </w:r>
      <w:r>
        <w:rPr>
          <w:rFonts w:ascii="Gotham" w:eastAsia="Gotham" w:hAnsi="Gotham" w:cs="Gotham"/>
          <w:sz w:val="19"/>
          <w:szCs w:val="19"/>
        </w:rPr>
        <w:tab/>
        <w:t xml:space="preserve">Planear, diseñar y gestionar la ejecución de infraestructura para movilidad no motorizada y accesibilidad universal; </w:t>
      </w:r>
    </w:p>
    <w:p w14:paraId="13FC7E7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XVIII. </w:t>
      </w:r>
      <w:r>
        <w:rPr>
          <w:rFonts w:ascii="Gotham" w:eastAsia="Gotham" w:hAnsi="Gotham" w:cs="Gotham"/>
          <w:sz w:val="19"/>
          <w:szCs w:val="19"/>
        </w:rPr>
        <w:tab/>
        <w:t xml:space="preserve">Gestionar, establecer, y promover las dinámicas de estacionamiento en la vía pública, así como determinar los sistemas, aplicaciones y nuevas tecnologías para la regulación del estacionamiento; </w:t>
      </w:r>
    </w:p>
    <w:p w14:paraId="588B9A9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XIX. </w:t>
      </w:r>
      <w:r>
        <w:rPr>
          <w:rFonts w:ascii="Gotham" w:eastAsia="Gotham" w:hAnsi="Gotham" w:cs="Gotham"/>
          <w:sz w:val="19"/>
          <w:szCs w:val="19"/>
        </w:rPr>
        <w:tab/>
        <w:t>Emitir las observaciones técnicas a cualquier intervención de carácter público o privada que impacte o pueda impactar en la movilidad dentro del territorio del Municipio;</w:t>
      </w:r>
    </w:p>
    <w:p w14:paraId="7EB5FE5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 </w:t>
      </w:r>
      <w:r>
        <w:rPr>
          <w:rFonts w:ascii="Gotham" w:eastAsia="Gotham" w:hAnsi="Gotham" w:cs="Gotham"/>
          <w:sz w:val="19"/>
          <w:szCs w:val="19"/>
        </w:rPr>
        <w:tab/>
        <w:t xml:space="preserve">Determinar, calificar, aplicar y ejecutar las medidas de seguridad, retiros de la circulación de vehículos y objetos que obstruyan la movilidad, así como inmovilizar vehículos además de la aplicación de las sanciones correspondientes a quienes incurran en conductas prohibidas en el presente reglamento, así como en la normatividad aplicable en materia de movilidad; </w:t>
      </w:r>
    </w:p>
    <w:p w14:paraId="26EA98D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 </w:t>
      </w:r>
      <w:r>
        <w:rPr>
          <w:rFonts w:ascii="Gotham" w:eastAsia="Gotham" w:hAnsi="Gotham" w:cs="Gotham"/>
          <w:sz w:val="19"/>
          <w:szCs w:val="19"/>
        </w:rPr>
        <w:tab/>
        <w:t xml:space="preserve">Gestionar los proyectos de movilidad que se desarrollen en el Municipio; </w:t>
      </w:r>
    </w:p>
    <w:p w14:paraId="10F605C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XXII. </w:t>
      </w:r>
      <w:r>
        <w:rPr>
          <w:rFonts w:ascii="Gotham" w:eastAsia="Gotham" w:hAnsi="Gotham" w:cs="Gotham"/>
          <w:sz w:val="19"/>
          <w:szCs w:val="19"/>
        </w:rPr>
        <w:tab/>
        <w:t xml:space="preserve">Impulsar de manera coordinada con las autoridades competentes, proyectos de movilidad y movilidad no motorizada; </w:t>
      </w:r>
    </w:p>
    <w:p w14:paraId="4947D04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XXIII. </w:t>
      </w:r>
      <w:r>
        <w:rPr>
          <w:rFonts w:ascii="Gotham" w:eastAsia="Gotham" w:hAnsi="Gotham" w:cs="Gotham"/>
          <w:sz w:val="19"/>
          <w:szCs w:val="19"/>
        </w:rPr>
        <w:tab/>
        <w:t>Dictaminar y autorizar proyectos de movilidad e impacto al tránsito;</w:t>
      </w:r>
    </w:p>
    <w:p w14:paraId="630DDD6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XXIV. </w:t>
      </w:r>
      <w:r>
        <w:rPr>
          <w:rFonts w:ascii="Gotham" w:eastAsia="Gotham" w:hAnsi="Gotham" w:cs="Gotham"/>
          <w:sz w:val="19"/>
          <w:szCs w:val="19"/>
        </w:rPr>
        <w:tab/>
        <w:t xml:space="preserve">Autorizar y vigilar los estacionamientos exclusivos en vía pública; </w:t>
      </w:r>
    </w:p>
    <w:p w14:paraId="25F2A4D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XXV. </w:t>
      </w:r>
      <w:r>
        <w:rPr>
          <w:rFonts w:ascii="Gotham" w:eastAsia="Gotham" w:hAnsi="Gotham" w:cs="Gotham"/>
          <w:sz w:val="19"/>
          <w:szCs w:val="19"/>
        </w:rPr>
        <w:tab/>
        <w:t xml:space="preserve">Auxiliarse de las diversas áreas del municipio, para el buen desempeño de sus actividades; </w:t>
      </w:r>
    </w:p>
    <w:p w14:paraId="68A9797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XXVI. </w:t>
      </w:r>
      <w:r>
        <w:rPr>
          <w:rFonts w:ascii="Gotham" w:eastAsia="Gotham" w:hAnsi="Gotham" w:cs="Gotham"/>
          <w:sz w:val="19"/>
          <w:szCs w:val="19"/>
        </w:rPr>
        <w:tab/>
        <w:t>Solicitar, evaluar y coadyuvar en la elaboración de los planes y programas de movilidad y transporte de personal en los planteles y equipamientos que así lo requieran, y en los planes y programas del transporte escolar en los planteles y equipamientos con más de trescientas personas;</w:t>
      </w:r>
    </w:p>
    <w:p w14:paraId="48A64D2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XXVII. </w:t>
      </w:r>
      <w:r>
        <w:rPr>
          <w:rFonts w:ascii="Gotham" w:eastAsia="Gotham" w:hAnsi="Gotham" w:cs="Gotham"/>
          <w:sz w:val="19"/>
          <w:szCs w:val="19"/>
        </w:rPr>
        <w:tab/>
        <w:t>La Dirección podrá generar mesas de trabajo con las autoridades y la sociedad en general para la implementación de los programas de bici pública y podrá gestionar el mantenimiento y/o la reubicación de las estaciones; y</w:t>
      </w:r>
    </w:p>
    <w:p w14:paraId="2EEBD453"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XXVIII. </w:t>
      </w:r>
      <w:r>
        <w:rPr>
          <w:rFonts w:ascii="Gotham" w:eastAsia="Gotham" w:hAnsi="Gotham" w:cs="Gotham"/>
          <w:sz w:val="19"/>
          <w:szCs w:val="19"/>
        </w:rPr>
        <w:tab/>
        <w:t>Las demás establecidas en el presente Reglamento y en otras disposiciones legales aplicables.</w:t>
      </w:r>
    </w:p>
    <w:p w14:paraId="283D3C3C" w14:textId="77777777" w:rsidR="00D76599" w:rsidRDefault="00D76599" w:rsidP="00D76599">
      <w:pPr>
        <w:widowControl w:val="0"/>
        <w:ind w:left="284" w:right="283"/>
        <w:jc w:val="both"/>
        <w:rPr>
          <w:rFonts w:ascii="Gotham" w:eastAsia="Gotham" w:hAnsi="Gotham" w:cs="Gotham"/>
          <w:sz w:val="19"/>
          <w:szCs w:val="19"/>
        </w:rPr>
      </w:pPr>
    </w:p>
    <w:p w14:paraId="503C999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11.</w:t>
      </w:r>
      <w:r>
        <w:rPr>
          <w:rFonts w:ascii="Gotham" w:eastAsia="Gotham" w:hAnsi="Gotham" w:cs="Gotham"/>
          <w:sz w:val="19"/>
          <w:szCs w:val="19"/>
        </w:rPr>
        <w:t xml:space="preserve"> Son facultades de la Dirección de Agentes de Movilidad, serán las siguientes:</w:t>
      </w:r>
    </w:p>
    <w:p w14:paraId="3FDD4737" w14:textId="77777777" w:rsidR="00D76599" w:rsidRDefault="00D76599" w:rsidP="00D76599">
      <w:pPr>
        <w:widowControl w:val="0"/>
        <w:ind w:left="284" w:right="283"/>
        <w:jc w:val="both"/>
        <w:rPr>
          <w:rFonts w:ascii="Gotham" w:eastAsia="Gotham" w:hAnsi="Gotham" w:cs="Gotham"/>
          <w:sz w:val="19"/>
          <w:szCs w:val="19"/>
        </w:rPr>
      </w:pPr>
    </w:p>
    <w:p w14:paraId="2701F18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Controlar, supervisar y regular el tránsito de personas y vehículos en la vía pública.</w:t>
      </w:r>
    </w:p>
    <w:p w14:paraId="109ACA9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Hacer cumplir las disposiciones del Reglamento de Movilidad, Seguridad Vial y Transporte del Municipio de Tonalá, Jalisco.</w:t>
      </w:r>
    </w:p>
    <w:p w14:paraId="1D5BC05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Desarrollar todas las funciones inherentes al área de su competencia. </w:t>
      </w:r>
    </w:p>
    <w:p w14:paraId="63EE217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Coadyuvar a la implementación de las acciones necesarias para dar cumplimiento a los objetivos y programas que en materia de Movilidad.</w:t>
      </w:r>
    </w:p>
    <w:p w14:paraId="4185DE7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Realizar funciones apegados a los principios de legalidad, objetividad, eficiencia, profesionalismo, honradez y respeto a los derechos humanos, de acuerdo a lo establecido por las leyes y reglamentos en materia de movilidad.</w:t>
      </w:r>
    </w:p>
    <w:p w14:paraId="47B4631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Cumplir y hacer cumplir con diligencia las órdenes que reciba del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 y/o Coordinador del Gabinete del Seguridad, Prevención, Servicios de Emergencia y Movilidad, con motivo del desempeño de sus funciones, evitando todo acto u omisión que produzca deficiencia en su cumplimiento.</w:t>
      </w:r>
    </w:p>
    <w:p w14:paraId="6E49ED0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Dirigir el tránsito de vehículos y peatones.</w:t>
      </w:r>
    </w:p>
    <w:p w14:paraId="2516FB9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Los Agentes de Movilidad tendrán las facultades establecidas en el Reglamento de Movilidad, Seguridad Vial y Transporte del Municipio de Tonalá, Jalisco</w:t>
      </w:r>
    </w:p>
    <w:p w14:paraId="7DBD8AD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La Dirección de Agentes de Movilidad, será competente para instrumentar procedimientos relativos al control, la verificación, la vigilancia, o inspección en materia de movilidad, para lo cual deben conducirse con respeto a los particulares, observar los principios éticos del servicio público, abstenerse de incurrir en responsabilidades u otras faltas.</w:t>
      </w:r>
    </w:p>
    <w:p w14:paraId="6B85526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Imponer infracciones a las personas que infrinjan el Reglamento de Movilidad, Seguridad Vial y Transporte del Municipio de Tonalá, Jalisco y demás disposiciones aplicables en la materia.</w:t>
      </w:r>
    </w:p>
    <w:p w14:paraId="74B6CE5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Procurar el mejoramiento de los servicios de vialidad y tránsito;</w:t>
      </w:r>
    </w:p>
    <w:p w14:paraId="241613B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Dirigir y aplicar programas de fomento a la seguridad vial;</w:t>
      </w:r>
    </w:p>
    <w:p w14:paraId="7DFEBA3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 xml:space="preserve">Se deroga; </w:t>
      </w:r>
      <w:r>
        <w:rPr>
          <w:rFonts w:ascii="Arial" w:eastAsia="Arial" w:hAnsi="Arial" w:cs="Arial"/>
          <w:i/>
          <w:sz w:val="12"/>
          <w:szCs w:val="12"/>
        </w:rPr>
        <w:t>(Reforma aprobada mediante acuerdo 1203 Sesión Extraordinaria 27 septiembre 2024)</w:t>
      </w:r>
      <w:r>
        <w:rPr>
          <w:rFonts w:ascii="Gotham" w:eastAsia="Gotham" w:hAnsi="Gotham" w:cs="Gotham"/>
          <w:sz w:val="19"/>
          <w:szCs w:val="19"/>
        </w:rPr>
        <w:t xml:space="preserve"> </w:t>
      </w:r>
    </w:p>
    <w:p w14:paraId="303B3B1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XIV. </w:t>
      </w:r>
      <w:r>
        <w:rPr>
          <w:rFonts w:ascii="Gotham" w:eastAsia="Gotham" w:hAnsi="Gotham" w:cs="Gotham"/>
          <w:sz w:val="19"/>
          <w:szCs w:val="19"/>
        </w:rPr>
        <w:tab/>
        <w:t>Mantener la vialidad libre de obstáculos u objetos que impidan, dificulten u obstruyan el tránsito peatonal, movilidad motorizada y no motorizada, así como estacionamiento de vehículos excepto en aquellos casos debidamente autorizados;</w:t>
      </w:r>
    </w:p>
    <w:p w14:paraId="6B57545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 </w:t>
      </w:r>
      <w:r>
        <w:rPr>
          <w:rFonts w:ascii="Gotham" w:eastAsia="Gotham" w:hAnsi="Gotham" w:cs="Gotham"/>
          <w:sz w:val="19"/>
          <w:szCs w:val="19"/>
        </w:rPr>
        <w:tab/>
        <w:t>Remitir a los depósitos vehiculares, los automotores que se encuentren abandonados en vialidades públicas o privadas y en estacionamientos públicos o privados, observando en todo momento el marco jurídico estatal y municipal en la materia;</w:t>
      </w:r>
    </w:p>
    <w:p w14:paraId="104BB67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 </w:t>
      </w:r>
      <w:r>
        <w:rPr>
          <w:rFonts w:ascii="Gotham" w:eastAsia="Gotham" w:hAnsi="Gotham" w:cs="Gotham"/>
          <w:sz w:val="19"/>
          <w:szCs w:val="19"/>
        </w:rPr>
        <w:tab/>
        <w:t>Trasladar a los depósitos correspondientes las cajas, remolques, vehículos de carga y todo aquel objeto que obstaculicen, limiten o impidan el uso adecuado de las vías, en términos de la normatividad aplicable;</w:t>
      </w:r>
    </w:p>
    <w:p w14:paraId="43A4E9C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 </w:t>
      </w:r>
      <w:r>
        <w:rPr>
          <w:rFonts w:ascii="Gotham" w:eastAsia="Gotham" w:hAnsi="Gotham" w:cs="Gotham"/>
          <w:sz w:val="19"/>
          <w:szCs w:val="19"/>
        </w:rPr>
        <w:tab/>
        <w:t>Regular las actividades relacionadas con la prestación del servicio público de estacionamiento de automóviles, motocicletas, transporte comunitario y transporte no motorizado, con apego a lo dispuesto en la normatividad aplicable;</w:t>
      </w:r>
    </w:p>
    <w:p w14:paraId="28AA11C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XVIII. </w:t>
      </w:r>
      <w:r>
        <w:rPr>
          <w:rFonts w:ascii="Gotham" w:eastAsia="Gotham" w:hAnsi="Gotham" w:cs="Gotham"/>
          <w:sz w:val="19"/>
          <w:szCs w:val="19"/>
        </w:rPr>
        <w:tab/>
        <w:t xml:space="preserve">Se deroga; </w:t>
      </w:r>
      <w:r>
        <w:rPr>
          <w:rFonts w:ascii="Arial" w:eastAsia="Arial" w:hAnsi="Arial" w:cs="Arial"/>
          <w:i/>
          <w:sz w:val="12"/>
          <w:szCs w:val="12"/>
        </w:rPr>
        <w:t>(Reforma aprobada mediante acuerdo 1203 Sesión Extraordinaria 27 septiembre 2024)</w:t>
      </w:r>
      <w:r>
        <w:rPr>
          <w:rFonts w:ascii="Gotham" w:eastAsia="Gotham" w:hAnsi="Gotham" w:cs="Gotham"/>
          <w:sz w:val="19"/>
          <w:szCs w:val="19"/>
        </w:rPr>
        <w:t xml:space="preserve"> </w:t>
      </w:r>
    </w:p>
    <w:p w14:paraId="1F78AA8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XIX. </w:t>
      </w:r>
      <w:r>
        <w:rPr>
          <w:rFonts w:ascii="Gotham" w:eastAsia="Gotham" w:hAnsi="Gotham" w:cs="Gotham"/>
          <w:sz w:val="19"/>
          <w:szCs w:val="19"/>
        </w:rPr>
        <w:tab/>
        <w:t xml:space="preserve">Se deroga; </w:t>
      </w:r>
      <w:r>
        <w:rPr>
          <w:rFonts w:ascii="Arial" w:eastAsia="Arial" w:hAnsi="Arial" w:cs="Arial"/>
          <w:i/>
          <w:sz w:val="12"/>
          <w:szCs w:val="12"/>
        </w:rPr>
        <w:t>(Reforma aprobada mediante acuerdo 1203 Sesión Extraordinaria 27 septiembre 2024)</w:t>
      </w:r>
      <w:r>
        <w:rPr>
          <w:rFonts w:ascii="Gotham" w:eastAsia="Gotham" w:hAnsi="Gotham" w:cs="Gotham"/>
          <w:sz w:val="19"/>
          <w:szCs w:val="19"/>
        </w:rPr>
        <w:t xml:space="preserve"> </w:t>
      </w:r>
    </w:p>
    <w:p w14:paraId="7332CF76" w14:textId="77777777" w:rsidR="00D76599" w:rsidRDefault="00D76599" w:rsidP="00D76599">
      <w:pPr>
        <w:widowControl w:val="0"/>
        <w:spacing w:after="120"/>
        <w:ind w:left="1134" w:right="283" w:hanging="850"/>
        <w:jc w:val="both"/>
        <w:rPr>
          <w:rFonts w:ascii="Gotham" w:eastAsia="Gotham" w:hAnsi="Gotham" w:cs="Gotham"/>
          <w:sz w:val="19"/>
          <w:szCs w:val="19"/>
        </w:rPr>
      </w:pPr>
    </w:p>
    <w:p w14:paraId="7F4DDA9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 </w:t>
      </w:r>
      <w:r>
        <w:rPr>
          <w:rFonts w:ascii="Gotham" w:eastAsia="Gotham" w:hAnsi="Gotham" w:cs="Gotham"/>
          <w:sz w:val="19"/>
          <w:szCs w:val="19"/>
        </w:rPr>
        <w:tab/>
        <w:t>Determinar, calificar, aplicar y ejecutar las medidas de seguridad, retiros de la circulación de vehículos y objetos que obstruyan la movilidad, así como inmovilizar vehículos además de la aplicación de las sanciones correspondientes a quienes incurran en conductas prohibidas en el presente reglamento, así como en la normatividad aplicable en materia de movilidad;</w:t>
      </w:r>
    </w:p>
    <w:p w14:paraId="68C72B3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 </w:t>
      </w:r>
      <w:r>
        <w:rPr>
          <w:rFonts w:ascii="Gotham" w:eastAsia="Gotham" w:hAnsi="Gotham" w:cs="Gotham"/>
          <w:sz w:val="19"/>
          <w:szCs w:val="19"/>
        </w:rPr>
        <w:tab/>
        <w:t>La aplicación de las medidas de seguridad, retiros de la circulación de vehículos y objetos que obstruyan la movilidad, así como inmovilizar vehículos para garantizar el pago de las sanciones que correspondan por infracciones de movilidad, en términos de este Reglamento y demás ordenamientos aplicables en la materia.</w:t>
      </w:r>
    </w:p>
    <w:p w14:paraId="3BD1D9E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XXII. </w:t>
      </w:r>
      <w:r>
        <w:rPr>
          <w:rFonts w:ascii="Gotham" w:eastAsia="Gotham" w:hAnsi="Gotham" w:cs="Gotham"/>
          <w:sz w:val="19"/>
          <w:szCs w:val="19"/>
        </w:rPr>
        <w:tab/>
        <w:t xml:space="preserve">Para el cumplimiento de sus atribuciones la Dirección contará con el personal necesario para su buen funcionamiento, de acuerdo a lo establecido en el Reglamento del Gobierno y la Administración Pública del Ayuntamiento Constitucional de Tonalá, Jalisco. </w:t>
      </w:r>
      <w:r>
        <w:rPr>
          <w:rFonts w:ascii="Arial" w:eastAsia="Arial" w:hAnsi="Arial" w:cs="Arial"/>
          <w:i/>
          <w:sz w:val="12"/>
          <w:szCs w:val="12"/>
        </w:rPr>
        <w:t>(Reforma aprobada mediante acuerdo 1203 Sesión Extraordinaria 27 septiembre 2024)</w:t>
      </w:r>
    </w:p>
    <w:p w14:paraId="7CA0AB6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XXIII. </w:t>
      </w:r>
      <w:r>
        <w:rPr>
          <w:rFonts w:ascii="Gotham" w:eastAsia="Gotham" w:hAnsi="Gotham" w:cs="Gotham"/>
          <w:sz w:val="19"/>
          <w:szCs w:val="19"/>
        </w:rPr>
        <w:tab/>
        <w:t>Retiro de vehículos, cajas y remolques en estado de abandono en la vía pública o estacionamientos públicos; y</w:t>
      </w:r>
    </w:p>
    <w:p w14:paraId="3ADDB696"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XXIV. </w:t>
      </w:r>
      <w:r>
        <w:rPr>
          <w:rFonts w:ascii="Gotham" w:eastAsia="Gotham" w:hAnsi="Gotham" w:cs="Gotham"/>
          <w:sz w:val="19"/>
          <w:szCs w:val="19"/>
        </w:rPr>
        <w:tab/>
        <w:t>Las demás que regule el presente ordenamiento, así como otras disposiciones aplicables en materia de movilidad y seguridad vial.</w:t>
      </w:r>
    </w:p>
    <w:p w14:paraId="66B27CAB" w14:textId="77777777" w:rsidR="00D76599" w:rsidRDefault="00D76599" w:rsidP="00D76599">
      <w:pPr>
        <w:widowControl w:val="0"/>
        <w:ind w:left="284" w:right="283"/>
        <w:jc w:val="both"/>
        <w:rPr>
          <w:rFonts w:ascii="Gotham" w:eastAsia="Gotham" w:hAnsi="Gotham" w:cs="Gotham"/>
          <w:sz w:val="19"/>
          <w:szCs w:val="19"/>
        </w:rPr>
      </w:pPr>
    </w:p>
    <w:p w14:paraId="6865A6B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Para el cumplimiento de sus atribuciones la dirección contará con el personal necesario para su buen funcionamiento, de acuerdo a lo establecido en el Reglamento del Gobierno y la Administración Pública del Ayuntamiento Constitucional De Tonalá, Jalisco;</w:t>
      </w:r>
    </w:p>
    <w:p w14:paraId="1EB92787" w14:textId="77777777" w:rsidR="00D76599" w:rsidRDefault="00D76599" w:rsidP="00D76599">
      <w:pPr>
        <w:widowControl w:val="0"/>
        <w:ind w:left="284" w:right="283"/>
        <w:jc w:val="both"/>
        <w:rPr>
          <w:rFonts w:ascii="Gotham" w:eastAsia="Gotham" w:hAnsi="Gotham" w:cs="Gotham"/>
          <w:b/>
          <w:sz w:val="19"/>
          <w:szCs w:val="19"/>
        </w:rPr>
      </w:pPr>
    </w:p>
    <w:p w14:paraId="402E1B3E"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Artículo 12. Son Obligaciones de los Agentes de Movilidad:</w:t>
      </w:r>
    </w:p>
    <w:p w14:paraId="43D7F204" w14:textId="77777777" w:rsidR="00D76599" w:rsidRDefault="00D76599" w:rsidP="00D76599">
      <w:pPr>
        <w:widowControl w:val="0"/>
        <w:ind w:left="284" w:right="283"/>
        <w:jc w:val="both"/>
        <w:rPr>
          <w:rFonts w:ascii="Gotham" w:eastAsia="Gotham" w:hAnsi="Gotham" w:cs="Gotham"/>
          <w:sz w:val="19"/>
          <w:szCs w:val="19"/>
        </w:rPr>
      </w:pPr>
    </w:p>
    <w:p w14:paraId="4E6C4AC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Conocer y aplicar el Reglamento Movilidad y Seguridad Vial del Municipio de Tonalá, Jalisco.</w:t>
      </w:r>
    </w:p>
    <w:p w14:paraId="2B7DD7D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Guardar el debido respeto a sus superiores jerárquicos y a sus compañeros;</w:t>
      </w:r>
    </w:p>
    <w:p w14:paraId="15CF00C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Cumplir con eficiencia los servicios, comisiones y órdenes que reciban, siempre que sean apegadas a derecho y no constituyan un delito;</w:t>
      </w:r>
    </w:p>
    <w:p w14:paraId="415D43F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Cuidar la seguridad del peatón en las vías públicas, dando preferencia a </w:t>
      </w:r>
      <w:proofErr w:type="gramStart"/>
      <w:r>
        <w:rPr>
          <w:rFonts w:ascii="Gotham" w:eastAsia="Gotham" w:hAnsi="Gotham" w:cs="Gotham"/>
          <w:sz w:val="19"/>
          <w:szCs w:val="19"/>
        </w:rPr>
        <w:t>éste</w:t>
      </w:r>
      <w:proofErr w:type="gramEnd"/>
      <w:r>
        <w:rPr>
          <w:rFonts w:ascii="Gotham" w:eastAsia="Gotham" w:hAnsi="Gotham" w:cs="Gotham"/>
          <w:sz w:val="19"/>
          <w:szCs w:val="19"/>
        </w:rPr>
        <w:t xml:space="preserve"> sobre los vehículos;</w:t>
      </w:r>
    </w:p>
    <w:p w14:paraId="3205D9C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Realizar su recorrido cubriendo el área de servicio que se le asigne, informando por los </w:t>
      </w:r>
      <w:r>
        <w:rPr>
          <w:rFonts w:ascii="Gotham" w:eastAsia="Gotham" w:hAnsi="Gotham" w:cs="Gotham"/>
          <w:sz w:val="19"/>
          <w:szCs w:val="19"/>
        </w:rPr>
        <w:lastRenderedPageBreak/>
        <w:t>medios de comunicación a su alcance de novedades y anomalías en la vialidad, para su corrección o pronta solución;</w:t>
      </w:r>
    </w:p>
    <w:p w14:paraId="2580D98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Portar su gafete de identificación en forma visible en el desempeño de sus funciones;</w:t>
      </w:r>
    </w:p>
    <w:p w14:paraId="5B26AE6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Elaborar las Cédulas de Notificación de Infracción de manera cuidadosa y detallada, narrando las circunstancias de tiempo, modo, lugar y cómo sucedieron los hechos, firmando los citados documentos y anotando con claridad los datos personales de los implicados;</w:t>
      </w:r>
    </w:p>
    <w:p w14:paraId="75FE218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Elaborar las Actas de Infracción de manera cuidadosa y detallada, narrando las circunstancias de tiempo, modo, lugar y cómo sucedieron los hechos, firmando los citados documentos y anotando con claridad los datos personales de los implicados;</w:t>
      </w:r>
    </w:p>
    <w:p w14:paraId="315A008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Elaborar las Actas de Apercibimiento de manera cuidadosa y detallada, narrando las circunstancias de tiempo, modo, lugar y cómo sucedieron los hechos, firmando los citados documentos y anotando con claridad los datos personales de los implicados;</w:t>
      </w:r>
    </w:p>
    <w:p w14:paraId="64D320D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Elaborar las Actas Circunstanciadas de manera cuidadosa y detallada, narrando las circunstancias de tiempo, modo, lugar y cómo sucedieron los hechos, firmando los citados documentos y anotando con claridad los datos personales de los implicados;</w:t>
      </w:r>
    </w:p>
    <w:p w14:paraId="12A0DF1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Elaborar los partes informativos de manera cuidadosa y detallada, narrando las circunstancias de tiempo, modo, lugar y cómo sucedieron los hechos, firmando los citados documentos y anotando con claridad los datos personales de los implicados;</w:t>
      </w:r>
    </w:p>
    <w:p w14:paraId="409AFAD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XIV. </w:t>
      </w:r>
      <w:r>
        <w:rPr>
          <w:rFonts w:ascii="Gotham" w:eastAsia="Gotham" w:hAnsi="Gotham" w:cs="Gotham"/>
          <w:sz w:val="19"/>
          <w:szCs w:val="19"/>
        </w:rPr>
        <w:tab/>
        <w:t xml:space="preserve">Comparecer ante el Órgano Interno de Control y/o su Equivalente cuando se requiera su presencia para el desahogo de alguna diligencia administrativa que tenga relación con sus funciones </w:t>
      </w:r>
      <w:proofErr w:type="spellStart"/>
      <w:proofErr w:type="gramStart"/>
      <w:r>
        <w:rPr>
          <w:rFonts w:ascii="Gotham" w:eastAsia="Gotham" w:hAnsi="Gotham" w:cs="Gotham"/>
          <w:sz w:val="19"/>
          <w:szCs w:val="19"/>
        </w:rPr>
        <w:t>operativas;y</w:t>
      </w:r>
      <w:proofErr w:type="spellEnd"/>
      <w:proofErr w:type="gramEnd"/>
    </w:p>
    <w:p w14:paraId="14955476"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XV. </w:t>
      </w:r>
      <w:r>
        <w:rPr>
          <w:rFonts w:ascii="Gotham" w:eastAsia="Gotham" w:hAnsi="Gotham" w:cs="Gotham"/>
          <w:sz w:val="19"/>
          <w:szCs w:val="19"/>
        </w:rPr>
        <w:tab/>
        <w:t>Las demás que les señalen las disposiciones legales aplicables en la materia.</w:t>
      </w:r>
    </w:p>
    <w:p w14:paraId="3FD5E43F" w14:textId="77777777" w:rsidR="00D76599" w:rsidRDefault="00D76599" w:rsidP="00D76599">
      <w:pPr>
        <w:widowControl w:val="0"/>
        <w:ind w:left="284" w:right="283"/>
        <w:jc w:val="both"/>
        <w:rPr>
          <w:rFonts w:ascii="Gotham" w:eastAsia="Gotham" w:hAnsi="Gotham" w:cs="Gotham"/>
          <w:sz w:val="19"/>
          <w:szCs w:val="19"/>
        </w:rPr>
      </w:pPr>
    </w:p>
    <w:p w14:paraId="0BA21344"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Artículo 13. Serán sancionados los Agentes de Movilidad que incurran en las faltas siguientes:</w:t>
      </w:r>
    </w:p>
    <w:p w14:paraId="63C9CB07" w14:textId="77777777" w:rsidR="00D76599" w:rsidRDefault="00D76599" w:rsidP="00D76599">
      <w:pPr>
        <w:widowControl w:val="0"/>
        <w:ind w:left="284" w:right="283"/>
        <w:jc w:val="both"/>
        <w:rPr>
          <w:rFonts w:ascii="Gotham" w:eastAsia="Gotham" w:hAnsi="Gotham" w:cs="Gotham"/>
          <w:sz w:val="19"/>
          <w:szCs w:val="19"/>
        </w:rPr>
      </w:pPr>
    </w:p>
    <w:p w14:paraId="4F7EB5A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Negarse a efectuar las demostraciones de respeto hacia un superior jerárquico;</w:t>
      </w:r>
    </w:p>
    <w:p w14:paraId="4B0B363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Negarse y/</w:t>
      </w:r>
      <w:proofErr w:type="spellStart"/>
      <w:r>
        <w:rPr>
          <w:rFonts w:ascii="Gotham" w:eastAsia="Gotham" w:hAnsi="Gotham" w:cs="Gotham"/>
          <w:sz w:val="19"/>
          <w:szCs w:val="19"/>
        </w:rPr>
        <w:t>o</w:t>
      </w:r>
      <w:proofErr w:type="spellEnd"/>
      <w:r>
        <w:rPr>
          <w:rFonts w:ascii="Gotham" w:eastAsia="Gotham" w:hAnsi="Gotham" w:cs="Gotham"/>
          <w:sz w:val="19"/>
          <w:szCs w:val="19"/>
        </w:rPr>
        <w:t xml:space="preserve"> olvidar rendir novedades durante y al término del servicio;</w:t>
      </w:r>
    </w:p>
    <w:p w14:paraId="082B831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Negarse y/</w:t>
      </w:r>
      <w:proofErr w:type="spellStart"/>
      <w:r>
        <w:rPr>
          <w:rFonts w:ascii="Gotham" w:eastAsia="Gotham" w:hAnsi="Gotham" w:cs="Gotham"/>
          <w:sz w:val="19"/>
          <w:szCs w:val="19"/>
        </w:rPr>
        <w:t>o</w:t>
      </w:r>
      <w:proofErr w:type="spellEnd"/>
      <w:r>
        <w:rPr>
          <w:rFonts w:ascii="Gotham" w:eastAsia="Gotham" w:hAnsi="Gotham" w:cs="Gotham"/>
          <w:sz w:val="19"/>
          <w:szCs w:val="19"/>
        </w:rPr>
        <w:t xml:space="preserve"> ocultar su gafete de identificación como Agente de Movilidad;</w:t>
      </w:r>
    </w:p>
    <w:p w14:paraId="0851028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Negarse a usar el chaleco reflejante, distintivo de la Dirección de Agentes de Movilidad;</w:t>
      </w:r>
    </w:p>
    <w:p w14:paraId="26DA50C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Hacer mal uso del radio o no contestar cuando se le requiera;</w:t>
      </w:r>
    </w:p>
    <w:p w14:paraId="2059BF6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Negarse a firmar el formato de resguardo;</w:t>
      </w:r>
    </w:p>
    <w:p w14:paraId="2E11B05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Hacer mal uso o no entregar al término de su servicio, el equipo que le fue asignado;</w:t>
      </w:r>
    </w:p>
    <w:p w14:paraId="77A690C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Promover la indisciplina en sus compañeros y/o separarse sin autorización estando en filas;</w:t>
      </w:r>
    </w:p>
    <w:p w14:paraId="4C0C412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Permanecer fuera del área asignada sin causa justificada u orden del superior jerárquico;</w:t>
      </w:r>
    </w:p>
    <w:p w14:paraId="0D2D98B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Saltar y/</w:t>
      </w:r>
      <w:proofErr w:type="spellStart"/>
      <w:r>
        <w:rPr>
          <w:rFonts w:ascii="Gotham" w:eastAsia="Gotham" w:hAnsi="Gotham" w:cs="Gotham"/>
          <w:sz w:val="19"/>
          <w:szCs w:val="19"/>
        </w:rPr>
        <w:t>o</w:t>
      </w:r>
      <w:proofErr w:type="spellEnd"/>
      <w:r>
        <w:rPr>
          <w:rFonts w:ascii="Gotham" w:eastAsia="Gotham" w:hAnsi="Gotham" w:cs="Gotham"/>
          <w:sz w:val="19"/>
          <w:szCs w:val="19"/>
        </w:rPr>
        <w:t xml:space="preserve"> omitir conductos al superior jerárquico al tratar asuntos oficiales y de servicio;</w:t>
      </w:r>
    </w:p>
    <w:p w14:paraId="2947985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Negarse a asistir a los citatorios o hacer caso omiso a los mismos, siempre que se realicen en su horario de trabajo;</w:t>
      </w:r>
    </w:p>
    <w:p w14:paraId="3AAD0E5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Abandonar o separarse temporalmente del servicio sin autorización o causa justificada;</w:t>
      </w:r>
    </w:p>
    <w:p w14:paraId="1C0CD2D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Incumplir órdenes o instrucciones impartidas por un superior jerárquico;</w:t>
      </w:r>
    </w:p>
    <w:p w14:paraId="330044E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XIV. </w:t>
      </w:r>
      <w:r>
        <w:rPr>
          <w:rFonts w:ascii="Gotham" w:eastAsia="Gotham" w:hAnsi="Gotham" w:cs="Gotham"/>
          <w:sz w:val="19"/>
          <w:szCs w:val="19"/>
        </w:rPr>
        <w:tab/>
        <w:t>Actuar con negligencia en el desempeño de un servicio o comisión;</w:t>
      </w:r>
    </w:p>
    <w:p w14:paraId="2C60863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XVI. </w:t>
      </w:r>
      <w:r>
        <w:rPr>
          <w:rFonts w:ascii="Gotham" w:eastAsia="Gotham" w:hAnsi="Gotham" w:cs="Gotham"/>
          <w:sz w:val="19"/>
          <w:szCs w:val="19"/>
        </w:rPr>
        <w:tab/>
        <w:t>Alterar o asentar datos incorrectos en los documentos que elabore con motivo de su servicio y declarar con falsedad ante las autoridades administrativas correspondiente sus obligaciones;</w:t>
      </w:r>
    </w:p>
    <w:p w14:paraId="0E09070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 </w:t>
      </w:r>
      <w:r>
        <w:rPr>
          <w:rFonts w:ascii="Gotham" w:eastAsia="Gotham" w:hAnsi="Gotham" w:cs="Gotham"/>
          <w:sz w:val="19"/>
          <w:szCs w:val="19"/>
        </w:rPr>
        <w:tab/>
        <w:t>Dirigirse a cualquier persona con apodos, insultos, improperios o realizar señas obscenas;</w:t>
      </w:r>
    </w:p>
    <w:p w14:paraId="0B60643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XVIII. </w:t>
      </w:r>
      <w:r>
        <w:rPr>
          <w:rFonts w:ascii="Gotham" w:eastAsia="Gotham" w:hAnsi="Gotham" w:cs="Gotham"/>
          <w:sz w:val="19"/>
          <w:szCs w:val="19"/>
        </w:rPr>
        <w:tab/>
        <w:t>Permitir que el equipo, material y unidad oficial la utilice otro compañero o elemento extraño, sin autorización;</w:t>
      </w:r>
    </w:p>
    <w:p w14:paraId="0BF1CB2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XIX. </w:t>
      </w:r>
      <w:r>
        <w:rPr>
          <w:rFonts w:ascii="Gotham" w:eastAsia="Gotham" w:hAnsi="Gotham" w:cs="Gotham"/>
          <w:sz w:val="19"/>
          <w:szCs w:val="19"/>
        </w:rPr>
        <w:tab/>
        <w:t>Actuar con negligencia en el empleo del equipo, material y unidad oficial que se asigne para el servicio;</w:t>
      </w:r>
    </w:p>
    <w:p w14:paraId="560A847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 </w:t>
      </w:r>
      <w:r>
        <w:rPr>
          <w:rFonts w:ascii="Gotham" w:eastAsia="Gotham" w:hAnsi="Gotham" w:cs="Gotham"/>
          <w:sz w:val="19"/>
          <w:szCs w:val="19"/>
        </w:rPr>
        <w:tab/>
        <w:t>Extraviar el vestuario, equipo y material que se le encomienden para su guardia o custodia, independientemente de su obligación a restituirlo;</w:t>
      </w:r>
    </w:p>
    <w:p w14:paraId="6C8863A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 </w:t>
      </w:r>
      <w:r>
        <w:rPr>
          <w:rFonts w:ascii="Gotham" w:eastAsia="Gotham" w:hAnsi="Gotham" w:cs="Gotham"/>
          <w:sz w:val="19"/>
          <w:szCs w:val="19"/>
        </w:rPr>
        <w:tab/>
        <w:t>Retener vehículos, personas y documentos en contravención a las Leyes y Reglamentos de la materia de Movilidad y demás Legislaciones;</w:t>
      </w:r>
    </w:p>
    <w:p w14:paraId="4764E89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 </w:t>
      </w:r>
      <w:r>
        <w:rPr>
          <w:rFonts w:ascii="Gotham" w:eastAsia="Gotham" w:hAnsi="Gotham" w:cs="Gotham"/>
          <w:sz w:val="19"/>
          <w:szCs w:val="19"/>
        </w:rPr>
        <w:tab/>
        <w:t>Dictar órdenes que lesionen la integridad física o moral de los subalternos;</w:t>
      </w:r>
    </w:p>
    <w:p w14:paraId="053CF08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XXII. </w:t>
      </w:r>
      <w:r>
        <w:rPr>
          <w:rFonts w:ascii="Gotham" w:eastAsia="Gotham" w:hAnsi="Gotham" w:cs="Gotham"/>
          <w:sz w:val="19"/>
          <w:szCs w:val="19"/>
        </w:rPr>
        <w:tab/>
        <w:t>Manifestar disgusto, desprecio o indiferencia hacia las funciones encomendadas y hacia las personas con las que tenga trato en la ejecución del servicio;</w:t>
      </w:r>
    </w:p>
    <w:p w14:paraId="0DE36F6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XXIII. </w:t>
      </w:r>
      <w:r>
        <w:rPr>
          <w:rFonts w:ascii="Gotham" w:eastAsia="Gotham" w:hAnsi="Gotham" w:cs="Gotham"/>
          <w:sz w:val="19"/>
          <w:szCs w:val="19"/>
        </w:rPr>
        <w:tab/>
        <w:t>Faltar injustificadamente a sus labores por más de 3 días o acumulables en el periodo de 30 días;</w:t>
      </w:r>
    </w:p>
    <w:p w14:paraId="6935F43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XXIV. </w:t>
      </w:r>
      <w:r>
        <w:rPr>
          <w:rFonts w:ascii="Gotham" w:eastAsia="Gotham" w:hAnsi="Gotham" w:cs="Gotham"/>
          <w:sz w:val="19"/>
          <w:szCs w:val="19"/>
        </w:rPr>
        <w:tab/>
        <w:t>Portar el vestuario, equipo, material y documentos oficiales asignados, fuera de los horarios de servicio.</w:t>
      </w:r>
    </w:p>
    <w:p w14:paraId="55E709D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XXV. </w:t>
      </w:r>
      <w:r>
        <w:rPr>
          <w:rFonts w:ascii="Gotham" w:eastAsia="Gotham" w:hAnsi="Gotham" w:cs="Gotham"/>
          <w:sz w:val="19"/>
          <w:szCs w:val="19"/>
        </w:rPr>
        <w:tab/>
        <w:t>Hacer uso de vehículos oficiales en forma indebida;</w:t>
      </w:r>
    </w:p>
    <w:p w14:paraId="1B70925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XXVI. </w:t>
      </w:r>
      <w:r>
        <w:rPr>
          <w:rFonts w:ascii="Gotham" w:eastAsia="Gotham" w:hAnsi="Gotham" w:cs="Gotham"/>
          <w:sz w:val="19"/>
          <w:szCs w:val="19"/>
        </w:rPr>
        <w:tab/>
        <w:t>Ostentar una jerarquía que no le corresponde;</w:t>
      </w:r>
    </w:p>
    <w:p w14:paraId="48AAA6F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XXVII. </w:t>
      </w:r>
      <w:r>
        <w:rPr>
          <w:rFonts w:ascii="Gotham" w:eastAsia="Gotham" w:hAnsi="Gotham" w:cs="Gotham"/>
          <w:sz w:val="19"/>
          <w:szCs w:val="19"/>
        </w:rPr>
        <w:tab/>
        <w:t>Efectuar actos indignos que desprestigien a la Coordinación del Gabinete de Seguridad, Prevención, Servicios de Emergencia y Movilidad y la Dirección de Agentes de Movilidad dentro o fuera de su servicio portando el uniforme o sin este;</w:t>
      </w:r>
    </w:p>
    <w:p w14:paraId="55D319C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XXVIII. </w:t>
      </w:r>
      <w:r>
        <w:rPr>
          <w:rFonts w:ascii="Gotham" w:eastAsia="Gotham" w:hAnsi="Gotham" w:cs="Gotham"/>
          <w:sz w:val="19"/>
          <w:szCs w:val="19"/>
        </w:rPr>
        <w:tab/>
        <w:t xml:space="preserve">Concurrir como clientes a bares, cantinas, cabarets o cualquier establecimiento en donde se expendan bebidas alcohólicas, uniformados total o parcialmente; y </w:t>
      </w:r>
    </w:p>
    <w:p w14:paraId="1E90EA45"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XXXV. </w:t>
      </w:r>
      <w:r>
        <w:rPr>
          <w:rFonts w:ascii="Gotham" w:eastAsia="Gotham" w:hAnsi="Gotham" w:cs="Gotham"/>
          <w:sz w:val="19"/>
          <w:szCs w:val="19"/>
        </w:rPr>
        <w:tab/>
        <w:t>Dirigirse hacia el ciudadano con motivo de su servicio con vocabulario inapropiado, palabras altisonantes, disgusto, desprecio, en forma descortés o amenazante, previa comprobación de la falta;</w:t>
      </w:r>
    </w:p>
    <w:p w14:paraId="7371608A" w14:textId="77777777" w:rsidR="00D76599" w:rsidRDefault="00D76599" w:rsidP="002F4CA2">
      <w:pPr>
        <w:widowControl w:val="0"/>
        <w:ind w:right="283"/>
        <w:jc w:val="both"/>
        <w:rPr>
          <w:rFonts w:ascii="Gotham" w:eastAsia="Gotham" w:hAnsi="Gotham" w:cs="Gotham"/>
          <w:sz w:val="19"/>
          <w:szCs w:val="19"/>
        </w:rPr>
      </w:pPr>
    </w:p>
    <w:p w14:paraId="5F919095"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TÍTULO II</w:t>
      </w:r>
    </w:p>
    <w:p w14:paraId="79F27F6B" w14:textId="4A6932AD" w:rsidR="00700B6A"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 xml:space="preserve">DEL CONSEJO </w:t>
      </w:r>
      <w:r w:rsidR="00700B6A">
        <w:rPr>
          <w:rFonts w:ascii="Gotham" w:eastAsia="Gotham" w:hAnsi="Gotham" w:cs="Gotham"/>
          <w:b/>
          <w:sz w:val="19"/>
          <w:szCs w:val="19"/>
        </w:rPr>
        <w:t xml:space="preserve">MUNICIPAL </w:t>
      </w:r>
      <w:r w:rsidR="002F4CA2">
        <w:rPr>
          <w:rFonts w:ascii="Gotham" w:eastAsia="Gotham" w:hAnsi="Gotham" w:cs="Gotham"/>
          <w:b/>
          <w:sz w:val="19"/>
          <w:szCs w:val="19"/>
        </w:rPr>
        <w:t>DE MOVILIDAD</w:t>
      </w:r>
      <w:r w:rsidR="00700B6A">
        <w:rPr>
          <w:rFonts w:ascii="Gotham" w:eastAsia="Gotham" w:hAnsi="Gotham" w:cs="Gotham"/>
          <w:b/>
          <w:sz w:val="19"/>
          <w:szCs w:val="19"/>
        </w:rPr>
        <w:t xml:space="preserve">, TRANSPORTE Y SEGURIDAD VIAL </w:t>
      </w:r>
      <w:r w:rsidR="002F4CA2">
        <w:rPr>
          <w:rFonts w:ascii="Gotham" w:eastAsia="Gotham" w:hAnsi="Gotham" w:cs="Gotham"/>
          <w:b/>
          <w:sz w:val="19"/>
          <w:szCs w:val="19"/>
        </w:rPr>
        <w:t>Y LA COMISIÓN DE TARIFAS DE ESTACIONAMIENTOS</w:t>
      </w:r>
    </w:p>
    <w:p w14:paraId="6E64871B" w14:textId="118A191F" w:rsidR="00D76599" w:rsidRDefault="002F4CA2"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 xml:space="preserve"> </w:t>
      </w:r>
      <w:r w:rsidRPr="002F4CA2">
        <w:rPr>
          <w:rFonts w:ascii="Gotham" w:eastAsia="Gotham" w:hAnsi="Gotham" w:cs="Gotham"/>
          <w:bCs/>
          <w:i/>
          <w:iCs/>
          <w:sz w:val="10"/>
          <w:szCs w:val="10"/>
        </w:rPr>
        <w:t>(Reforma aprobada en Sesión Ordinaria de Ayuntamiento</w:t>
      </w:r>
      <w:r>
        <w:rPr>
          <w:rFonts w:ascii="Gotham" w:eastAsia="Gotham" w:hAnsi="Gotham" w:cs="Gotham"/>
          <w:bCs/>
          <w:i/>
          <w:iCs/>
          <w:sz w:val="10"/>
          <w:szCs w:val="10"/>
        </w:rPr>
        <w:t xml:space="preserve"> del día </w:t>
      </w:r>
      <w:r w:rsidRPr="002F4CA2">
        <w:rPr>
          <w:rFonts w:ascii="Gotham" w:eastAsia="Gotham" w:hAnsi="Gotham" w:cs="Gotham"/>
          <w:bCs/>
          <w:i/>
          <w:iCs/>
          <w:sz w:val="10"/>
          <w:szCs w:val="10"/>
        </w:rPr>
        <w:t>26 febrero 2026)</w:t>
      </w:r>
    </w:p>
    <w:p w14:paraId="21A014FD" w14:textId="77777777" w:rsidR="00D76599" w:rsidRDefault="00D76599" w:rsidP="00D76599">
      <w:pPr>
        <w:widowControl w:val="0"/>
        <w:ind w:left="284" w:right="283"/>
        <w:jc w:val="center"/>
        <w:rPr>
          <w:rFonts w:ascii="Gotham" w:eastAsia="Gotham" w:hAnsi="Gotham" w:cs="Gotham"/>
          <w:b/>
          <w:sz w:val="19"/>
          <w:szCs w:val="19"/>
        </w:rPr>
      </w:pPr>
    </w:p>
    <w:p w14:paraId="15520342"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w:t>
      </w:r>
    </w:p>
    <w:p w14:paraId="0653AA2F"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DISPOSICIONES GENERALES</w:t>
      </w:r>
    </w:p>
    <w:p w14:paraId="52B4912F" w14:textId="77777777" w:rsidR="00D76599" w:rsidRDefault="00D76599" w:rsidP="00D76599">
      <w:pPr>
        <w:widowControl w:val="0"/>
        <w:ind w:left="284" w:right="283"/>
        <w:jc w:val="both"/>
        <w:rPr>
          <w:rFonts w:ascii="Gotham" w:eastAsia="Gotham" w:hAnsi="Gotham" w:cs="Gotham"/>
          <w:sz w:val="19"/>
          <w:szCs w:val="19"/>
        </w:rPr>
      </w:pPr>
    </w:p>
    <w:p w14:paraId="23F70823" w14:textId="6A267856" w:rsidR="002F4CA2" w:rsidRPr="002F4CA2" w:rsidRDefault="00D76599" w:rsidP="002F4CA2">
      <w:pPr>
        <w:widowControl w:val="0"/>
        <w:ind w:left="284" w:right="283"/>
        <w:jc w:val="both"/>
        <w:rPr>
          <w:rFonts w:ascii="Gotham" w:eastAsia="Gotham" w:hAnsi="Gotham" w:cs="Gotham"/>
          <w:sz w:val="19"/>
          <w:szCs w:val="19"/>
        </w:rPr>
      </w:pPr>
      <w:r>
        <w:rPr>
          <w:rFonts w:ascii="Gotham" w:eastAsia="Gotham" w:hAnsi="Gotham" w:cs="Gotham"/>
          <w:b/>
          <w:sz w:val="19"/>
          <w:szCs w:val="19"/>
        </w:rPr>
        <w:t>Artículo 14</w:t>
      </w:r>
      <w:r>
        <w:rPr>
          <w:rFonts w:ascii="Gotham" w:eastAsia="Gotham" w:hAnsi="Gotham" w:cs="Gotham"/>
          <w:sz w:val="19"/>
          <w:szCs w:val="19"/>
        </w:rPr>
        <w:t>. El Consej</w:t>
      </w:r>
      <w:r w:rsidR="004E6577">
        <w:rPr>
          <w:rFonts w:ascii="Gotham" w:eastAsia="Gotham" w:hAnsi="Gotham" w:cs="Gotham"/>
          <w:sz w:val="19"/>
          <w:szCs w:val="19"/>
        </w:rPr>
        <w:t xml:space="preserve">o Municipal </w:t>
      </w:r>
      <w:r w:rsidR="002F4CA2">
        <w:rPr>
          <w:rFonts w:ascii="Gotham" w:eastAsia="Gotham" w:hAnsi="Gotham" w:cs="Gotham"/>
          <w:sz w:val="19"/>
          <w:szCs w:val="19"/>
        </w:rPr>
        <w:t>d</w:t>
      </w:r>
      <w:r>
        <w:rPr>
          <w:rFonts w:ascii="Gotham" w:eastAsia="Gotham" w:hAnsi="Gotham" w:cs="Gotham"/>
          <w:sz w:val="19"/>
          <w:szCs w:val="19"/>
        </w:rPr>
        <w:t>e Movilidad,</w:t>
      </w:r>
      <w:r w:rsidR="004E6577">
        <w:rPr>
          <w:rFonts w:ascii="Gotham" w:eastAsia="Gotham" w:hAnsi="Gotham" w:cs="Gotham"/>
          <w:sz w:val="19"/>
          <w:szCs w:val="19"/>
        </w:rPr>
        <w:t xml:space="preserve"> Transporte y Seguridad Vial, </w:t>
      </w:r>
      <w:r>
        <w:rPr>
          <w:rFonts w:ascii="Gotham" w:eastAsia="Gotham" w:hAnsi="Gotham" w:cs="Gotham"/>
          <w:sz w:val="19"/>
          <w:szCs w:val="19"/>
        </w:rPr>
        <w:t>es un organismo auxiliar, que tiene como finalidad el generar</w:t>
      </w:r>
      <w:r w:rsidR="002F4CA2">
        <w:rPr>
          <w:rFonts w:ascii="Gotham" w:eastAsia="Gotham" w:hAnsi="Gotham" w:cs="Gotham"/>
          <w:sz w:val="19"/>
          <w:szCs w:val="19"/>
        </w:rPr>
        <w:t>, recibir, recabar y analizar</w:t>
      </w:r>
      <w:r w:rsidR="004E6577">
        <w:rPr>
          <w:rFonts w:ascii="Gotham" w:eastAsia="Gotham" w:hAnsi="Gotham" w:cs="Gotham"/>
          <w:sz w:val="19"/>
          <w:szCs w:val="19"/>
        </w:rPr>
        <w:t xml:space="preserve"> información</w:t>
      </w:r>
      <w:r w:rsidR="002F4CA2">
        <w:rPr>
          <w:rFonts w:ascii="Gotham" w:eastAsia="Gotham" w:hAnsi="Gotham" w:cs="Gotham"/>
          <w:sz w:val="19"/>
          <w:szCs w:val="19"/>
        </w:rPr>
        <w:t xml:space="preserve">, </w:t>
      </w:r>
      <w:r>
        <w:rPr>
          <w:rFonts w:ascii="Gotham" w:eastAsia="Gotham" w:hAnsi="Gotham" w:cs="Gotham"/>
          <w:sz w:val="19"/>
          <w:szCs w:val="19"/>
        </w:rPr>
        <w:t>en materia de movilidad, apoyar a las autoridades municipales en la toma de decisiones, en el diseño y aplicación de políticas públicas que se sujetará a lo dispuesto en el presente Reglamento.</w:t>
      </w:r>
      <w:r w:rsidR="002F4CA2">
        <w:rPr>
          <w:rFonts w:ascii="Gotham" w:eastAsia="Gotham" w:hAnsi="Gotham" w:cs="Gotham"/>
          <w:sz w:val="19"/>
          <w:szCs w:val="19"/>
        </w:rPr>
        <w:t xml:space="preserve"> </w:t>
      </w:r>
      <w:r w:rsidR="002F4CA2" w:rsidRPr="002F4CA2">
        <w:rPr>
          <w:rFonts w:ascii="Gotham" w:eastAsia="Gotham" w:hAnsi="Gotham" w:cs="Gotham"/>
          <w:bCs/>
          <w:i/>
          <w:iCs/>
          <w:sz w:val="10"/>
          <w:szCs w:val="10"/>
        </w:rPr>
        <w:t>(Reforma aprobada en Sesión Ordinaria de Ayuntamiento</w:t>
      </w:r>
      <w:r w:rsidR="002F4CA2">
        <w:rPr>
          <w:rFonts w:ascii="Gotham" w:eastAsia="Gotham" w:hAnsi="Gotham" w:cs="Gotham"/>
          <w:bCs/>
          <w:i/>
          <w:iCs/>
          <w:sz w:val="10"/>
          <w:szCs w:val="10"/>
        </w:rPr>
        <w:t xml:space="preserve"> del día </w:t>
      </w:r>
      <w:r w:rsidR="002F4CA2" w:rsidRPr="002F4CA2">
        <w:rPr>
          <w:rFonts w:ascii="Gotham" w:eastAsia="Gotham" w:hAnsi="Gotham" w:cs="Gotham"/>
          <w:bCs/>
          <w:i/>
          <w:iCs/>
          <w:sz w:val="10"/>
          <w:szCs w:val="10"/>
        </w:rPr>
        <w:t>26 febrero 2026)</w:t>
      </w:r>
    </w:p>
    <w:p w14:paraId="60A8F2A9" w14:textId="77777777" w:rsidR="00D76599" w:rsidRDefault="00D76599" w:rsidP="00D76599">
      <w:pPr>
        <w:widowControl w:val="0"/>
        <w:ind w:left="284" w:right="283"/>
        <w:jc w:val="both"/>
        <w:rPr>
          <w:rFonts w:ascii="Gotham" w:eastAsia="Gotham" w:hAnsi="Gotham" w:cs="Gotham"/>
          <w:sz w:val="19"/>
          <w:szCs w:val="19"/>
        </w:rPr>
      </w:pPr>
    </w:p>
    <w:p w14:paraId="4C721882"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II</w:t>
      </w:r>
    </w:p>
    <w:p w14:paraId="50230845" w14:textId="1414B56D" w:rsidR="00D76599" w:rsidRDefault="00D76599" w:rsidP="00D76599">
      <w:pPr>
        <w:widowControl w:val="0"/>
        <w:ind w:left="284" w:right="283"/>
        <w:jc w:val="center"/>
        <w:rPr>
          <w:rFonts w:ascii="Gotham" w:eastAsia="Gotham" w:hAnsi="Gotham" w:cs="Gotham"/>
          <w:sz w:val="19"/>
          <w:szCs w:val="19"/>
        </w:rPr>
      </w:pPr>
      <w:r>
        <w:rPr>
          <w:rFonts w:ascii="Gotham" w:eastAsia="Gotham" w:hAnsi="Gotham" w:cs="Gotham"/>
          <w:b/>
          <w:sz w:val="19"/>
          <w:szCs w:val="19"/>
        </w:rPr>
        <w:t xml:space="preserve">EL CONSEJO </w:t>
      </w:r>
      <w:r w:rsidR="00E3624B">
        <w:rPr>
          <w:rFonts w:ascii="Gotham" w:eastAsia="Gotham" w:hAnsi="Gotham" w:cs="Gotham"/>
          <w:b/>
          <w:sz w:val="19"/>
          <w:szCs w:val="19"/>
        </w:rPr>
        <w:t>MUNICIPAL DE M</w:t>
      </w:r>
      <w:r>
        <w:rPr>
          <w:rFonts w:ascii="Gotham" w:eastAsia="Gotham" w:hAnsi="Gotham" w:cs="Gotham"/>
          <w:b/>
          <w:sz w:val="19"/>
          <w:szCs w:val="19"/>
        </w:rPr>
        <w:t>OVILIDAD</w:t>
      </w:r>
      <w:r w:rsidR="00E3624B">
        <w:rPr>
          <w:rFonts w:ascii="Gotham" w:eastAsia="Gotham" w:hAnsi="Gotham" w:cs="Gotham"/>
          <w:b/>
          <w:sz w:val="19"/>
          <w:szCs w:val="19"/>
        </w:rPr>
        <w:t>, TRANSPORTE Y</w:t>
      </w:r>
      <w:r>
        <w:rPr>
          <w:rFonts w:ascii="Gotham" w:eastAsia="Gotham" w:hAnsi="Gotham" w:cs="Gotham"/>
          <w:b/>
          <w:sz w:val="19"/>
          <w:szCs w:val="19"/>
        </w:rPr>
        <w:t xml:space="preserve"> SEGURIDAD VIAL</w:t>
      </w:r>
    </w:p>
    <w:p w14:paraId="6B011F1F" w14:textId="77777777" w:rsidR="00D76599" w:rsidRDefault="00D76599" w:rsidP="00D76599">
      <w:pPr>
        <w:widowControl w:val="0"/>
        <w:ind w:left="284" w:right="283"/>
        <w:jc w:val="both"/>
        <w:rPr>
          <w:rFonts w:ascii="Gotham" w:eastAsia="Gotham" w:hAnsi="Gotham" w:cs="Gotham"/>
          <w:b/>
          <w:sz w:val="19"/>
          <w:szCs w:val="19"/>
        </w:rPr>
      </w:pPr>
    </w:p>
    <w:p w14:paraId="3A40A89C" w14:textId="77777777" w:rsidR="00E3624B" w:rsidRPr="002F4CA2" w:rsidRDefault="00E3624B" w:rsidP="00E3624B">
      <w:pPr>
        <w:widowControl w:val="0"/>
        <w:ind w:left="284" w:right="283"/>
        <w:jc w:val="center"/>
        <w:rPr>
          <w:rFonts w:ascii="Gotham" w:eastAsia="Gotham" w:hAnsi="Gotham" w:cs="Gotham"/>
          <w:sz w:val="19"/>
          <w:szCs w:val="19"/>
        </w:rPr>
      </w:pPr>
      <w:r w:rsidRPr="002F4CA2">
        <w:rPr>
          <w:rFonts w:ascii="Gotham" w:eastAsia="Gotham" w:hAnsi="Gotham" w:cs="Gotham"/>
          <w:bCs/>
          <w:i/>
          <w:iCs/>
          <w:sz w:val="10"/>
          <w:szCs w:val="10"/>
        </w:rPr>
        <w:lastRenderedPageBreak/>
        <w:t>(Reforma aprobada en Sesión Ordinaria de Ayuntamiento</w:t>
      </w:r>
      <w:r>
        <w:rPr>
          <w:rFonts w:ascii="Gotham" w:eastAsia="Gotham" w:hAnsi="Gotham" w:cs="Gotham"/>
          <w:bCs/>
          <w:i/>
          <w:iCs/>
          <w:sz w:val="10"/>
          <w:szCs w:val="10"/>
        </w:rPr>
        <w:t xml:space="preserve"> del día </w:t>
      </w:r>
      <w:r w:rsidRPr="002F4CA2">
        <w:rPr>
          <w:rFonts w:ascii="Gotham" w:eastAsia="Gotham" w:hAnsi="Gotham" w:cs="Gotham"/>
          <w:bCs/>
          <w:i/>
          <w:iCs/>
          <w:sz w:val="10"/>
          <w:szCs w:val="10"/>
        </w:rPr>
        <w:t>26 febrero 2026)</w:t>
      </w:r>
    </w:p>
    <w:p w14:paraId="5D913E17" w14:textId="77777777" w:rsidR="00E3624B" w:rsidRDefault="00E3624B" w:rsidP="00E3624B">
      <w:pPr>
        <w:widowControl w:val="0"/>
        <w:ind w:left="284" w:right="283"/>
        <w:jc w:val="both"/>
        <w:rPr>
          <w:rFonts w:ascii="Gotham" w:eastAsia="Gotham" w:hAnsi="Gotham" w:cs="Gotham"/>
          <w:sz w:val="19"/>
          <w:szCs w:val="19"/>
        </w:rPr>
      </w:pPr>
    </w:p>
    <w:p w14:paraId="0E6B0237" w14:textId="77777777" w:rsidR="00E3624B" w:rsidRDefault="00E3624B" w:rsidP="00E3624B">
      <w:pPr>
        <w:widowControl w:val="0"/>
        <w:ind w:left="284" w:right="283"/>
        <w:jc w:val="center"/>
        <w:rPr>
          <w:rFonts w:ascii="Gotham" w:eastAsia="Gotham" w:hAnsi="Gotham" w:cs="Gotham"/>
          <w:b/>
          <w:sz w:val="19"/>
          <w:szCs w:val="19"/>
        </w:rPr>
      </w:pPr>
    </w:p>
    <w:p w14:paraId="2513E339" w14:textId="589F7998"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 xml:space="preserve">Artículo 15. El Consejo </w:t>
      </w:r>
      <w:r w:rsidR="00E3624B">
        <w:rPr>
          <w:rFonts w:ascii="Gotham" w:eastAsia="Gotham" w:hAnsi="Gotham" w:cs="Gotham"/>
          <w:b/>
          <w:sz w:val="19"/>
          <w:szCs w:val="19"/>
        </w:rPr>
        <w:t xml:space="preserve">Municipal de </w:t>
      </w:r>
      <w:r>
        <w:rPr>
          <w:rFonts w:ascii="Gotham" w:eastAsia="Gotham" w:hAnsi="Gotham" w:cs="Gotham"/>
          <w:b/>
          <w:sz w:val="19"/>
          <w:szCs w:val="19"/>
        </w:rPr>
        <w:t>Movilidad</w:t>
      </w:r>
      <w:r w:rsidR="00E3624B">
        <w:rPr>
          <w:rFonts w:ascii="Gotham" w:eastAsia="Gotham" w:hAnsi="Gotham" w:cs="Gotham"/>
          <w:b/>
          <w:sz w:val="19"/>
          <w:szCs w:val="19"/>
        </w:rPr>
        <w:t>, Transporte y Seguridad Vial</w:t>
      </w:r>
      <w:r>
        <w:rPr>
          <w:rFonts w:ascii="Gotham" w:eastAsia="Gotham" w:hAnsi="Gotham" w:cs="Gotham"/>
          <w:b/>
          <w:sz w:val="19"/>
          <w:szCs w:val="19"/>
        </w:rPr>
        <w:t xml:space="preserve"> tiene las siguientes atribuciones:</w:t>
      </w:r>
      <w:r w:rsidR="00E3624B">
        <w:rPr>
          <w:rFonts w:ascii="Gotham" w:eastAsia="Gotham" w:hAnsi="Gotham" w:cs="Gotham"/>
          <w:b/>
          <w:sz w:val="19"/>
          <w:szCs w:val="19"/>
        </w:rPr>
        <w:t xml:space="preserve"> </w:t>
      </w:r>
      <w:r w:rsidR="00E3624B" w:rsidRPr="002F4CA2">
        <w:rPr>
          <w:rFonts w:ascii="Gotham" w:eastAsia="Gotham" w:hAnsi="Gotham" w:cs="Gotham"/>
          <w:bCs/>
          <w:i/>
          <w:iCs/>
          <w:sz w:val="10"/>
          <w:szCs w:val="10"/>
        </w:rPr>
        <w:t>(Reforma aprobada en Sesión Ordinaria de Ayuntamiento</w:t>
      </w:r>
      <w:r w:rsidR="00E3624B">
        <w:rPr>
          <w:rFonts w:ascii="Gotham" w:eastAsia="Gotham" w:hAnsi="Gotham" w:cs="Gotham"/>
          <w:bCs/>
          <w:i/>
          <w:iCs/>
          <w:sz w:val="10"/>
          <w:szCs w:val="10"/>
        </w:rPr>
        <w:t xml:space="preserve"> del día </w:t>
      </w:r>
      <w:r w:rsidR="00E3624B" w:rsidRPr="002F4CA2">
        <w:rPr>
          <w:rFonts w:ascii="Gotham" w:eastAsia="Gotham" w:hAnsi="Gotham" w:cs="Gotham"/>
          <w:bCs/>
          <w:i/>
          <w:iCs/>
          <w:sz w:val="10"/>
          <w:szCs w:val="10"/>
        </w:rPr>
        <w:t>26 febrero 2026)</w:t>
      </w:r>
    </w:p>
    <w:p w14:paraId="0700B809" w14:textId="77777777" w:rsidR="00D76599" w:rsidRDefault="00D76599" w:rsidP="00D76599">
      <w:pPr>
        <w:widowControl w:val="0"/>
        <w:ind w:left="284" w:right="283"/>
        <w:jc w:val="both"/>
        <w:rPr>
          <w:rFonts w:ascii="Gotham" w:eastAsia="Gotham" w:hAnsi="Gotham" w:cs="Gotham"/>
          <w:sz w:val="19"/>
          <w:szCs w:val="19"/>
        </w:rPr>
      </w:pPr>
    </w:p>
    <w:p w14:paraId="41A0D8D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Fungir como Órgano auxiliar que dé seguimiento a las iniciativas materia municipal y acciones que se emprendan relacionadas con la movilidad, en el ámbito municipal;</w:t>
      </w:r>
    </w:p>
    <w:p w14:paraId="52AB399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Analizar y discutir los problemas relacionados con la movilidad;</w:t>
      </w:r>
    </w:p>
    <w:p w14:paraId="0DCE653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Sugerir y proponer proyectos, obras y acciones a las dependencias competentes, respecto de los planes y programas municipales en materia de conservación, mantenimiento, rescate, promoción y desarrollo de la movilidad no motorizada;</w:t>
      </w:r>
    </w:p>
    <w:p w14:paraId="420E1B1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Recibir propuestas e inquietudes de los organismos de la sociedad civil;</w:t>
      </w:r>
    </w:p>
    <w:p w14:paraId="323223F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r>
      <w:proofErr w:type="spellStart"/>
      <w:r>
        <w:rPr>
          <w:rFonts w:ascii="Gotham" w:eastAsia="Gotham" w:hAnsi="Gotham" w:cs="Gotham"/>
          <w:sz w:val="19"/>
          <w:szCs w:val="19"/>
        </w:rPr>
        <w:t>romover</w:t>
      </w:r>
      <w:proofErr w:type="spellEnd"/>
      <w:r>
        <w:rPr>
          <w:rFonts w:ascii="Gotham" w:eastAsia="Gotham" w:hAnsi="Gotham" w:cs="Gotham"/>
          <w:sz w:val="19"/>
          <w:szCs w:val="19"/>
        </w:rPr>
        <w:t xml:space="preserve"> planes y proyectos ya sea de forma independiente o complementaria a las que se generen dentro de la administración municipal, así como proponer acciones y políticas dentro de los proyectos de la administración en turno;</w:t>
      </w:r>
    </w:p>
    <w:p w14:paraId="489A6FB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Proponer al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 y autoridades competentes, dentro del marco del Plan Municipal de Desarrollo, la celebración de acuerdos para la aplicación de acciones relativas a la movilidad a través de la firma de convenios;</w:t>
      </w:r>
    </w:p>
    <w:p w14:paraId="67BC365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Dar seguimiento y facilitar la aplicación de los acuerdos adquiridos por la administración municipal sobre los planes, avances y logros que se vayan alcanzando en el transcurso de las diferentes administraciones municipales; </w:t>
      </w:r>
    </w:p>
    <w:p w14:paraId="3A7D7B4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Emitir recomendaciones, así como enviar estudios o documentos propiedad intelectual de los integrantes estos respecto a las políticas públicas de movilidad del Ayuntamiento de Tonalá; Jalisco;</w:t>
      </w:r>
    </w:p>
    <w:p w14:paraId="7AF00EB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Proponer a las autoridades competentes la participación en eventos, foros de discusión, encuentros de intercambio y congresos relativos a la temática de la movilidad, impulsando la participación ciudadana en la misma;</w:t>
      </w:r>
    </w:p>
    <w:p w14:paraId="118ED2D6" w14:textId="2F3B05A1" w:rsidR="00E3624B" w:rsidRDefault="00D76599" w:rsidP="00E3624B">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 xml:space="preserve">Designar y organizar las comisiones de trabajo que funcionan al interior del Consejo; </w:t>
      </w:r>
    </w:p>
    <w:p w14:paraId="5502E5D6" w14:textId="77777777" w:rsidR="00E3624B" w:rsidRDefault="00E3624B" w:rsidP="00E3624B">
      <w:pPr>
        <w:widowControl w:val="0"/>
        <w:spacing w:after="120"/>
        <w:ind w:left="1134" w:right="283" w:hanging="850"/>
        <w:jc w:val="both"/>
        <w:rPr>
          <w:rFonts w:ascii="Gotham" w:eastAsia="Gotham" w:hAnsi="Gotham" w:cs="Gotham"/>
          <w:sz w:val="19"/>
          <w:szCs w:val="19"/>
        </w:rPr>
      </w:pPr>
    </w:p>
    <w:p w14:paraId="653F942F" w14:textId="7908A45E" w:rsidR="00E3624B"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r>
      <w:r w:rsidR="00E3624B" w:rsidRPr="00E3624B">
        <w:rPr>
          <w:rFonts w:ascii="Gotham" w:eastAsia="Gotham" w:hAnsi="Gotham" w:cs="Gotham"/>
          <w:sz w:val="19"/>
          <w:szCs w:val="19"/>
        </w:rPr>
        <w:t>Proponer al Municipio realizar convenio con organizaciones de la sociedad civil, organismos no gubernamentales, nacionales e internacionales</w:t>
      </w:r>
      <w:r w:rsidR="00E3624B">
        <w:rPr>
          <w:rFonts w:ascii="Gotham" w:eastAsia="Gotham" w:hAnsi="Gotham" w:cs="Gotham"/>
          <w:sz w:val="19"/>
          <w:szCs w:val="19"/>
        </w:rPr>
        <w:t xml:space="preserve">; </w:t>
      </w:r>
      <w:r w:rsidR="00E3624B" w:rsidRPr="002F4CA2">
        <w:rPr>
          <w:rFonts w:ascii="Gotham" w:eastAsia="Gotham" w:hAnsi="Gotham" w:cs="Gotham"/>
          <w:bCs/>
          <w:i/>
          <w:iCs/>
          <w:sz w:val="10"/>
          <w:szCs w:val="10"/>
        </w:rPr>
        <w:t>(Reforma aprobada en Sesión Ordinaria de Ayuntamiento</w:t>
      </w:r>
      <w:r w:rsidR="00E3624B">
        <w:rPr>
          <w:rFonts w:ascii="Gotham" w:eastAsia="Gotham" w:hAnsi="Gotham" w:cs="Gotham"/>
          <w:bCs/>
          <w:i/>
          <w:iCs/>
          <w:sz w:val="10"/>
          <w:szCs w:val="10"/>
        </w:rPr>
        <w:t xml:space="preserve"> del día </w:t>
      </w:r>
      <w:r w:rsidR="00E3624B" w:rsidRPr="002F4CA2">
        <w:rPr>
          <w:rFonts w:ascii="Gotham" w:eastAsia="Gotham" w:hAnsi="Gotham" w:cs="Gotham"/>
          <w:bCs/>
          <w:i/>
          <w:iCs/>
          <w:sz w:val="10"/>
          <w:szCs w:val="10"/>
        </w:rPr>
        <w:t>26 febrero 2026)</w:t>
      </w:r>
    </w:p>
    <w:p w14:paraId="68C6CC2E" w14:textId="77777777" w:rsidR="00E3624B" w:rsidRDefault="00E3624B" w:rsidP="00D76599">
      <w:pPr>
        <w:widowControl w:val="0"/>
        <w:spacing w:after="120"/>
        <w:ind w:left="1134" w:right="283" w:hanging="850"/>
        <w:jc w:val="both"/>
        <w:rPr>
          <w:rFonts w:ascii="Gotham" w:eastAsia="Gotham" w:hAnsi="Gotham" w:cs="Gotham"/>
          <w:sz w:val="19"/>
          <w:szCs w:val="19"/>
        </w:rPr>
      </w:pPr>
    </w:p>
    <w:p w14:paraId="26EF7ADB" w14:textId="5B96966B" w:rsidR="00E3624B" w:rsidRDefault="00E3624B"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r>
      <w:r w:rsidRPr="00E3624B">
        <w:rPr>
          <w:rFonts w:ascii="Gotham" w:eastAsia="Gotham" w:hAnsi="Gotham" w:cs="Gotham"/>
          <w:sz w:val="19"/>
          <w:szCs w:val="19"/>
        </w:rPr>
        <w:t>Difundir, recibir, recabar, analizar y remitir a las Direcciones de Planeación, Movilidad y Transporte, así como a la Dirección de Agentes de Movilidad, los acuerdos, dictámenes y determinaciones emitidas por el Consejo Municipal</w:t>
      </w:r>
      <w:r>
        <w:rPr>
          <w:rFonts w:ascii="Gotham" w:eastAsia="Gotham" w:hAnsi="Gotham" w:cs="Gotham"/>
          <w:sz w:val="19"/>
          <w:szCs w:val="19"/>
        </w:rPr>
        <w:t xml:space="preserve">; </w:t>
      </w:r>
      <w:r w:rsidRPr="002F4CA2">
        <w:rPr>
          <w:rFonts w:ascii="Gotham" w:eastAsia="Gotham" w:hAnsi="Gotham" w:cs="Gotham"/>
          <w:bCs/>
          <w:i/>
          <w:iCs/>
          <w:sz w:val="10"/>
          <w:szCs w:val="10"/>
        </w:rPr>
        <w:t>(Reforma aprobada en Sesión Ordinaria de Ayuntamiento</w:t>
      </w:r>
      <w:r>
        <w:rPr>
          <w:rFonts w:ascii="Gotham" w:eastAsia="Gotham" w:hAnsi="Gotham" w:cs="Gotham"/>
          <w:bCs/>
          <w:i/>
          <w:iCs/>
          <w:sz w:val="10"/>
          <w:szCs w:val="10"/>
        </w:rPr>
        <w:t xml:space="preserve"> del día </w:t>
      </w:r>
      <w:r w:rsidRPr="002F4CA2">
        <w:rPr>
          <w:rFonts w:ascii="Gotham" w:eastAsia="Gotham" w:hAnsi="Gotham" w:cs="Gotham"/>
          <w:bCs/>
          <w:i/>
          <w:iCs/>
          <w:sz w:val="10"/>
          <w:szCs w:val="10"/>
        </w:rPr>
        <w:t>26 febrero 2026)</w:t>
      </w:r>
    </w:p>
    <w:p w14:paraId="61FACB93" w14:textId="77777777" w:rsidR="00E3624B" w:rsidRDefault="00E3624B" w:rsidP="00D76599">
      <w:pPr>
        <w:widowControl w:val="0"/>
        <w:spacing w:after="120"/>
        <w:ind w:left="1134" w:right="283" w:hanging="850"/>
        <w:jc w:val="both"/>
        <w:rPr>
          <w:rFonts w:ascii="Gotham" w:eastAsia="Gotham" w:hAnsi="Gotham" w:cs="Gotham"/>
          <w:sz w:val="19"/>
          <w:szCs w:val="19"/>
        </w:rPr>
      </w:pPr>
    </w:p>
    <w:p w14:paraId="42AFD0D1" w14:textId="60E36364" w:rsidR="00E3624B" w:rsidRDefault="00E3624B" w:rsidP="004E6577">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r>
      <w:r w:rsidRPr="00E3624B">
        <w:rPr>
          <w:rFonts w:ascii="Gotham" w:eastAsia="Gotham" w:hAnsi="Gotham" w:cs="Gotham"/>
          <w:sz w:val="19"/>
          <w:szCs w:val="19"/>
        </w:rPr>
        <w:t>Emitir, en nombre de la autoridad municipal, los vistos buenos relativos al Transporte Comunitario, posterior a la recepción, estudio y análisis del cumplimiento normativo vigente, en los términos y plazos establecidos en la convocatoria respectiva.</w:t>
      </w:r>
      <w:r w:rsidRPr="00E3624B">
        <w:rPr>
          <w:rFonts w:ascii="Gotham" w:eastAsia="Gotham" w:hAnsi="Gotham" w:cs="Gotham"/>
          <w:bCs/>
          <w:i/>
          <w:iCs/>
          <w:sz w:val="10"/>
          <w:szCs w:val="10"/>
        </w:rPr>
        <w:t xml:space="preserve"> </w:t>
      </w:r>
      <w:r w:rsidRPr="002F4CA2">
        <w:rPr>
          <w:rFonts w:ascii="Gotham" w:eastAsia="Gotham" w:hAnsi="Gotham" w:cs="Gotham"/>
          <w:bCs/>
          <w:i/>
          <w:iCs/>
          <w:sz w:val="10"/>
          <w:szCs w:val="10"/>
        </w:rPr>
        <w:t>(Reforma aprobada en Sesión Ordinaria de Ayuntamiento</w:t>
      </w:r>
      <w:r>
        <w:rPr>
          <w:rFonts w:ascii="Gotham" w:eastAsia="Gotham" w:hAnsi="Gotham" w:cs="Gotham"/>
          <w:bCs/>
          <w:i/>
          <w:iCs/>
          <w:sz w:val="10"/>
          <w:szCs w:val="10"/>
        </w:rPr>
        <w:t xml:space="preserve"> del día </w:t>
      </w:r>
      <w:r w:rsidRPr="002F4CA2">
        <w:rPr>
          <w:rFonts w:ascii="Gotham" w:eastAsia="Gotham" w:hAnsi="Gotham" w:cs="Gotham"/>
          <w:bCs/>
          <w:i/>
          <w:iCs/>
          <w:sz w:val="10"/>
          <w:szCs w:val="10"/>
        </w:rPr>
        <w:t>26 febrero 2026)</w:t>
      </w:r>
    </w:p>
    <w:p w14:paraId="599D7F1B" w14:textId="77777777" w:rsidR="00D76599" w:rsidRDefault="00D76599" w:rsidP="00D76599">
      <w:pPr>
        <w:widowControl w:val="0"/>
        <w:ind w:left="284" w:right="283"/>
        <w:jc w:val="both"/>
        <w:rPr>
          <w:rFonts w:ascii="Gotham" w:eastAsia="Gotham" w:hAnsi="Gotham" w:cs="Gotham"/>
          <w:sz w:val="19"/>
          <w:szCs w:val="19"/>
        </w:rPr>
      </w:pPr>
    </w:p>
    <w:p w14:paraId="0A2226E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w:t>
      </w:r>
      <w:r>
        <w:rPr>
          <w:rFonts w:ascii="Gotham" w:eastAsia="Gotham" w:hAnsi="Gotham" w:cs="Gotham"/>
          <w:sz w:val="19"/>
          <w:szCs w:val="19"/>
        </w:rPr>
        <w:t xml:space="preserve"> El Consejo ejercerá sus funciones al sesionar en pleno y se constituirá como único órgano de decisión del organismo; el cual se integra de la siguiente manera:</w:t>
      </w:r>
    </w:p>
    <w:p w14:paraId="5B3BE5BA" w14:textId="77777777" w:rsidR="00D76599" w:rsidRDefault="00D76599" w:rsidP="00D76599">
      <w:pPr>
        <w:widowControl w:val="0"/>
        <w:ind w:left="284" w:right="283"/>
        <w:jc w:val="both"/>
        <w:rPr>
          <w:rFonts w:ascii="Gotham" w:eastAsia="Gotham" w:hAnsi="Gotham" w:cs="Gotham"/>
          <w:sz w:val="19"/>
          <w:szCs w:val="19"/>
        </w:rPr>
      </w:pPr>
    </w:p>
    <w:p w14:paraId="23E9010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El Coordinador, quien será 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 o quien designe, contará con derecho </w:t>
      </w:r>
      <w:r>
        <w:rPr>
          <w:rFonts w:ascii="Gotham" w:eastAsia="Gotham" w:hAnsi="Gotham" w:cs="Gotham"/>
          <w:sz w:val="19"/>
          <w:szCs w:val="19"/>
        </w:rPr>
        <w:lastRenderedPageBreak/>
        <w:t>a voz y voto</w:t>
      </w:r>
    </w:p>
    <w:p w14:paraId="3CD9A8C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El </w:t>
      </w:r>
      <w:proofErr w:type="gramStart"/>
      <w:r>
        <w:rPr>
          <w:rFonts w:ascii="Gotham" w:eastAsia="Gotham" w:hAnsi="Gotham" w:cs="Gotham"/>
          <w:sz w:val="19"/>
          <w:szCs w:val="19"/>
        </w:rPr>
        <w:t>Secretario Técnico</w:t>
      </w:r>
      <w:proofErr w:type="gramEnd"/>
      <w:r>
        <w:rPr>
          <w:rFonts w:ascii="Gotham" w:eastAsia="Gotham" w:hAnsi="Gotham" w:cs="Gotham"/>
          <w:sz w:val="19"/>
          <w:szCs w:val="19"/>
        </w:rPr>
        <w:t xml:space="preserve">, quien será la persona titular de la Dirección </w:t>
      </w:r>
      <w:proofErr w:type="gramStart"/>
      <w:r>
        <w:rPr>
          <w:rFonts w:ascii="Gotham" w:eastAsia="Gotham" w:hAnsi="Gotham" w:cs="Gotham"/>
          <w:sz w:val="19"/>
          <w:szCs w:val="19"/>
        </w:rPr>
        <w:t>Director</w:t>
      </w:r>
      <w:proofErr w:type="gramEnd"/>
      <w:r>
        <w:rPr>
          <w:rFonts w:ascii="Gotham" w:eastAsia="Gotham" w:hAnsi="Gotham" w:cs="Gotham"/>
          <w:sz w:val="19"/>
          <w:szCs w:val="19"/>
        </w:rPr>
        <w:t xml:space="preserve"> de Planeación, Movilidad y Seguridad Vial, quien tendrá derecho a voz, pero no tendrá derecho al voto;</w:t>
      </w:r>
    </w:p>
    <w:p w14:paraId="052C094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Titular de la Dirección de Agentes de Movilidad, quien contará con derecho a voz y voto;</w:t>
      </w:r>
    </w:p>
    <w:p w14:paraId="056D74E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La Persona Regidora que presida la Comisión </w:t>
      </w:r>
      <w:proofErr w:type="gramStart"/>
      <w:r>
        <w:rPr>
          <w:rFonts w:ascii="Gotham" w:eastAsia="Gotham" w:hAnsi="Gotham" w:cs="Gotham"/>
          <w:sz w:val="19"/>
          <w:szCs w:val="19"/>
        </w:rPr>
        <w:t>Edilicia</w:t>
      </w:r>
      <w:proofErr w:type="gramEnd"/>
      <w:r>
        <w:rPr>
          <w:rFonts w:ascii="Gotham" w:eastAsia="Gotham" w:hAnsi="Gotham" w:cs="Gotham"/>
          <w:sz w:val="19"/>
          <w:szCs w:val="19"/>
        </w:rPr>
        <w:t xml:space="preserve"> en materia de Desarrollo Urbano, quien contará con derecho a voz y voto; </w:t>
      </w:r>
    </w:p>
    <w:p w14:paraId="5329FED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La Persona Regidora que presida la Comisión </w:t>
      </w:r>
      <w:proofErr w:type="gramStart"/>
      <w:r>
        <w:rPr>
          <w:rFonts w:ascii="Gotham" w:eastAsia="Gotham" w:hAnsi="Gotham" w:cs="Gotham"/>
          <w:sz w:val="19"/>
          <w:szCs w:val="19"/>
        </w:rPr>
        <w:t>Edilicia</w:t>
      </w:r>
      <w:proofErr w:type="gramEnd"/>
      <w:r>
        <w:rPr>
          <w:rFonts w:ascii="Gotham" w:eastAsia="Gotham" w:hAnsi="Gotham" w:cs="Gotham"/>
          <w:sz w:val="19"/>
          <w:szCs w:val="19"/>
        </w:rPr>
        <w:t xml:space="preserve"> en materia de Movilidad Municipal, quien contará con derecho a voz y voto; </w:t>
      </w:r>
    </w:p>
    <w:p w14:paraId="0D2301F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La Persona Regidora que presida la Comisión </w:t>
      </w:r>
      <w:proofErr w:type="gramStart"/>
      <w:r>
        <w:rPr>
          <w:rFonts w:ascii="Gotham" w:eastAsia="Gotham" w:hAnsi="Gotham" w:cs="Gotham"/>
          <w:sz w:val="19"/>
          <w:szCs w:val="19"/>
        </w:rPr>
        <w:t>Edilicia</w:t>
      </w:r>
      <w:proofErr w:type="gramEnd"/>
      <w:r>
        <w:rPr>
          <w:rFonts w:ascii="Gotham" w:eastAsia="Gotham" w:hAnsi="Gotham" w:cs="Gotham"/>
          <w:sz w:val="19"/>
          <w:szCs w:val="19"/>
        </w:rPr>
        <w:t xml:space="preserve"> en materia de Cultura, Educación, Tecnología y Deporte, quien contará con derecho a voz y voto;</w:t>
      </w:r>
    </w:p>
    <w:p w14:paraId="130EEB2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Mediante convocatoria expresa del Coordinador del Consejo de Movilidad, podrán participar hasta tres representantes de los colectivos y universidades, quienes </w:t>
      </w:r>
      <w:proofErr w:type="gramStart"/>
      <w:r>
        <w:rPr>
          <w:rFonts w:ascii="Gotham" w:eastAsia="Gotham" w:hAnsi="Gotham" w:cs="Gotham"/>
          <w:sz w:val="19"/>
          <w:szCs w:val="19"/>
        </w:rPr>
        <w:t>contaran</w:t>
      </w:r>
      <w:proofErr w:type="gramEnd"/>
      <w:r>
        <w:rPr>
          <w:rFonts w:ascii="Gotham" w:eastAsia="Gotham" w:hAnsi="Gotham" w:cs="Gotham"/>
          <w:sz w:val="19"/>
          <w:szCs w:val="19"/>
        </w:rPr>
        <w:t xml:space="preserve"> con derecho a voz y voto; </w:t>
      </w:r>
    </w:p>
    <w:p w14:paraId="3E5FCDC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 xml:space="preserve">Una persona en representación de las siguientes dependencias del Gobierno Municipal, quienes contarán con derecho a voz y voto: </w:t>
      </w:r>
    </w:p>
    <w:p w14:paraId="7C66DF66" w14:textId="77777777" w:rsidR="00D76599" w:rsidRDefault="00D76599" w:rsidP="00D76599">
      <w:pPr>
        <w:widowControl w:val="0"/>
        <w:spacing w:after="80"/>
        <w:ind w:left="1134" w:right="283"/>
        <w:jc w:val="both"/>
        <w:rPr>
          <w:rFonts w:ascii="Gotham" w:eastAsia="Gotham" w:hAnsi="Gotham" w:cs="Gotham"/>
          <w:sz w:val="19"/>
          <w:szCs w:val="19"/>
        </w:rPr>
      </w:pPr>
      <w:r>
        <w:rPr>
          <w:rFonts w:ascii="Gotham" w:eastAsia="Gotham" w:hAnsi="Gotham" w:cs="Gotham"/>
          <w:sz w:val="19"/>
          <w:szCs w:val="19"/>
        </w:rPr>
        <w:t>a) De la Dirección de Educación;</w:t>
      </w:r>
    </w:p>
    <w:p w14:paraId="11955986" w14:textId="3615B7C4" w:rsidR="00D76599" w:rsidRDefault="00D76599" w:rsidP="00D76599">
      <w:pPr>
        <w:widowControl w:val="0"/>
        <w:spacing w:after="80"/>
        <w:ind w:left="1134" w:right="283"/>
        <w:jc w:val="both"/>
        <w:rPr>
          <w:rFonts w:ascii="Gotham" w:eastAsia="Gotham" w:hAnsi="Gotham" w:cs="Gotham"/>
          <w:sz w:val="19"/>
          <w:szCs w:val="19"/>
        </w:rPr>
      </w:pPr>
      <w:r>
        <w:rPr>
          <w:rFonts w:ascii="Gotham" w:eastAsia="Gotham" w:hAnsi="Gotham" w:cs="Gotham"/>
          <w:sz w:val="19"/>
          <w:szCs w:val="19"/>
        </w:rPr>
        <w:t>b) De la Dirección de Planeación</w:t>
      </w:r>
      <w:r w:rsidR="00E3624B">
        <w:rPr>
          <w:rFonts w:ascii="Gotham" w:eastAsia="Gotham" w:hAnsi="Gotham" w:cs="Gotham"/>
          <w:sz w:val="19"/>
          <w:szCs w:val="19"/>
        </w:rPr>
        <w:t>, Movilidad y Transporte</w:t>
      </w:r>
      <w:r>
        <w:rPr>
          <w:rFonts w:ascii="Gotham" w:eastAsia="Gotham" w:hAnsi="Gotham" w:cs="Gotham"/>
          <w:sz w:val="19"/>
          <w:szCs w:val="19"/>
        </w:rPr>
        <w:t>; y</w:t>
      </w:r>
      <w:r w:rsidR="00E3624B">
        <w:rPr>
          <w:rFonts w:ascii="Gotham" w:eastAsia="Gotham" w:hAnsi="Gotham" w:cs="Gotham"/>
          <w:sz w:val="19"/>
          <w:szCs w:val="19"/>
        </w:rPr>
        <w:t xml:space="preserve"> </w:t>
      </w:r>
      <w:r w:rsidR="00E3624B" w:rsidRPr="002F4CA2">
        <w:rPr>
          <w:rFonts w:ascii="Gotham" w:eastAsia="Gotham" w:hAnsi="Gotham" w:cs="Gotham"/>
          <w:bCs/>
          <w:i/>
          <w:iCs/>
          <w:sz w:val="10"/>
          <w:szCs w:val="10"/>
        </w:rPr>
        <w:t>(Reforma aprobada en Sesión Ordinaria de Ayuntamiento</w:t>
      </w:r>
      <w:r w:rsidR="00E3624B">
        <w:rPr>
          <w:rFonts w:ascii="Gotham" w:eastAsia="Gotham" w:hAnsi="Gotham" w:cs="Gotham"/>
          <w:bCs/>
          <w:i/>
          <w:iCs/>
          <w:sz w:val="10"/>
          <w:szCs w:val="10"/>
        </w:rPr>
        <w:t xml:space="preserve"> del día </w:t>
      </w:r>
      <w:r w:rsidR="00E3624B" w:rsidRPr="002F4CA2">
        <w:rPr>
          <w:rFonts w:ascii="Gotham" w:eastAsia="Gotham" w:hAnsi="Gotham" w:cs="Gotham"/>
          <w:bCs/>
          <w:i/>
          <w:iCs/>
          <w:sz w:val="10"/>
          <w:szCs w:val="10"/>
        </w:rPr>
        <w:t>26 febrero 2026)</w:t>
      </w:r>
    </w:p>
    <w:p w14:paraId="29981AC2" w14:textId="038750B7" w:rsidR="00D76599" w:rsidRDefault="00D76599" w:rsidP="00D76599">
      <w:pPr>
        <w:widowControl w:val="0"/>
        <w:spacing w:after="120"/>
        <w:ind w:left="1134" w:right="283"/>
        <w:jc w:val="both"/>
        <w:rPr>
          <w:rFonts w:ascii="Gotham" w:eastAsia="Gotham" w:hAnsi="Gotham" w:cs="Gotham"/>
          <w:sz w:val="19"/>
          <w:szCs w:val="19"/>
        </w:rPr>
      </w:pPr>
      <w:r>
        <w:rPr>
          <w:rFonts w:ascii="Gotham" w:eastAsia="Gotham" w:hAnsi="Gotham" w:cs="Gotham"/>
          <w:sz w:val="19"/>
          <w:szCs w:val="19"/>
        </w:rPr>
        <w:t xml:space="preserve">c) De la Dirección General de </w:t>
      </w:r>
      <w:r w:rsidR="00E3624B">
        <w:rPr>
          <w:rFonts w:ascii="Gotham" w:eastAsia="Gotham" w:hAnsi="Gotham" w:cs="Gotham"/>
          <w:sz w:val="19"/>
          <w:szCs w:val="19"/>
        </w:rPr>
        <w:t>Planeación y Desarrollo Urbano Sustentable</w:t>
      </w:r>
      <w:r>
        <w:rPr>
          <w:rFonts w:ascii="Gotham" w:eastAsia="Gotham" w:hAnsi="Gotham" w:cs="Gotham"/>
          <w:sz w:val="19"/>
          <w:szCs w:val="19"/>
        </w:rPr>
        <w:t>.</w:t>
      </w:r>
      <w:r w:rsidR="00E3624B">
        <w:rPr>
          <w:rFonts w:ascii="Gotham" w:eastAsia="Gotham" w:hAnsi="Gotham" w:cs="Gotham"/>
          <w:sz w:val="19"/>
          <w:szCs w:val="19"/>
        </w:rPr>
        <w:t xml:space="preserve"> </w:t>
      </w:r>
      <w:r w:rsidR="00E3624B" w:rsidRPr="002F4CA2">
        <w:rPr>
          <w:rFonts w:ascii="Gotham" w:eastAsia="Gotham" w:hAnsi="Gotham" w:cs="Gotham"/>
          <w:bCs/>
          <w:i/>
          <w:iCs/>
          <w:sz w:val="10"/>
          <w:szCs w:val="10"/>
        </w:rPr>
        <w:t>(Reforma aprobada en Sesión Ordinaria de Ayuntamiento</w:t>
      </w:r>
      <w:r w:rsidR="00E3624B">
        <w:rPr>
          <w:rFonts w:ascii="Gotham" w:eastAsia="Gotham" w:hAnsi="Gotham" w:cs="Gotham"/>
          <w:bCs/>
          <w:i/>
          <w:iCs/>
          <w:sz w:val="10"/>
          <w:szCs w:val="10"/>
        </w:rPr>
        <w:t xml:space="preserve"> del día </w:t>
      </w:r>
      <w:r w:rsidR="00E3624B" w:rsidRPr="002F4CA2">
        <w:rPr>
          <w:rFonts w:ascii="Gotham" w:eastAsia="Gotham" w:hAnsi="Gotham" w:cs="Gotham"/>
          <w:bCs/>
          <w:i/>
          <w:iCs/>
          <w:sz w:val="10"/>
          <w:szCs w:val="10"/>
        </w:rPr>
        <w:t>26 febrero 2026)</w:t>
      </w:r>
    </w:p>
    <w:p w14:paraId="4B475D57" w14:textId="79303619" w:rsidR="00D76599" w:rsidRDefault="00D76599" w:rsidP="00D76599">
      <w:pPr>
        <w:widowControl w:val="0"/>
        <w:spacing w:after="120"/>
        <w:ind w:left="1134" w:right="283"/>
        <w:jc w:val="both"/>
        <w:rPr>
          <w:rFonts w:ascii="Gotham" w:eastAsia="Gotham" w:hAnsi="Gotham" w:cs="Gotham"/>
          <w:sz w:val="19"/>
          <w:szCs w:val="19"/>
        </w:rPr>
      </w:pPr>
      <w:r>
        <w:rPr>
          <w:rFonts w:ascii="Gotham" w:eastAsia="Gotham" w:hAnsi="Gotham" w:cs="Gotham"/>
          <w:sz w:val="19"/>
          <w:szCs w:val="19"/>
        </w:rPr>
        <w:t xml:space="preserve">En caso de que 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 presida una de la Comisiones </w:t>
      </w:r>
      <w:proofErr w:type="gramStart"/>
      <w:r>
        <w:rPr>
          <w:rFonts w:ascii="Gotham" w:eastAsia="Gotham" w:hAnsi="Gotham" w:cs="Gotham"/>
          <w:sz w:val="19"/>
          <w:szCs w:val="19"/>
        </w:rPr>
        <w:t>Edilicias</w:t>
      </w:r>
      <w:proofErr w:type="gramEnd"/>
      <w:r>
        <w:rPr>
          <w:rFonts w:ascii="Gotham" w:eastAsia="Gotham" w:hAnsi="Gotham" w:cs="Gotham"/>
          <w:sz w:val="19"/>
          <w:szCs w:val="19"/>
        </w:rPr>
        <w:t xml:space="preserve"> representadas en el Consejo</w:t>
      </w:r>
      <w:r w:rsidR="00E3624B">
        <w:rPr>
          <w:rFonts w:ascii="Gotham" w:eastAsia="Gotham" w:hAnsi="Gotham" w:cs="Gotham"/>
          <w:sz w:val="19"/>
          <w:szCs w:val="19"/>
        </w:rPr>
        <w:t>,</w:t>
      </w:r>
      <w:r>
        <w:rPr>
          <w:rFonts w:ascii="Gotham" w:eastAsia="Gotham" w:hAnsi="Gotham" w:cs="Gotham"/>
          <w:sz w:val="19"/>
          <w:szCs w:val="19"/>
        </w:rPr>
        <w:t xml:space="preserve"> éste podrá designar a uno de los integrantes de dicha Comisión como representante quien tendrá el mismo derecho que el titular.</w:t>
      </w:r>
    </w:p>
    <w:p w14:paraId="0BD4BCC8" w14:textId="736B0045" w:rsidR="00D76599" w:rsidRDefault="00D76599" w:rsidP="00D76599">
      <w:pPr>
        <w:widowControl w:val="0"/>
        <w:spacing w:after="120"/>
        <w:ind w:left="1134" w:right="283"/>
        <w:jc w:val="both"/>
        <w:rPr>
          <w:rFonts w:ascii="Gotham" w:eastAsia="Gotham" w:hAnsi="Gotham" w:cs="Gotham"/>
          <w:sz w:val="19"/>
          <w:szCs w:val="19"/>
        </w:rPr>
      </w:pPr>
      <w:r>
        <w:rPr>
          <w:rFonts w:ascii="Gotham" w:eastAsia="Gotham" w:hAnsi="Gotham" w:cs="Gotham"/>
          <w:sz w:val="19"/>
          <w:szCs w:val="19"/>
        </w:rPr>
        <w:t xml:space="preserve">Los regidores integrantes del </w:t>
      </w:r>
      <w:r w:rsidR="00E3624B">
        <w:rPr>
          <w:rFonts w:ascii="Gotham" w:eastAsia="Gotham" w:hAnsi="Gotham" w:cs="Gotham"/>
          <w:sz w:val="19"/>
          <w:szCs w:val="19"/>
        </w:rPr>
        <w:t>C</w:t>
      </w:r>
      <w:r>
        <w:rPr>
          <w:rFonts w:ascii="Gotham" w:eastAsia="Gotham" w:hAnsi="Gotham" w:cs="Gotham"/>
          <w:sz w:val="19"/>
          <w:szCs w:val="19"/>
        </w:rPr>
        <w:t>onsejo pueden nombrar a un representante cuando así lo decidan, el cual contará con los mismos derechos que el titular.</w:t>
      </w:r>
    </w:p>
    <w:p w14:paraId="7B5B06E4" w14:textId="256F3D8A"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I</w:t>
      </w:r>
      <w:r w:rsidR="00E3624B">
        <w:rPr>
          <w:rFonts w:ascii="Gotham" w:eastAsia="Gotham" w:hAnsi="Gotham" w:cs="Gotham"/>
          <w:sz w:val="19"/>
          <w:szCs w:val="19"/>
        </w:rPr>
        <w:t>X</w:t>
      </w:r>
      <w:r>
        <w:rPr>
          <w:rFonts w:ascii="Gotham" w:eastAsia="Gotham" w:hAnsi="Gotham" w:cs="Gotham"/>
          <w:sz w:val="19"/>
          <w:szCs w:val="19"/>
        </w:rPr>
        <w:t xml:space="preserve">. </w:t>
      </w:r>
      <w:r>
        <w:rPr>
          <w:rFonts w:ascii="Gotham" w:eastAsia="Gotham" w:hAnsi="Gotham" w:cs="Gotham"/>
          <w:sz w:val="19"/>
          <w:szCs w:val="19"/>
        </w:rPr>
        <w:tab/>
        <w:t xml:space="preserve">El </w:t>
      </w:r>
      <w:r w:rsidR="00E3624B">
        <w:rPr>
          <w:rFonts w:ascii="Gotham" w:eastAsia="Gotham" w:hAnsi="Gotham" w:cs="Gotham"/>
          <w:sz w:val="19"/>
          <w:szCs w:val="19"/>
        </w:rPr>
        <w:t>Coordinador d</w:t>
      </w:r>
      <w:r>
        <w:rPr>
          <w:rFonts w:ascii="Gotham" w:eastAsia="Gotham" w:hAnsi="Gotham" w:cs="Gotham"/>
          <w:sz w:val="19"/>
          <w:szCs w:val="19"/>
        </w:rPr>
        <w:t xml:space="preserve">el Consejo </w:t>
      </w:r>
      <w:r w:rsidR="00E3624B">
        <w:rPr>
          <w:rFonts w:ascii="Gotham" w:eastAsia="Gotham" w:hAnsi="Gotham" w:cs="Gotham"/>
          <w:sz w:val="19"/>
          <w:szCs w:val="19"/>
        </w:rPr>
        <w:t xml:space="preserve">deberá de </w:t>
      </w:r>
      <w:r>
        <w:rPr>
          <w:rFonts w:ascii="Gotham" w:eastAsia="Gotham" w:hAnsi="Gotham" w:cs="Gotham"/>
          <w:sz w:val="19"/>
          <w:szCs w:val="19"/>
        </w:rPr>
        <w:t>invitar a organismos o ciudadanos a participar en los trabajos del Consejo, cuando así lo considere necesario, los cuales sólo contarán con derecho a voz, pero no a voto.</w:t>
      </w:r>
      <w:r w:rsidR="00E3624B">
        <w:rPr>
          <w:rFonts w:ascii="Gotham" w:eastAsia="Gotham" w:hAnsi="Gotham" w:cs="Gotham"/>
          <w:sz w:val="19"/>
          <w:szCs w:val="19"/>
        </w:rPr>
        <w:t xml:space="preserve"> </w:t>
      </w:r>
      <w:r w:rsidR="00E3624B" w:rsidRPr="002F4CA2">
        <w:rPr>
          <w:rFonts w:ascii="Gotham" w:eastAsia="Gotham" w:hAnsi="Gotham" w:cs="Gotham"/>
          <w:bCs/>
          <w:i/>
          <w:iCs/>
          <w:sz w:val="10"/>
          <w:szCs w:val="10"/>
        </w:rPr>
        <w:t>(Reforma aprobada en Sesión Ordinaria de Ayuntamiento</w:t>
      </w:r>
      <w:r w:rsidR="00E3624B">
        <w:rPr>
          <w:rFonts w:ascii="Gotham" w:eastAsia="Gotham" w:hAnsi="Gotham" w:cs="Gotham"/>
          <w:bCs/>
          <w:i/>
          <w:iCs/>
          <w:sz w:val="10"/>
          <w:szCs w:val="10"/>
        </w:rPr>
        <w:t xml:space="preserve"> del día </w:t>
      </w:r>
      <w:r w:rsidR="00E3624B" w:rsidRPr="002F4CA2">
        <w:rPr>
          <w:rFonts w:ascii="Gotham" w:eastAsia="Gotham" w:hAnsi="Gotham" w:cs="Gotham"/>
          <w:bCs/>
          <w:i/>
          <w:iCs/>
          <w:sz w:val="10"/>
          <w:szCs w:val="10"/>
        </w:rPr>
        <w:t>26 febrero 2026)</w:t>
      </w:r>
    </w:p>
    <w:p w14:paraId="6E24488B" w14:textId="77777777" w:rsidR="00D76599" w:rsidRDefault="00D76599" w:rsidP="00D76599">
      <w:pPr>
        <w:widowControl w:val="0"/>
        <w:ind w:left="284" w:right="283"/>
        <w:jc w:val="both"/>
        <w:rPr>
          <w:rFonts w:ascii="Gotham" w:eastAsia="Gotham" w:hAnsi="Gotham" w:cs="Gotham"/>
          <w:b/>
          <w:sz w:val="19"/>
          <w:szCs w:val="19"/>
        </w:rPr>
      </w:pPr>
    </w:p>
    <w:p w14:paraId="00FFF61C"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Artículo 17. El Coordinador del Consejo cuenta con las siguientes facultades y obligaciones;</w:t>
      </w:r>
    </w:p>
    <w:p w14:paraId="76913C27" w14:textId="77777777" w:rsidR="00D76599" w:rsidRDefault="00D76599" w:rsidP="00D76599">
      <w:pPr>
        <w:widowControl w:val="0"/>
        <w:ind w:left="284" w:right="283"/>
        <w:jc w:val="both"/>
        <w:rPr>
          <w:rFonts w:ascii="Gotham" w:eastAsia="Gotham" w:hAnsi="Gotham" w:cs="Gotham"/>
          <w:sz w:val="19"/>
          <w:szCs w:val="19"/>
        </w:rPr>
      </w:pPr>
    </w:p>
    <w:p w14:paraId="3CBD95E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Convocar a las sesiones del Consejo, pudiéndose auxiliar para tal efecto del </w:t>
      </w:r>
      <w:proofErr w:type="gramStart"/>
      <w:r>
        <w:rPr>
          <w:rFonts w:ascii="Gotham" w:eastAsia="Gotham" w:hAnsi="Gotham" w:cs="Gotham"/>
          <w:sz w:val="19"/>
          <w:szCs w:val="19"/>
        </w:rPr>
        <w:t>Secretario Técnico</w:t>
      </w:r>
      <w:proofErr w:type="gramEnd"/>
      <w:r>
        <w:rPr>
          <w:rFonts w:ascii="Gotham" w:eastAsia="Gotham" w:hAnsi="Gotham" w:cs="Gotham"/>
          <w:sz w:val="19"/>
          <w:szCs w:val="19"/>
        </w:rPr>
        <w:t xml:space="preserve">; </w:t>
      </w:r>
    </w:p>
    <w:p w14:paraId="502CE6A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Presidir las sesiones del Consejo; </w:t>
      </w:r>
    </w:p>
    <w:p w14:paraId="659A95A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Proponer las acciones que debe llevar a cabo el Consejo dentro del marco de sus facultades y obligaciones; </w:t>
      </w:r>
    </w:p>
    <w:p w14:paraId="766BE57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Presentar al Consejo cualquier iniciativa encaminada al cumplimiento de sus objetivos; </w:t>
      </w:r>
    </w:p>
    <w:p w14:paraId="244F9A4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Ser el representante oficial del Consejo tanto ante las autoridades del Ayuntamiento, como ante la sociedad; </w:t>
      </w:r>
    </w:p>
    <w:p w14:paraId="1CDE02D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Presentar un plan y el informe anual; </w:t>
      </w:r>
    </w:p>
    <w:p w14:paraId="0C1FA74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Tendrá el voto de calidad en caso de empate; y</w:t>
      </w:r>
    </w:p>
    <w:p w14:paraId="356233D4"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Las demás que señale el presente reglamento.</w:t>
      </w:r>
    </w:p>
    <w:p w14:paraId="136B135A" w14:textId="77777777" w:rsidR="00D76599" w:rsidRDefault="00D76599" w:rsidP="00D76599">
      <w:pPr>
        <w:widowControl w:val="0"/>
        <w:ind w:left="284" w:right="283"/>
        <w:jc w:val="both"/>
        <w:rPr>
          <w:rFonts w:ascii="Gotham" w:eastAsia="Gotham" w:hAnsi="Gotham" w:cs="Gotham"/>
          <w:sz w:val="19"/>
          <w:szCs w:val="19"/>
        </w:rPr>
      </w:pPr>
    </w:p>
    <w:p w14:paraId="0DD2142D"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 xml:space="preserve">Artículo 18. Son obligaciones del </w:t>
      </w:r>
      <w:proofErr w:type="gramStart"/>
      <w:r>
        <w:rPr>
          <w:rFonts w:ascii="Gotham" w:eastAsia="Gotham" w:hAnsi="Gotham" w:cs="Gotham"/>
          <w:b/>
          <w:sz w:val="19"/>
          <w:szCs w:val="19"/>
        </w:rPr>
        <w:t>Secretario Técnico</w:t>
      </w:r>
      <w:proofErr w:type="gramEnd"/>
      <w:r>
        <w:rPr>
          <w:rFonts w:ascii="Gotham" w:eastAsia="Gotham" w:hAnsi="Gotham" w:cs="Gotham"/>
          <w:b/>
          <w:sz w:val="19"/>
          <w:szCs w:val="19"/>
        </w:rPr>
        <w:t xml:space="preserve"> del Consejo las siguientes:</w:t>
      </w:r>
    </w:p>
    <w:p w14:paraId="4F5CC9D4" w14:textId="77777777" w:rsidR="00D76599" w:rsidRDefault="00D76599" w:rsidP="00D76599">
      <w:pPr>
        <w:widowControl w:val="0"/>
        <w:ind w:left="284" w:right="283"/>
        <w:jc w:val="both"/>
        <w:rPr>
          <w:rFonts w:ascii="Gotham" w:eastAsia="Gotham" w:hAnsi="Gotham" w:cs="Gotham"/>
          <w:sz w:val="19"/>
          <w:szCs w:val="19"/>
        </w:rPr>
      </w:pPr>
    </w:p>
    <w:p w14:paraId="35B7AEC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I. </w:t>
      </w:r>
      <w:r>
        <w:rPr>
          <w:rFonts w:ascii="Gotham" w:eastAsia="Gotham" w:hAnsi="Gotham" w:cs="Gotham"/>
          <w:sz w:val="19"/>
          <w:szCs w:val="19"/>
        </w:rPr>
        <w:tab/>
        <w:t>Auxiliar al Coordinador para la convocatoria a las sesiones ordinarias y extraordinarias;</w:t>
      </w:r>
    </w:p>
    <w:p w14:paraId="62B9875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Proponer el orden del día en acuerdo con el Coordinador y participar con voz en las sesiones;</w:t>
      </w:r>
    </w:p>
    <w:p w14:paraId="028A46D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Levantar el acta de cada una de las sesiones, ordinarias y extraordinarias del Consejo, y registrarlas en el libro de actas del Consejo, una vez aprobadas con las aclaraciones y modificaciones que procedan, además de requerir, recibir y archivar las correspondientes a las comisiones;</w:t>
      </w:r>
    </w:p>
    <w:p w14:paraId="0DCD447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Recibir y comunicar al Pleno del Consejo las propuestas de los diversos consejeros;</w:t>
      </w:r>
    </w:p>
    <w:p w14:paraId="16C9055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Mantener actualizada toda la información que el Consejo requiera; y</w:t>
      </w:r>
    </w:p>
    <w:p w14:paraId="38DFBA18"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Apoyar al Consejo y al Coordinador en el cumplimiento.</w:t>
      </w:r>
    </w:p>
    <w:p w14:paraId="79F3077A" w14:textId="77777777" w:rsidR="00D76599" w:rsidRDefault="00D76599" w:rsidP="00D76599">
      <w:pPr>
        <w:widowControl w:val="0"/>
        <w:ind w:left="284" w:right="283"/>
        <w:jc w:val="both"/>
        <w:rPr>
          <w:rFonts w:ascii="Gotham" w:eastAsia="Gotham" w:hAnsi="Gotham" w:cs="Gotham"/>
          <w:sz w:val="19"/>
          <w:szCs w:val="19"/>
        </w:rPr>
      </w:pPr>
    </w:p>
    <w:p w14:paraId="7B72CE93" w14:textId="77777777" w:rsidR="00D76599" w:rsidRDefault="00D76599" w:rsidP="00D76599">
      <w:pPr>
        <w:widowControl w:val="0"/>
        <w:ind w:left="284" w:right="283"/>
        <w:jc w:val="both"/>
        <w:rPr>
          <w:rFonts w:ascii="Gotham" w:eastAsia="Gotham" w:hAnsi="Gotham" w:cs="Gotham"/>
          <w:sz w:val="19"/>
          <w:szCs w:val="19"/>
        </w:rPr>
      </w:pPr>
    </w:p>
    <w:p w14:paraId="7E6BD5F5"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III</w:t>
      </w:r>
    </w:p>
    <w:p w14:paraId="09FC2240" w14:textId="0E68EB11"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 xml:space="preserve">DE LAS SESIONES DEL CONSEJO </w:t>
      </w:r>
      <w:r w:rsidR="00E3624B">
        <w:rPr>
          <w:rFonts w:ascii="Gotham" w:eastAsia="Gotham" w:hAnsi="Gotham" w:cs="Gotham"/>
          <w:b/>
          <w:sz w:val="19"/>
          <w:szCs w:val="19"/>
        </w:rPr>
        <w:t xml:space="preserve">MUNICIPAL DE </w:t>
      </w:r>
      <w:r>
        <w:rPr>
          <w:rFonts w:ascii="Gotham" w:eastAsia="Gotham" w:hAnsi="Gotham" w:cs="Gotham"/>
          <w:b/>
          <w:sz w:val="19"/>
          <w:szCs w:val="19"/>
        </w:rPr>
        <w:t>MOVILIDAD</w:t>
      </w:r>
      <w:r w:rsidR="00E3624B">
        <w:rPr>
          <w:rFonts w:ascii="Gotham" w:eastAsia="Gotham" w:hAnsi="Gotham" w:cs="Gotham"/>
          <w:b/>
          <w:sz w:val="19"/>
          <w:szCs w:val="19"/>
        </w:rPr>
        <w:t xml:space="preserve">, TRANSPORTE </w:t>
      </w:r>
      <w:r>
        <w:rPr>
          <w:rFonts w:ascii="Gotham" w:eastAsia="Gotham" w:hAnsi="Gotham" w:cs="Gotham"/>
          <w:b/>
          <w:sz w:val="19"/>
          <w:szCs w:val="19"/>
        </w:rPr>
        <w:t>Y SEGURIDAD VIAL</w:t>
      </w:r>
    </w:p>
    <w:p w14:paraId="43E840DD" w14:textId="400D48E9" w:rsidR="00E3624B" w:rsidRDefault="00E3624B" w:rsidP="00D76599">
      <w:pPr>
        <w:widowControl w:val="0"/>
        <w:ind w:left="284" w:right="283"/>
        <w:jc w:val="center"/>
        <w:rPr>
          <w:rFonts w:ascii="Gotham" w:eastAsia="Gotham" w:hAnsi="Gotham" w:cs="Gotham"/>
          <w:b/>
          <w:sz w:val="19"/>
          <w:szCs w:val="19"/>
        </w:rPr>
      </w:pPr>
      <w:r w:rsidRPr="002F4CA2">
        <w:rPr>
          <w:rFonts w:ascii="Gotham" w:eastAsia="Gotham" w:hAnsi="Gotham" w:cs="Gotham"/>
          <w:bCs/>
          <w:i/>
          <w:iCs/>
          <w:sz w:val="10"/>
          <w:szCs w:val="10"/>
        </w:rPr>
        <w:t>(Reforma aprobada en Sesión Ordinaria de Ayuntamiento</w:t>
      </w:r>
      <w:r>
        <w:rPr>
          <w:rFonts w:ascii="Gotham" w:eastAsia="Gotham" w:hAnsi="Gotham" w:cs="Gotham"/>
          <w:bCs/>
          <w:i/>
          <w:iCs/>
          <w:sz w:val="10"/>
          <w:szCs w:val="10"/>
        </w:rPr>
        <w:t xml:space="preserve"> del día </w:t>
      </w:r>
      <w:r w:rsidRPr="002F4CA2">
        <w:rPr>
          <w:rFonts w:ascii="Gotham" w:eastAsia="Gotham" w:hAnsi="Gotham" w:cs="Gotham"/>
          <w:bCs/>
          <w:i/>
          <w:iCs/>
          <w:sz w:val="10"/>
          <w:szCs w:val="10"/>
        </w:rPr>
        <w:t>26 febrero 2026)</w:t>
      </w:r>
    </w:p>
    <w:p w14:paraId="28BAA9AC" w14:textId="77777777" w:rsidR="00D76599" w:rsidRDefault="00D76599" w:rsidP="00D76599">
      <w:pPr>
        <w:widowControl w:val="0"/>
        <w:ind w:left="284" w:right="283"/>
        <w:jc w:val="both"/>
        <w:rPr>
          <w:rFonts w:ascii="Gotham" w:eastAsia="Gotham" w:hAnsi="Gotham" w:cs="Gotham"/>
          <w:sz w:val="19"/>
          <w:szCs w:val="19"/>
        </w:rPr>
      </w:pPr>
    </w:p>
    <w:p w14:paraId="1C0BFCB6" w14:textId="0CD2A084"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19</w:t>
      </w:r>
      <w:r>
        <w:rPr>
          <w:rFonts w:ascii="Gotham" w:eastAsia="Gotham" w:hAnsi="Gotham" w:cs="Gotham"/>
          <w:sz w:val="19"/>
          <w:szCs w:val="19"/>
        </w:rPr>
        <w:t xml:space="preserve">. Las sesiones del Consejo </w:t>
      </w:r>
      <w:r w:rsidR="00E3624B">
        <w:rPr>
          <w:rFonts w:ascii="Gotham" w:eastAsia="Gotham" w:hAnsi="Gotham" w:cs="Gotham"/>
          <w:sz w:val="19"/>
          <w:szCs w:val="19"/>
        </w:rPr>
        <w:t xml:space="preserve">Municipal </w:t>
      </w:r>
      <w:r>
        <w:rPr>
          <w:rFonts w:ascii="Gotham" w:eastAsia="Gotham" w:hAnsi="Gotham" w:cs="Gotham"/>
          <w:sz w:val="19"/>
          <w:szCs w:val="19"/>
        </w:rPr>
        <w:t xml:space="preserve">se </w:t>
      </w:r>
      <w:r w:rsidR="00E3624B">
        <w:rPr>
          <w:rFonts w:ascii="Gotham" w:eastAsia="Gotham" w:hAnsi="Gotham" w:cs="Gotham"/>
          <w:sz w:val="19"/>
          <w:szCs w:val="19"/>
        </w:rPr>
        <w:t>celebrarán</w:t>
      </w:r>
      <w:r>
        <w:rPr>
          <w:rFonts w:ascii="Gotham" w:eastAsia="Gotham" w:hAnsi="Gotham" w:cs="Gotham"/>
          <w:sz w:val="19"/>
          <w:szCs w:val="19"/>
        </w:rPr>
        <w:t xml:space="preserve"> en las instalaciones del </w:t>
      </w:r>
      <w:r w:rsidR="00E3624B">
        <w:rPr>
          <w:rFonts w:ascii="Gotham" w:eastAsia="Gotham" w:hAnsi="Gotham" w:cs="Gotham"/>
          <w:sz w:val="19"/>
          <w:szCs w:val="19"/>
        </w:rPr>
        <w:t>A</w:t>
      </w:r>
      <w:r>
        <w:rPr>
          <w:rFonts w:ascii="Gotham" w:eastAsia="Gotham" w:hAnsi="Gotham" w:cs="Gotham"/>
          <w:sz w:val="19"/>
          <w:szCs w:val="19"/>
        </w:rPr>
        <w:t>yuntamiento previa convocatoria expresa del Coordinador, las cuales podrán ser de carácter ordinarias o extraordinarias.</w:t>
      </w:r>
      <w:r w:rsidR="00E3624B">
        <w:rPr>
          <w:rFonts w:ascii="Gotham" w:eastAsia="Gotham" w:hAnsi="Gotham" w:cs="Gotham"/>
          <w:sz w:val="19"/>
          <w:szCs w:val="19"/>
        </w:rPr>
        <w:t xml:space="preserve"> </w:t>
      </w:r>
      <w:r w:rsidR="00E3624B" w:rsidRPr="002F4CA2">
        <w:rPr>
          <w:rFonts w:ascii="Gotham" w:eastAsia="Gotham" w:hAnsi="Gotham" w:cs="Gotham"/>
          <w:bCs/>
          <w:i/>
          <w:iCs/>
          <w:sz w:val="10"/>
          <w:szCs w:val="10"/>
        </w:rPr>
        <w:t>(Reforma aprobada en Sesión Ordinaria de Ayuntamiento</w:t>
      </w:r>
      <w:r w:rsidR="00E3624B">
        <w:rPr>
          <w:rFonts w:ascii="Gotham" w:eastAsia="Gotham" w:hAnsi="Gotham" w:cs="Gotham"/>
          <w:bCs/>
          <w:i/>
          <w:iCs/>
          <w:sz w:val="10"/>
          <w:szCs w:val="10"/>
        </w:rPr>
        <w:t xml:space="preserve"> del día </w:t>
      </w:r>
      <w:r w:rsidR="00E3624B" w:rsidRPr="002F4CA2">
        <w:rPr>
          <w:rFonts w:ascii="Gotham" w:eastAsia="Gotham" w:hAnsi="Gotham" w:cs="Gotham"/>
          <w:bCs/>
          <w:i/>
          <w:iCs/>
          <w:sz w:val="10"/>
          <w:szCs w:val="10"/>
        </w:rPr>
        <w:t>26 febrero 2026)</w:t>
      </w:r>
    </w:p>
    <w:p w14:paraId="12EA81B3" w14:textId="77777777" w:rsidR="00D76599" w:rsidRDefault="00D76599" w:rsidP="00D76599">
      <w:pPr>
        <w:widowControl w:val="0"/>
        <w:ind w:left="284" w:right="283"/>
        <w:jc w:val="both"/>
        <w:rPr>
          <w:rFonts w:ascii="Gotham" w:eastAsia="Gotham" w:hAnsi="Gotham" w:cs="Gotham"/>
          <w:b/>
          <w:sz w:val="19"/>
          <w:szCs w:val="19"/>
        </w:rPr>
      </w:pPr>
    </w:p>
    <w:p w14:paraId="497E709E" w14:textId="1322E1FF"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b/>
          <w:sz w:val="19"/>
          <w:szCs w:val="19"/>
        </w:rPr>
        <w:t xml:space="preserve">I. </w:t>
      </w:r>
      <w:r>
        <w:rPr>
          <w:rFonts w:ascii="Gotham" w:eastAsia="Gotham" w:hAnsi="Gotham" w:cs="Gotham"/>
          <w:b/>
          <w:sz w:val="19"/>
          <w:szCs w:val="19"/>
        </w:rPr>
        <w:tab/>
      </w:r>
      <w:r w:rsidR="00E3624B">
        <w:rPr>
          <w:rFonts w:ascii="Gotham" w:eastAsia="Gotham" w:hAnsi="Gotham" w:cs="Gotham"/>
          <w:b/>
          <w:sz w:val="19"/>
          <w:szCs w:val="19"/>
        </w:rPr>
        <w:t xml:space="preserve">Sesiones </w:t>
      </w:r>
      <w:r>
        <w:rPr>
          <w:rFonts w:ascii="Gotham" w:eastAsia="Gotham" w:hAnsi="Gotham" w:cs="Gotham"/>
          <w:b/>
          <w:sz w:val="19"/>
          <w:szCs w:val="19"/>
        </w:rPr>
        <w:t>Ordinarias.</w:t>
      </w:r>
      <w:r>
        <w:rPr>
          <w:rFonts w:ascii="Gotham" w:eastAsia="Gotham" w:hAnsi="Gotham" w:cs="Gotham"/>
          <w:sz w:val="19"/>
          <w:szCs w:val="19"/>
        </w:rPr>
        <w:t xml:space="preserve"> Se celebrarán por lo menos </w:t>
      </w:r>
      <w:r w:rsidR="00E3624B">
        <w:rPr>
          <w:rFonts w:ascii="Gotham" w:eastAsia="Gotham" w:hAnsi="Gotham" w:cs="Gotham"/>
          <w:sz w:val="19"/>
          <w:szCs w:val="19"/>
        </w:rPr>
        <w:t xml:space="preserve">cada tres meses, </w:t>
      </w:r>
      <w:r>
        <w:rPr>
          <w:rFonts w:ascii="Gotham" w:eastAsia="Gotham" w:hAnsi="Gotham" w:cs="Gotham"/>
          <w:sz w:val="19"/>
          <w:szCs w:val="19"/>
        </w:rPr>
        <w:t>y deberán ser convocadas al menos con 72 horas de anticipación; y</w:t>
      </w:r>
      <w:r w:rsidR="00E3624B">
        <w:rPr>
          <w:rFonts w:ascii="Gotham" w:eastAsia="Gotham" w:hAnsi="Gotham" w:cs="Gotham"/>
          <w:sz w:val="19"/>
          <w:szCs w:val="19"/>
        </w:rPr>
        <w:t xml:space="preserve"> </w:t>
      </w:r>
      <w:r w:rsidR="00E3624B" w:rsidRPr="002F4CA2">
        <w:rPr>
          <w:rFonts w:ascii="Gotham" w:eastAsia="Gotham" w:hAnsi="Gotham" w:cs="Gotham"/>
          <w:bCs/>
          <w:i/>
          <w:iCs/>
          <w:sz w:val="10"/>
          <w:szCs w:val="10"/>
        </w:rPr>
        <w:t>(Reforma aprobada en Sesión Ordinaria de Ayuntamiento</w:t>
      </w:r>
      <w:r w:rsidR="00E3624B">
        <w:rPr>
          <w:rFonts w:ascii="Gotham" w:eastAsia="Gotham" w:hAnsi="Gotham" w:cs="Gotham"/>
          <w:bCs/>
          <w:i/>
          <w:iCs/>
          <w:sz w:val="10"/>
          <w:szCs w:val="10"/>
        </w:rPr>
        <w:t xml:space="preserve"> del día </w:t>
      </w:r>
      <w:r w:rsidR="00E3624B" w:rsidRPr="002F4CA2">
        <w:rPr>
          <w:rFonts w:ascii="Gotham" w:eastAsia="Gotham" w:hAnsi="Gotham" w:cs="Gotham"/>
          <w:bCs/>
          <w:i/>
          <w:iCs/>
          <w:sz w:val="10"/>
          <w:szCs w:val="10"/>
        </w:rPr>
        <w:t>26 febrero 2026)</w:t>
      </w:r>
    </w:p>
    <w:p w14:paraId="12B326E8" w14:textId="335B37B9"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b/>
          <w:sz w:val="19"/>
          <w:szCs w:val="19"/>
        </w:rPr>
        <w:t xml:space="preserve">II. </w:t>
      </w:r>
      <w:r>
        <w:rPr>
          <w:rFonts w:ascii="Gotham" w:eastAsia="Gotham" w:hAnsi="Gotham" w:cs="Gotham"/>
          <w:b/>
          <w:sz w:val="19"/>
          <w:szCs w:val="19"/>
        </w:rPr>
        <w:tab/>
      </w:r>
      <w:r w:rsidR="00E3624B">
        <w:rPr>
          <w:rFonts w:ascii="Gotham" w:eastAsia="Gotham" w:hAnsi="Gotham" w:cs="Gotham"/>
          <w:b/>
          <w:sz w:val="19"/>
          <w:szCs w:val="19"/>
        </w:rPr>
        <w:t xml:space="preserve">Sesiones </w:t>
      </w:r>
      <w:r>
        <w:rPr>
          <w:rFonts w:ascii="Gotham" w:eastAsia="Gotham" w:hAnsi="Gotham" w:cs="Gotham"/>
          <w:b/>
          <w:sz w:val="19"/>
          <w:szCs w:val="19"/>
        </w:rPr>
        <w:t>Extraordinarias</w:t>
      </w:r>
      <w:r>
        <w:rPr>
          <w:rFonts w:ascii="Gotham" w:eastAsia="Gotham" w:hAnsi="Gotham" w:cs="Gotham"/>
          <w:sz w:val="19"/>
          <w:szCs w:val="19"/>
        </w:rPr>
        <w:t>. Serán cuando las convoque el Coordinador, cuantas veces sean necesarias, citándose por lo menos con 24 horas de anticipación.</w:t>
      </w:r>
      <w:r w:rsidR="00E3624B">
        <w:rPr>
          <w:rFonts w:ascii="Gotham" w:eastAsia="Gotham" w:hAnsi="Gotham" w:cs="Gotham"/>
          <w:sz w:val="19"/>
          <w:szCs w:val="19"/>
        </w:rPr>
        <w:t xml:space="preserve"> </w:t>
      </w:r>
      <w:r w:rsidR="00E3624B" w:rsidRPr="002F4CA2">
        <w:rPr>
          <w:rFonts w:ascii="Gotham" w:eastAsia="Gotham" w:hAnsi="Gotham" w:cs="Gotham"/>
          <w:bCs/>
          <w:i/>
          <w:iCs/>
          <w:sz w:val="10"/>
          <w:szCs w:val="10"/>
        </w:rPr>
        <w:t>(Reforma aprobada en Sesión Ordinaria de Ayuntamiento</w:t>
      </w:r>
      <w:r w:rsidR="00E3624B">
        <w:rPr>
          <w:rFonts w:ascii="Gotham" w:eastAsia="Gotham" w:hAnsi="Gotham" w:cs="Gotham"/>
          <w:bCs/>
          <w:i/>
          <w:iCs/>
          <w:sz w:val="10"/>
          <w:szCs w:val="10"/>
        </w:rPr>
        <w:t xml:space="preserve"> del día </w:t>
      </w:r>
      <w:r w:rsidR="00E3624B" w:rsidRPr="002F4CA2">
        <w:rPr>
          <w:rFonts w:ascii="Gotham" w:eastAsia="Gotham" w:hAnsi="Gotham" w:cs="Gotham"/>
          <w:bCs/>
          <w:i/>
          <w:iCs/>
          <w:sz w:val="10"/>
          <w:szCs w:val="10"/>
        </w:rPr>
        <w:t>26 febrero 2026)</w:t>
      </w:r>
    </w:p>
    <w:p w14:paraId="7DE84D06" w14:textId="77777777" w:rsidR="00D76599" w:rsidRDefault="00D76599" w:rsidP="00D76599">
      <w:pPr>
        <w:widowControl w:val="0"/>
        <w:ind w:left="284" w:right="283"/>
        <w:jc w:val="both"/>
        <w:rPr>
          <w:rFonts w:ascii="Gotham" w:eastAsia="Gotham" w:hAnsi="Gotham" w:cs="Gotham"/>
          <w:sz w:val="19"/>
          <w:szCs w:val="19"/>
        </w:rPr>
      </w:pPr>
    </w:p>
    <w:p w14:paraId="53DFC89A"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 xml:space="preserve">Tendrá validez con la mayoría simple de los integrantes del Consejo, podrá 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convocar a Sesiones dentro del mismo plazo.</w:t>
      </w:r>
    </w:p>
    <w:p w14:paraId="4B1FABAA" w14:textId="77777777" w:rsidR="00D76599" w:rsidRDefault="00D76599" w:rsidP="00D76599">
      <w:pPr>
        <w:widowControl w:val="0"/>
        <w:ind w:left="284" w:right="283"/>
        <w:jc w:val="both"/>
        <w:rPr>
          <w:rFonts w:ascii="Gotham" w:eastAsia="Gotham" w:hAnsi="Gotham" w:cs="Gotham"/>
          <w:sz w:val="19"/>
          <w:szCs w:val="19"/>
        </w:rPr>
      </w:pPr>
    </w:p>
    <w:p w14:paraId="19096BE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Para efectos del cómputo de los plazos de la convocatoria, este se hará tomando en cuenta los días hábiles.</w:t>
      </w:r>
    </w:p>
    <w:p w14:paraId="197E54C4" w14:textId="77777777" w:rsidR="00D76599" w:rsidRDefault="00D76599" w:rsidP="00D76599">
      <w:pPr>
        <w:widowControl w:val="0"/>
        <w:ind w:left="284" w:right="283"/>
        <w:jc w:val="both"/>
        <w:rPr>
          <w:rFonts w:ascii="Gotham" w:eastAsia="Gotham" w:hAnsi="Gotham" w:cs="Gotham"/>
          <w:sz w:val="19"/>
          <w:szCs w:val="19"/>
        </w:rPr>
      </w:pPr>
    </w:p>
    <w:p w14:paraId="1E86ABB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Las sesiones del Consejo, deberán desarrollarse conforme lo establecido en el Reglamento para el Funcionamiento Interno de las Sesiones del Ayuntamiento Constitucional de Tonalá Jalisco.</w:t>
      </w:r>
    </w:p>
    <w:p w14:paraId="2F771E8B" w14:textId="77777777" w:rsidR="00D76599" w:rsidRDefault="00D76599" w:rsidP="00D76599">
      <w:pPr>
        <w:widowControl w:val="0"/>
        <w:ind w:left="284" w:right="283"/>
        <w:jc w:val="both"/>
        <w:rPr>
          <w:rFonts w:ascii="Gotham" w:eastAsia="Gotham" w:hAnsi="Gotham" w:cs="Gotham"/>
          <w:sz w:val="19"/>
          <w:szCs w:val="19"/>
        </w:rPr>
      </w:pPr>
    </w:p>
    <w:p w14:paraId="07DB8CC5" w14:textId="77777777" w:rsidR="00D76599" w:rsidRDefault="00D76599" w:rsidP="00D76599">
      <w:pPr>
        <w:widowControl w:val="0"/>
        <w:ind w:left="284" w:right="283"/>
        <w:jc w:val="both"/>
        <w:rPr>
          <w:rFonts w:ascii="Gotham" w:eastAsia="Gotham" w:hAnsi="Gotham" w:cs="Gotham"/>
          <w:sz w:val="19"/>
          <w:szCs w:val="19"/>
        </w:rPr>
      </w:pPr>
    </w:p>
    <w:p w14:paraId="0CB425FB"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IV</w:t>
      </w:r>
    </w:p>
    <w:p w14:paraId="7621BB70"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 COMISIÓN DE TARIFAS DE ESTACIONAMIENTOS.</w:t>
      </w:r>
    </w:p>
    <w:p w14:paraId="0720ACCE" w14:textId="77777777" w:rsidR="00D76599" w:rsidRDefault="00D76599" w:rsidP="00D76599">
      <w:pPr>
        <w:widowControl w:val="0"/>
        <w:ind w:left="284" w:right="283"/>
        <w:jc w:val="both"/>
        <w:rPr>
          <w:rFonts w:ascii="Gotham" w:eastAsia="Gotham" w:hAnsi="Gotham" w:cs="Gotham"/>
          <w:sz w:val="19"/>
          <w:szCs w:val="19"/>
        </w:rPr>
      </w:pPr>
    </w:p>
    <w:p w14:paraId="0B920AB8" w14:textId="77777777" w:rsidR="00D76599" w:rsidRDefault="00D76599" w:rsidP="00D76599">
      <w:pPr>
        <w:widowControl w:val="0"/>
        <w:ind w:left="284" w:right="283"/>
        <w:jc w:val="both"/>
        <w:rPr>
          <w:rFonts w:ascii="Gotham" w:eastAsia="Gotham" w:hAnsi="Gotham" w:cs="Gotham"/>
          <w:b/>
          <w:sz w:val="19"/>
          <w:szCs w:val="19"/>
        </w:rPr>
      </w:pPr>
    </w:p>
    <w:p w14:paraId="7CB1EAF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20</w:t>
      </w:r>
      <w:r>
        <w:rPr>
          <w:rFonts w:ascii="Gotham" w:eastAsia="Gotham" w:hAnsi="Gotham" w:cs="Gotham"/>
          <w:sz w:val="19"/>
          <w:szCs w:val="19"/>
        </w:rPr>
        <w:t>. El Ayuntamiento integrará la Comisión de Tarifas de Estacionamientos, la cual fungirá como un organismo colegiado municipal para la determinación de tarifas y horarios en materia de estacionamientos públicos, para el servicio de estacionamiento con acomodadores de vehículos y todo lo concerniente en la materia.</w:t>
      </w:r>
    </w:p>
    <w:p w14:paraId="508EFEEF" w14:textId="77777777" w:rsidR="00D76599" w:rsidRDefault="00D76599" w:rsidP="00D76599">
      <w:pPr>
        <w:widowControl w:val="0"/>
        <w:ind w:left="284" w:right="283"/>
        <w:jc w:val="both"/>
        <w:rPr>
          <w:rFonts w:ascii="Gotham" w:eastAsia="Gotham" w:hAnsi="Gotham" w:cs="Gotham"/>
          <w:sz w:val="19"/>
          <w:szCs w:val="19"/>
        </w:rPr>
      </w:pPr>
    </w:p>
    <w:p w14:paraId="18D6F98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21.</w:t>
      </w:r>
      <w:r>
        <w:rPr>
          <w:rFonts w:ascii="Gotham" w:eastAsia="Gotham" w:hAnsi="Gotham" w:cs="Gotham"/>
          <w:sz w:val="19"/>
          <w:szCs w:val="19"/>
        </w:rPr>
        <w:t xml:space="preserve"> La Comisión de Tarifas de Estacionamientos será integrada por:</w:t>
      </w:r>
    </w:p>
    <w:p w14:paraId="0A2EAC2C" w14:textId="77777777" w:rsidR="00D76599" w:rsidRDefault="00D76599" w:rsidP="00D76599">
      <w:pPr>
        <w:widowControl w:val="0"/>
        <w:ind w:left="284" w:right="283"/>
        <w:jc w:val="both"/>
        <w:rPr>
          <w:rFonts w:ascii="Gotham" w:eastAsia="Gotham" w:hAnsi="Gotham" w:cs="Gotham"/>
          <w:sz w:val="19"/>
          <w:szCs w:val="19"/>
        </w:rPr>
      </w:pPr>
    </w:p>
    <w:p w14:paraId="3B8FD37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La persona que </w:t>
      </w:r>
      <w:proofErr w:type="gramStart"/>
      <w:r>
        <w:rPr>
          <w:rFonts w:ascii="Gotham" w:eastAsia="Gotham" w:hAnsi="Gotham" w:cs="Gotham"/>
          <w:sz w:val="19"/>
          <w:szCs w:val="19"/>
        </w:rPr>
        <w:t>presida  de</w:t>
      </w:r>
      <w:proofErr w:type="gramEnd"/>
      <w:r>
        <w:rPr>
          <w:rFonts w:ascii="Gotham" w:eastAsia="Gotham" w:hAnsi="Gotham" w:cs="Gotham"/>
          <w:sz w:val="19"/>
          <w:szCs w:val="19"/>
        </w:rPr>
        <w:t xml:space="preserve"> la Comisión </w:t>
      </w:r>
      <w:proofErr w:type="gramStart"/>
      <w:r>
        <w:rPr>
          <w:rFonts w:ascii="Gotham" w:eastAsia="Gotham" w:hAnsi="Gotham" w:cs="Gotham"/>
          <w:sz w:val="19"/>
          <w:szCs w:val="19"/>
        </w:rPr>
        <w:t>Edilicia</w:t>
      </w:r>
      <w:proofErr w:type="gramEnd"/>
      <w:r>
        <w:rPr>
          <w:rFonts w:ascii="Gotham" w:eastAsia="Gotham" w:hAnsi="Gotham" w:cs="Gotham"/>
          <w:sz w:val="19"/>
          <w:szCs w:val="19"/>
        </w:rPr>
        <w:t xml:space="preserve"> de Desarrollo Urbano y Movilidad Municipal, el cual coordinará los trabajos y sesiones de la Comisión;</w:t>
      </w:r>
    </w:p>
    <w:p w14:paraId="17AFB6D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Una persona munícipe de cada una de las fracciones </w:t>
      </w:r>
      <w:proofErr w:type="gramStart"/>
      <w:r>
        <w:rPr>
          <w:rFonts w:ascii="Gotham" w:eastAsia="Gotham" w:hAnsi="Gotham" w:cs="Gotham"/>
          <w:sz w:val="19"/>
          <w:szCs w:val="19"/>
        </w:rPr>
        <w:t>Edilicias</w:t>
      </w:r>
      <w:proofErr w:type="gramEnd"/>
      <w:r>
        <w:rPr>
          <w:rFonts w:ascii="Gotham" w:eastAsia="Gotham" w:hAnsi="Gotham" w:cs="Gotham"/>
          <w:sz w:val="19"/>
          <w:szCs w:val="19"/>
        </w:rPr>
        <w:t xml:space="preserve">, regiduría independiente </w:t>
      </w:r>
      <w:r>
        <w:rPr>
          <w:rFonts w:ascii="Gotham" w:eastAsia="Gotham" w:hAnsi="Gotham" w:cs="Gotham"/>
          <w:sz w:val="19"/>
          <w:szCs w:val="19"/>
        </w:rPr>
        <w:lastRenderedPageBreak/>
        <w:t>o en caso de coalición un representante de la misma;</w:t>
      </w:r>
    </w:p>
    <w:p w14:paraId="4B06750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Titular de la Tesorero Municipal;</w:t>
      </w:r>
    </w:p>
    <w:p w14:paraId="51C4715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Titular de la Dirección de Planeación, Movilidad y Seguridad Vial, quien fungirá como </w:t>
      </w:r>
      <w:proofErr w:type="gramStart"/>
      <w:r>
        <w:rPr>
          <w:rFonts w:ascii="Gotham" w:eastAsia="Gotham" w:hAnsi="Gotham" w:cs="Gotham"/>
          <w:sz w:val="19"/>
          <w:szCs w:val="19"/>
        </w:rPr>
        <w:t>Secretario Técnico</w:t>
      </w:r>
      <w:proofErr w:type="gramEnd"/>
      <w:r>
        <w:rPr>
          <w:rFonts w:ascii="Gotham" w:eastAsia="Gotham" w:hAnsi="Gotham" w:cs="Gotham"/>
          <w:sz w:val="19"/>
          <w:szCs w:val="19"/>
        </w:rPr>
        <w:t xml:space="preserve"> de la Comisión;</w:t>
      </w:r>
    </w:p>
    <w:p w14:paraId="783D3B1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Titular de la Dirección de Agentes de Movilidad; </w:t>
      </w:r>
    </w:p>
    <w:p w14:paraId="6010164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Titular de la Dirección de Padrón y Licencias</w:t>
      </w:r>
    </w:p>
    <w:p w14:paraId="64337BA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A invitación del coordinador de </w:t>
      </w:r>
      <w:proofErr w:type="gramStart"/>
      <w:r>
        <w:rPr>
          <w:rFonts w:ascii="Gotham" w:eastAsia="Gotham" w:hAnsi="Gotham" w:cs="Gotham"/>
          <w:sz w:val="19"/>
          <w:szCs w:val="19"/>
        </w:rPr>
        <w:t>ésta</w:t>
      </w:r>
      <w:proofErr w:type="gramEnd"/>
      <w:r>
        <w:rPr>
          <w:rFonts w:ascii="Gotham" w:eastAsia="Gotham" w:hAnsi="Gotham" w:cs="Gotham"/>
          <w:sz w:val="19"/>
          <w:szCs w:val="19"/>
        </w:rPr>
        <w:t xml:space="preserve"> comisión. Cuatro personas representantes de los organismos legalmente constituidos que representen al ramo de estacionamientos; y</w:t>
      </w:r>
    </w:p>
    <w:p w14:paraId="261AC786"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Tres personas representantes de los Comités Sociales de Participación Ciudadana de distintos centros de población, legalmente constituidos e invitados por el coordinador.</w:t>
      </w:r>
    </w:p>
    <w:p w14:paraId="6C653911" w14:textId="77777777" w:rsidR="00D76599" w:rsidRDefault="00D76599" w:rsidP="00D76599">
      <w:pPr>
        <w:widowControl w:val="0"/>
        <w:ind w:left="284" w:right="283"/>
        <w:jc w:val="both"/>
        <w:rPr>
          <w:rFonts w:ascii="Gotham" w:eastAsia="Gotham" w:hAnsi="Gotham" w:cs="Gotham"/>
          <w:sz w:val="19"/>
          <w:szCs w:val="19"/>
        </w:rPr>
      </w:pPr>
    </w:p>
    <w:p w14:paraId="024B35C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 xml:space="preserve">Todos los integrantes de la comisión de tarifas tienen derecho a voz y voto, a excepción del </w:t>
      </w:r>
      <w:proofErr w:type="gramStart"/>
      <w:r>
        <w:rPr>
          <w:rFonts w:ascii="Gotham" w:eastAsia="Gotham" w:hAnsi="Gotham" w:cs="Gotham"/>
          <w:sz w:val="19"/>
          <w:szCs w:val="19"/>
        </w:rPr>
        <w:t>Secretario Técnico</w:t>
      </w:r>
      <w:proofErr w:type="gramEnd"/>
      <w:r>
        <w:rPr>
          <w:rFonts w:ascii="Gotham" w:eastAsia="Gotham" w:hAnsi="Gotham" w:cs="Gotham"/>
          <w:sz w:val="19"/>
          <w:szCs w:val="19"/>
        </w:rPr>
        <w:t xml:space="preserve">, el cual contará sólo con derecho a </w:t>
      </w:r>
      <w:proofErr w:type="gramStart"/>
      <w:r>
        <w:rPr>
          <w:rFonts w:ascii="Gotham" w:eastAsia="Gotham" w:hAnsi="Gotham" w:cs="Gotham"/>
          <w:sz w:val="19"/>
          <w:szCs w:val="19"/>
        </w:rPr>
        <w:t>voz</w:t>
      </w:r>
      <w:proofErr w:type="gramEnd"/>
      <w:r>
        <w:rPr>
          <w:rFonts w:ascii="Gotham" w:eastAsia="Gotham" w:hAnsi="Gotham" w:cs="Gotham"/>
          <w:sz w:val="19"/>
          <w:szCs w:val="19"/>
        </w:rPr>
        <w:t xml:space="preserve"> pero no a voto.</w:t>
      </w:r>
    </w:p>
    <w:p w14:paraId="1A5A6BF5" w14:textId="77777777" w:rsidR="00D76599" w:rsidRDefault="00D76599" w:rsidP="00D76599">
      <w:pPr>
        <w:widowControl w:val="0"/>
        <w:ind w:left="284" w:right="283"/>
        <w:jc w:val="both"/>
        <w:rPr>
          <w:rFonts w:ascii="Gotham" w:eastAsia="Gotham" w:hAnsi="Gotham" w:cs="Gotham"/>
          <w:sz w:val="19"/>
          <w:szCs w:val="19"/>
        </w:rPr>
      </w:pPr>
    </w:p>
    <w:p w14:paraId="19EC61FC"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 xml:space="preserve">Artículo 22. </w:t>
      </w:r>
      <w:r>
        <w:rPr>
          <w:rFonts w:ascii="Gotham" w:eastAsia="Gotham" w:hAnsi="Gotham" w:cs="Gotham"/>
          <w:sz w:val="19"/>
          <w:szCs w:val="19"/>
        </w:rPr>
        <w:t>La duración del encargo no podrá trascender el tiempo que dure la administración municipal.</w:t>
      </w:r>
    </w:p>
    <w:p w14:paraId="1C77D212" w14:textId="77777777" w:rsidR="00D76599" w:rsidRDefault="00D76599" w:rsidP="00D76599">
      <w:pPr>
        <w:widowControl w:val="0"/>
        <w:ind w:left="284" w:right="283"/>
        <w:jc w:val="both"/>
        <w:rPr>
          <w:rFonts w:ascii="Gotham" w:eastAsia="Gotham" w:hAnsi="Gotham" w:cs="Gotham"/>
          <w:sz w:val="19"/>
          <w:szCs w:val="19"/>
        </w:rPr>
      </w:pPr>
    </w:p>
    <w:p w14:paraId="3BC2C7F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 xml:space="preserve">Artículo 23. </w:t>
      </w:r>
      <w:r>
        <w:rPr>
          <w:rFonts w:ascii="Gotham" w:eastAsia="Gotham" w:hAnsi="Gotham" w:cs="Gotham"/>
          <w:sz w:val="19"/>
          <w:szCs w:val="19"/>
        </w:rPr>
        <w:t>Las sesiones de la Comisión de Tarifas de Estacionamientos, serán públicas-abiertas, pudiendo asistir cualquier persona, y su desarrollo deberá sujetarse a lo siguiente:</w:t>
      </w:r>
    </w:p>
    <w:p w14:paraId="3A7F31BE" w14:textId="77777777" w:rsidR="00D76599" w:rsidRDefault="00D76599" w:rsidP="00D76599">
      <w:pPr>
        <w:widowControl w:val="0"/>
        <w:ind w:left="284" w:right="283"/>
        <w:jc w:val="both"/>
        <w:rPr>
          <w:rFonts w:ascii="Gotham" w:eastAsia="Gotham" w:hAnsi="Gotham" w:cs="Gotham"/>
          <w:sz w:val="19"/>
          <w:szCs w:val="19"/>
        </w:rPr>
      </w:pPr>
    </w:p>
    <w:p w14:paraId="3CA4110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Sesionará de manera ordinaria por lo menos una vez al año y en forma extraordinaria cuando sea necesario;</w:t>
      </w:r>
    </w:p>
    <w:p w14:paraId="7D2E0C8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La convocatoria para Sesión Ordinaria, se realizará por escrito y vía electrónica anexando el Orden del Día, por lo menos con 72 horas de anticipación a su celebración; y para la convocatoria a sesión extraordinaria, deberá realizarse por lo menos con 24 horas de anticipación;</w:t>
      </w:r>
    </w:p>
    <w:p w14:paraId="6AA4D40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Las sesiones se desarrollarán con el siguiente orden del día: </w:t>
      </w:r>
    </w:p>
    <w:p w14:paraId="50677AD8"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a) Registro de asistencia;</w:t>
      </w:r>
    </w:p>
    <w:p w14:paraId="2CE089EF"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b) Declaratoria de quórum, </w:t>
      </w:r>
    </w:p>
    <w:p w14:paraId="3D186B05"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c) probación del orden del día, </w:t>
      </w:r>
    </w:p>
    <w:p w14:paraId="6CCE6672"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d) Lectura y aprobación del acta de la sesión anterior, </w:t>
      </w:r>
    </w:p>
    <w:p w14:paraId="453D1621"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e) Asuntos a tratar; y </w:t>
      </w:r>
    </w:p>
    <w:p w14:paraId="5386CD6C" w14:textId="77777777" w:rsidR="00D76599" w:rsidRDefault="00D76599" w:rsidP="00D76599">
      <w:pPr>
        <w:widowControl w:val="0"/>
        <w:spacing w:after="120"/>
        <w:ind w:left="1134" w:right="283"/>
        <w:jc w:val="both"/>
        <w:rPr>
          <w:rFonts w:ascii="Gotham" w:eastAsia="Gotham" w:hAnsi="Gotham" w:cs="Gotham"/>
          <w:sz w:val="19"/>
          <w:szCs w:val="19"/>
        </w:rPr>
      </w:pPr>
      <w:r>
        <w:rPr>
          <w:rFonts w:ascii="Gotham" w:eastAsia="Gotham" w:hAnsi="Gotham" w:cs="Gotham"/>
          <w:sz w:val="19"/>
          <w:szCs w:val="19"/>
        </w:rPr>
        <w:t>f) Asuntos varios.</w:t>
      </w:r>
    </w:p>
    <w:p w14:paraId="7583957A" w14:textId="77777777" w:rsidR="00D76599" w:rsidRDefault="00D76599" w:rsidP="00D76599">
      <w:pPr>
        <w:widowControl w:val="0"/>
        <w:spacing w:after="120"/>
        <w:ind w:left="1134" w:right="283"/>
        <w:jc w:val="both"/>
        <w:rPr>
          <w:rFonts w:ascii="Gotham" w:eastAsia="Gotham" w:hAnsi="Gotham" w:cs="Gotham"/>
          <w:sz w:val="19"/>
          <w:szCs w:val="19"/>
        </w:rPr>
      </w:pPr>
      <w:r>
        <w:rPr>
          <w:rFonts w:ascii="Gotham" w:eastAsia="Gotham" w:hAnsi="Gotham" w:cs="Gotham"/>
          <w:sz w:val="19"/>
          <w:szCs w:val="19"/>
        </w:rPr>
        <w:t>En caso de las sesiones extraordinarias, no se tratarán asuntos varios y se limitará a agotar los temas establecidos en el-orden del día propuesto.</w:t>
      </w:r>
    </w:p>
    <w:p w14:paraId="540A631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Para sesionar válidamente deberán estar presentes la mayoría de los integrantes con derecho a voto. En caso de que en la sesión no exista quórum requerido para sesionar, 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declarará quórum insuficiente y propondrá nueva fecha para sesionar, la cual deberá celebrarse integrando el quorum legal con los asistentes a la segunda convocatoria;</w:t>
      </w:r>
    </w:p>
    <w:p w14:paraId="2D87D68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Los acuerdos se aprobarán por mayoría de votos de sus integrantes, en caso de empate en la votación, 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contará con voto de calidad;</w:t>
      </w:r>
    </w:p>
    <w:p w14:paraId="4F3EA25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Cada integrante de la Comisión de Tarifas de Estacionamientos podrá, si lo considera necesario, nombrar por escrito a un suplente quien asumirá transitoriamente las facultades del titular para que acuda a las sesiones de la Comisión, la persona que este designe deberá de ser servidor público del Municipio de Tonalá; en caso de los </w:t>
      </w:r>
      <w:r>
        <w:rPr>
          <w:rFonts w:ascii="Gotham" w:eastAsia="Gotham" w:hAnsi="Gotham" w:cs="Gotham"/>
          <w:sz w:val="19"/>
          <w:szCs w:val="19"/>
        </w:rPr>
        <w:lastRenderedPageBreak/>
        <w:t>integrantes mencionados en las fracciones VII y VIII del artículo 21, sus suplentes serán determinados acorde a la naturaleza de la representación que ostentan; y</w:t>
      </w:r>
    </w:p>
    <w:p w14:paraId="30E773AC"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Para los casos no previstos en materia de sesiones de la presente Comisión, se aplicará supletoriamente lo establecido en el Reglamento para el Funcionamiento Interno de las Sesiones del Ayuntamiento Constitucional de Tonalá, Jalisco.</w:t>
      </w:r>
    </w:p>
    <w:p w14:paraId="3A4D5591" w14:textId="77777777" w:rsidR="00D76599" w:rsidRDefault="00D76599" w:rsidP="00D76599">
      <w:pPr>
        <w:widowControl w:val="0"/>
        <w:ind w:left="284" w:right="283"/>
        <w:jc w:val="both"/>
        <w:rPr>
          <w:rFonts w:ascii="Gotham" w:eastAsia="Gotham" w:hAnsi="Gotham" w:cs="Gotham"/>
          <w:sz w:val="19"/>
          <w:szCs w:val="19"/>
        </w:rPr>
      </w:pPr>
    </w:p>
    <w:p w14:paraId="43D86B7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24</w:t>
      </w:r>
      <w:r>
        <w:rPr>
          <w:rFonts w:ascii="Gotham" w:eastAsia="Gotham" w:hAnsi="Gotham" w:cs="Gotham"/>
          <w:sz w:val="19"/>
          <w:szCs w:val="19"/>
        </w:rPr>
        <w:t xml:space="preserve">. Son atribuciones y obligaciones del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de la Comisión de Tarifas de Estacionamientos las siguientes:</w:t>
      </w:r>
    </w:p>
    <w:p w14:paraId="609FEBF4" w14:textId="77777777" w:rsidR="00D76599" w:rsidRDefault="00D76599" w:rsidP="00D76599">
      <w:pPr>
        <w:widowControl w:val="0"/>
        <w:ind w:left="284" w:right="283"/>
        <w:jc w:val="both"/>
        <w:rPr>
          <w:rFonts w:ascii="Gotham" w:eastAsia="Gotham" w:hAnsi="Gotham" w:cs="Gotham"/>
          <w:sz w:val="19"/>
          <w:szCs w:val="19"/>
        </w:rPr>
      </w:pPr>
    </w:p>
    <w:p w14:paraId="722BD82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Convocar con apoyo del </w:t>
      </w:r>
      <w:proofErr w:type="gramStart"/>
      <w:r>
        <w:rPr>
          <w:rFonts w:ascii="Gotham" w:eastAsia="Gotham" w:hAnsi="Gotham" w:cs="Gotham"/>
          <w:sz w:val="19"/>
          <w:szCs w:val="19"/>
        </w:rPr>
        <w:t>Secretario Técnico</w:t>
      </w:r>
      <w:proofErr w:type="gramEnd"/>
      <w:r>
        <w:rPr>
          <w:rFonts w:ascii="Gotham" w:eastAsia="Gotham" w:hAnsi="Gotham" w:cs="Gotham"/>
          <w:sz w:val="19"/>
          <w:szCs w:val="19"/>
        </w:rPr>
        <w:t xml:space="preserve"> a las sesiones ordinarias y extraordinarias de la Comisión de Tarifas de Estacionamientos por lo menos una vez al año;</w:t>
      </w:r>
    </w:p>
    <w:p w14:paraId="1710AC0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Turnar al Pleno del Ayuntamiento los asuntos y dictámenes tratados en las Sesiones;</w:t>
      </w:r>
    </w:p>
    <w:p w14:paraId="75A3A02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Declarar la existencia de quórum legal para sesionar;</w:t>
      </w:r>
    </w:p>
    <w:p w14:paraId="21446A7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Emitir su voto de calidad en caso de empate; y</w:t>
      </w:r>
    </w:p>
    <w:p w14:paraId="58B6015E"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las demás establecidas en el presente Reglamento y en otras disposiciones legales aplicables</w:t>
      </w:r>
    </w:p>
    <w:p w14:paraId="595F69AF" w14:textId="77777777" w:rsidR="00D76599" w:rsidRDefault="00D76599" w:rsidP="00D76599">
      <w:pPr>
        <w:widowControl w:val="0"/>
        <w:ind w:left="284" w:right="283"/>
        <w:jc w:val="both"/>
        <w:rPr>
          <w:rFonts w:ascii="Gotham" w:eastAsia="Gotham" w:hAnsi="Gotham" w:cs="Gotham"/>
          <w:sz w:val="19"/>
          <w:szCs w:val="19"/>
        </w:rPr>
      </w:pPr>
    </w:p>
    <w:p w14:paraId="3C66460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25.</w:t>
      </w:r>
      <w:r>
        <w:rPr>
          <w:rFonts w:ascii="Gotham" w:eastAsia="Gotham" w:hAnsi="Gotham" w:cs="Gotham"/>
          <w:sz w:val="19"/>
          <w:szCs w:val="19"/>
        </w:rPr>
        <w:t xml:space="preserve"> Son atribuciones y obligaciones del </w:t>
      </w:r>
      <w:proofErr w:type="gramStart"/>
      <w:r>
        <w:rPr>
          <w:rFonts w:ascii="Gotham" w:eastAsia="Gotham" w:hAnsi="Gotham" w:cs="Gotham"/>
          <w:sz w:val="19"/>
          <w:szCs w:val="19"/>
        </w:rPr>
        <w:t>Secretario Técnico</w:t>
      </w:r>
      <w:proofErr w:type="gramEnd"/>
      <w:r>
        <w:rPr>
          <w:rFonts w:ascii="Gotham" w:eastAsia="Gotham" w:hAnsi="Gotham" w:cs="Gotham"/>
          <w:sz w:val="19"/>
          <w:szCs w:val="19"/>
        </w:rPr>
        <w:t xml:space="preserve"> de la Comisión de Tarifas de Estacionamientos las siguientes:</w:t>
      </w:r>
    </w:p>
    <w:p w14:paraId="3A9A34A5" w14:textId="77777777" w:rsidR="00D76599" w:rsidRDefault="00D76599" w:rsidP="00D76599">
      <w:pPr>
        <w:widowControl w:val="0"/>
        <w:ind w:left="284" w:right="283"/>
        <w:jc w:val="both"/>
        <w:rPr>
          <w:rFonts w:ascii="Gotham" w:eastAsia="Gotham" w:hAnsi="Gotham" w:cs="Gotham"/>
          <w:sz w:val="19"/>
          <w:szCs w:val="19"/>
        </w:rPr>
      </w:pPr>
    </w:p>
    <w:p w14:paraId="48E2623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Realizar el análisis técnico de las tarifas a presentar por parte de la Comisión de Tarifas de Estacionamientos al pleno del Ayuntamiento;</w:t>
      </w:r>
    </w:p>
    <w:p w14:paraId="2FDE2A9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Elaborar las actas de las sesiones y recabar las firmas de las mismas;</w:t>
      </w:r>
    </w:p>
    <w:p w14:paraId="7914206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Tener bajo su custodia y resguardo el archivo de la Comisión; y</w:t>
      </w:r>
    </w:p>
    <w:p w14:paraId="142B981D"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Las demás establecidas en el presente Reglamento y en otras disposiciones legales aplicables</w:t>
      </w:r>
    </w:p>
    <w:p w14:paraId="677746B5" w14:textId="77777777" w:rsidR="00D76599" w:rsidRDefault="00D76599" w:rsidP="00D76599">
      <w:pPr>
        <w:widowControl w:val="0"/>
        <w:ind w:left="284" w:right="283"/>
        <w:jc w:val="both"/>
        <w:rPr>
          <w:rFonts w:ascii="Gotham" w:eastAsia="Gotham" w:hAnsi="Gotham" w:cs="Gotham"/>
          <w:sz w:val="19"/>
          <w:szCs w:val="19"/>
        </w:rPr>
      </w:pPr>
    </w:p>
    <w:p w14:paraId="65E0741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26.</w:t>
      </w:r>
      <w:r>
        <w:rPr>
          <w:rFonts w:ascii="Gotham" w:eastAsia="Gotham" w:hAnsi="Gotham" w:cs="Gotham"/>
          <w:sz w:val="19"/>
          <w:szCs w:val="19"/>
        </w:rPr>
        <w:t xml:space="preserve"> Son atribuciones y obligaciones de la Comisión de Tarifas de Estacionamientos las siguientes</w:t>
      </w:r>
    </w:p>
    <w:p w14:paraId="6ED30E4A" w14:textId="77777777" w:rsidR="00D76599" w:rsidRDefault="00D76599" w:rsidP="00D76599">
      <w:pPr>
        <w:widowControl w:val="0"/>
        <w:ind w:left="284" w:right="283"/>
        <w:jc w:val="both"/>
        <w:rPr>
          <w:rFonts w:ascii="Gotham" w:eastAsia="Gotham" w:hAnsi="Gotham" w:cs="Gotham"/>
          <w:sz w:val="19"/>
          <w:szCs w:val="19"/>
        </w:rPr>
      </w:pPr>
    </w:p>
    <w:p w14:paraId="31D82EF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Proponer al Ayuntamiento en Pleno las tarifas y sus incrementos que han de cobrarse por la prestación del servicio de estacionamiento en todas sus categorías y modalidades;</w:t>
      </w:r>
    </w:p>
    <w:p w14:paraId="4D8E536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Proponer al Pleno del Ayuntamiento las tarifas de cobro por la prestación del servicio de estacionamiento con acomodadores de vehículos; y</w:t>
      </w:r>
    </w:p>
    <w:p w14:paraId="68238869"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Las demás establecidas en el presente Reglamento y disposiciones legales aplicables.</w:t>
      </w:r>
    </w:p>
    <w:p w14:paraId="3635221A" w14:textId="77777777" w:rsidR="00D76599" w:rsidRDefault="00D76599" w:rsidP="00D76599">
      <w:pPr>
        <w:widowControl w:val="0"/>
        <w:ind w:left="284" w:right="283"/>
        <w:jc w:val="both"/>
        <w:rPr>
          <w:rFonts w:ascii="Gotham" w:eastAsia="Gotham" w:hAnsi="Gotham" w:cs="Gotham"/>
          <w:sz w:val="19"/>
          <w:szCs w:val="19"/>
        </w:rPr>
      </w:pPr>
    </w:p>
    <w:p w14:paraId="2F69FFE3" w14:textId="77777777" w:rsidR="00D76599" w:rsidRDefault="00D76599" w:rsidP="00D76599">
      <w:pPr>
        <w:widowControl w:val="0"/>
        <w:ind w:left="284" w:right="283"/>
        <w:jc w:val="both"/>
        <w:rPr>
          <w:rFonts w:ascii="Gotham" w:eastAsia="Gotham" w:hAnsi="Gotham" w:cs="Gotham"/>
          <w:sz w:val="19"/>
          <w:szCs w:val="19"/>
        </w:rPr>
      </w:pPr>
    </w:p>
    <w:p w14:paraId="108A6309"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TITULO III</w:t>
      </w:r>
    </w:p>
    <w:p w14:paraId="28061342"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 INFRAESTRUCTURA VIAL</w:t>
      </w:r>
    </w:p>
    <w:p w14:paraId="0C1D8D4B" w14:textId="77777777" w:rsidR="00D76599" w:rsidRDefault="00D76599" w:rsidP="00D76599">
      <w:pPr>
        <w:widowControl w:val="0"/>
        <w:ind w:left="284" w:right="283"/>
        <w:jc w:val="center"/>
        <w:rPr>
          <w:rFonts w:ascii="Gotham" w:eastAsia="Gotham" w:hAnsi="Gotham" w:cs="Gotham"/>
          <w:b/>
          <w:sz w:val="19"/>
          <w:szCs w:val="19"/>
        </w:rPr>
      </w:pPr>
    </w:p>
    <w:p w14:paraId="64C22034"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w:t>
      </w:r>
    </w:p>
    <w:p w14:paraId="065A604F"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 INFRAESTRUCTURA VIAL, LOS DISPOSITIVOS Y REGULACIÓN DE TRÁNSITO</w:t>
      </w:r>
    </w:p>
    <w:p w14:paraId="542D5C03" w14:textId="77777777" w:rsidR="00D76599" w:rsidRDefault="00D76599" w:rsidP="00D76599">
      <w:pPr>
        <w:widowControl w:val="0"/>
        <w:ind w:left="284" w:right="283"/>
        <w:jc w:val="both"/>
        <w:rPr>
          <w:rFonts w:ascii="Gotham" w:eastAsia="Gotham" w:hAnsi="Gotham" w:cs="Gotham"/>
          <w:b/>
          <w:sz w:val="19"/>
          <w:szCs w:val="19"/>
        </w:rPr>
      </w:pPr>
    </w:p>
    <w:p w14:paraId="6B2FCA7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27.</w:t>
      </w:r>
      <w:r>
        <w:rPr>
          <w:rFonts w:ascii="Gotham" w:eastAsia="Gotham" w:hAnsi="Gotham" w:cs="Gotham"/>
          <w:sz w:val="19"/>
          <w:szCs w:val="19"/>
        </w:rPr>
        <w:t xml:space="preserve"> Cualquier modificación a la infraestructura que pueda tener un impacto en la movilidad, deberá contar con la opinión técnica o en su caso Dictamen de la Dirección.</w:t>
      </w:r>
    </w:p>
    <w:p w14:paraId="2376F5DF" w14:textId="77777777" w:rsidR="00D76599" w:rsidRDefault="00D76599" w:rsidP="00D76599">
      <w:pPr>
        <w:widowControl w:val="0"/>
        <w:ind w:left="284" w:right="283"/>
        <w:jc w:val="both"/>
        <w:rPr>
          <w:rFonts w:ascii="Gotham" w:eastAsia="Gotham" w:hAnsi="Gotham" w:cs="Gotham"/>
          <w:sz w:val="19"/>
          <w:szCs w:val="19"/>
        </w:rPr>
      </w:pPr>
    </w:p>
    <w:p w14:paraId="25C3402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28</w:t>
      </w:r>
      <w:r>
        <w:rPr>
          <w:rFonts w:ascii="Gotham" w:eastAsia="Gotham" w:hAnsi="Gotham" w:cs="Gotham"/>
          <w:sz w:val="19"/>
          <w:szCs w:val="19"/>
        </w:rPr>
        <w:t>. La Dirección deberá participar, impulsar, diseñar, gestionar, revisar, supervisar, evaluar, autorizar y dar opiniones técnicas respecto a proyectos en materia de:</w:t>
      </w:r>
    </w:p>
    <w:p w14:paraId="4E8117B2" w14:textId="77777777" w:rsidR="00D76599" w:rsidRDefault="00D76599" w:rsidP="00D76599">
      <w:pPr>
        <w:widowControl w:val="0"/>
        <w:ind w:left="284" w:right="283"/>
        <w:jc w:val="both"/>
        <w:rPr>
          <w:rFonts w:ascii="Gotham" w:eastAsia="Gotham" w:hAnsi="Gotham" w:cs="Gotham"/>
          <w:sz w:val="19"/>
          <w:szCs w:val="19"/>
        </w:rPr>
      </w:pPr>
    </w:p>
    <w:p w14:paraId="4976E75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I. </w:t>
      </w:r>
      <w:r>
        <w:rPr>
          <w:rFonts w:ascii="Gotham" w:eastAsia="Gotham" w:hAnsi="Gotham" w:cs="Gotham"/>
          <w:sz w:val="19"/>
          <w:szCs w:val="19"/>
        </w:rPr>
        <w:tab/>
        <w:t>Movilidad No Motorizada.</w:t>
      </w:r>
    </w:p>
    <w:p w14:paraId="71961972"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a) Peatones; </w:t>
      </w:r>
    </w:p>
    <w:p w14:paraId="265B1BA2"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b) Ciclistas;</w:t>
      </w:r>
    </w:p>
    <w:p w14:paraId="103FDB03"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c) Sistemas integrales de banquetas con accesibilidad universal; </w:t>
      </w:r>
    </w:p>
    <w:p w14:paraId="7CC1CEAA"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d) Calles con prioridad peatonal y Zona 30 treinta km; </w:t>
      </w:r>
    </w:p>
    <w:p w14:paraId="32224206"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e) Ciclovías y </w:t>
      </w:r>
      <w:proofErr w:type="spellStart"/>
      <w:r>
        <w:rPr>
          <w:rFonts w:ascii="Gotham" w:eastAsia="Gotham" w:hAnsi="Gotham" w:cs="Gotham"/>
          <w:sz w:val="19"/>
          <w:szCs w:val="19"/>
        </w:rPr>
        <w:t>ciclocarriles</w:t>
      </w:r>
      <w:proofErr w:type="spellEnd"/>
      <w:r>
        <w:rPr>
          <w:rFonts w:ascii="Gotham" w:eastAsia="Gotham" w:hAnsi="Gotham" w:cs="Gotham"/>
          <w:sz w:val="19"/>
          <w:szCs w:val="19"/>
        </w:rPr>
        <w:t xml:space="preserve">; y </w:t>
      </w:r>
    </w:p>
    <w:p w14:paraId="674BBA2B" w14:textId="77777777" w:rsidR="00D76599" w:rsidRDefault="00D76599" w:rsidP="00D76599">
      <w:pPr>
        <w:widowControl w:val="0"/>
        <w:ind w:left="1134" w:right="283"/>
        <w:jc w:val="both"/>
        <w:rPr>
          <w:rFonts w:ascii="Gotham" w:eastAsia="Gotham" w:hAnsi="Gotham" w:cs="Gotham"/>
          <w:sz w:val="19"/>
          <w:szCs w:val="19"/>
        </w:rPr>
      </w:pPr>
      <w:r>
        <w:rPr>
          <w:rFonts w:ascii="Gotham" w:eastAsia="Gotham" w:hAnsi="Gotham" w:cs="Gotham"/>
          <w:sz w:val="19"/>
          <w:szCs w:val="19"/>
        </w:rPr>
        <w:t>f) Programas de bicicleta pública; y</w:t>
      </w:r>
    </w:p>
    <w:p w14:paraId="5F31E33A" w14:textId="77777777" w:rsidR="00D76599" w:rsidRDefault="00D76599" w:rsidP="00D76599">
      <w:pPr>
        <w:widowControl w:val="0"/>
        <w:ind w:left="284" w:right="283"/>
        <w:jc w:val="both"/>
        <w:rPr>
          <w:rFonts w:ascii="Gotham" w:eastAsia="Gotham" w:hAnsi="Gotham" w:cs="Gotham"/>
          <w:sz w:val="19"/>
          <w:szCs w:val="19"/>
        </w:rPr>
      </w:pPr>
    </w:p>
    <w:p w14:paraId="17E71F9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II. Movilidad Motorizada.</w:t>
      </w:r>
    </w:p>
    <w:p w14:paraId="18B3661B"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a) Infraestructura para el transporte; y </w:t>
      </w:r>
    </w:p>
    <w:p w14:paraId="3560DE85" w14:textId="77777777" w:rsidR="00D76599" w:rsidRDefault="00D76599" w:rsidP="00D76599">
      <w:pPr>
        <w:widowControl w:val="0"/>
        <w:ind w:left="1134" w:right="283"/>
        <w:jc w:val="both"/>
        <w:rPr>
          <w:rFonts w:ascii="Gotham" w:eastAsia="Gotham" w:hAnsi="Gotham" w:cs="Gotham"/>
          <w:sz w:val="19"/>
          <w:szCs w:val="19"/>
        </w:rPr>
      </w:pPr>
      <w:r>
        <w:rPr>
          <w:rFonts w:ascii="Gotham" w:eastAsia="Gotham" w:hAnsi="Gotham" w:cs="Gotham"/>
          <w:sz w:val="19"/>
          <w:szCs w:val="19"/>
        </w:rPr>
        <w:t>b) Infraestructura vehicular</w:t>
      </w:r>
    </w:p>
    <w:p w14:paraId="60455D72" w14:textId="77777777" w:rsidR="00D76599" w:rsidRDefault="00D76599" w:rsidP="00D76599">
      <w:pPr>
        <w:widowControl w:val="0"/>
        <w:ind w:left="284" w:right="283"/>
        <w:jc w:val="both"/>
        <w:rPr>
          <w:rFonts w:ascii="Gotham" w:eastAsia="Gotham" w:hAnsi="Gotham" w:cs="Gotham"/>
          <w:sz w:val="19"/>
          <w:szCs w:val="19"/>
        </w:rPr>
      </w:pPr>
    </w:p>
    <w:p w14:paraId="601EC30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29</w:t>
      </w:r>
      <w:r>
        <w:rPr>
          <w:rFonts w:ascii="Gotham" w:eastAsia="Gotham" w:hAnsi="Gotham" w:cs="Gotham"/>
          <w:sz w:val="19"/>
          <w:szCs w:val="19"/>
        </w:rPr>
        <w:t>. En cruces viales, la Dirección resolverá la ubicación de señalamientos electromecánicos y cualquier otro señalamiento de dispositivo de control de tránsito que por las características de las vialidades considere necesarios.</w:t>
      </w:r>
    </w:p>
    <w:p w14:paraId="172D54AA" w14:textId="77777777" w:rsidR="00D76599" w:rsidRDefault="00D76599" w:rsidP="00D76599">
      <w:pPr>
        <w:widowControl w:val="0"/>
        <w:ind w:left="284" w:right="283"/>
        <w:jc w:val="both"/>
        <w:rPr>
          <w:rFonts w:ascii="Gotham" w:eastAsia="Gotham" w:hAnsi="Gotham" w:cs="Gotham"/>
          <w:sz w:val="19"/>
          <w:szCs w:val="19"/>
        </w:rPr>
      </w:pPr>
    </w:p>
    <w:p w14:paraId="4115C52A" w14:textId="77777777" w:rsidR="00D76599" w:rsidRDefault="00D76599" w:rsidP="00D76599">
      <w:pPr>
        <w:widowControl w:val="0"/>
        <w:ind w:left="284" w:right="283"/>
        <w:jc w:val="both"/>
        <w:rPr>
          <w:rFonts w:ascii="Gotham" w:eastAsia="Gotham" w:hAnsi="Gotham" w:cs="Gotham"/>
          <w:sz w:val="19"/>
          <w:szCs w:val="19"/>
        </w:rPr>
      </w:pPr>
    </w:p>
    <w:p w14:paraId="7B39BA11"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II</w:t>
      </w:r>
    </w:p>
    <w:p w14:paraId="70A407E6"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 SEGURIDAD VIAL EN ENTORNOS ESCOLARES</w:t>
      </w:r>
    </w:p>
    <w:p w14:paraId="5FCFE7C8" w14:textId="77777777" w:rsidR="00D76599" w:rsidRDefault="00D76599" w:rsidP="00D76599">
      <w:pPr>
        <w:widowControl w:val="0"/>
        <w:ind w:left="284" w:right="283"/>
        <w:jc w:val="both"/>
        <w:rPr>
          <w:rFonts w:ascii="Gotham" w:eastAsia="Gotham" w:hAnsi="Gotham" w:cs="Gotham"/>
          <w:b/>
          <w:sz w:val="19"/>
          <w:szCs w:val="19"/>
        </w:rPr>
      </w:pPr>
    </w:p>
    <w:p w14:paraId="45FBCCC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30.</w:t>
      </w:r>
      <w:r>
        <w:rPr>
          <w:rFonts w:ascii="Gotham" w:eastAsia="Gotham" w:hAnsi="Gotham" w:cs="Gotham"/>
          <w:sz w:val="19"/>
          <w:szCs w:val="19"/>
        </w:rPr>
        <w:t xml:space="preserve"> La Dirección debe diseñar, gestionar e implementar los lineamientos para desarrollar entornos escolares seguros, de movilidad preferente para niños y adolescentes en los trayectos hacia y desde las escuelas, a fin de procurar su seguridad vial, los cuales deben integrar los siguientes criterios:</w:t>
      </w:r>
    </w:p>
    <w:p w14:paraId="67EBE86D" w14:textId="77777777" w:rsidR="00D76599" w:rsidRDefault="00D76599" w:rsidP="00D76599">
      <w:pPr>
        <w:widowControl w:val="0"/>
        <w:ind w:left="284" w:right="283"/>
        <w:jc w:val="both"/>
        <w:rPr>
          <w:rFonts w:ascii="Gotham" w:eastAsia="Gotham" w:hAnsi="Gotham" w:cs="Gotham"/>
          <w:sz w:val="19"/>
          <w:szCs w:val="19"/>
        </w:rPr>
      </w:pPr>
    </w:p>
    <w:p w14:paraId="60407A48"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Incorporar señalamiento horizontal, vertical y dispositivos de gestión de tránsito, con una velocidad menor a veinticinco kilómetros por hora en vialidad dentro de la zona escolar;</w:t>
      </w:r>
    </w:p>
    <w:p w14:paraId="24A01072" w14:textId="77777777" w:rsidR="00D76599" w:rsidRDefault="00D76599" w:rsidP="00D76599">
      <w:pPr>
        <w:widowControl w:val="0"/>
        <w:ind w:left="1134" w:right="283" w:hanging="850"/>
        <w:jc w:val="both"/>
        <w:rPr>
          <w:rFonts w:ascii="Gotham" w:eastAsia="Gotham" w:hAnsi="Gotham" w:cs="Gotham"/>
          <w:sz w:val="19"/>
          <w:szCs w:val="19"/>
        </w:rPr>
      </w:pPr>
    </w:p>
    <w:p w14:paraId="2BA3BBA8"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Promover la implementación de alternativas al transporte privado, como </w:t>
      </w:r>
      <w:proofErr w:type="spellStart"/>
      <w:r>
        <w:rPr>
          <w:rFonts w:ascii="Gotham" w:eastAsia="Gotham" w:hAnsi="Gotham" w:cs="Gotham"/>
          <w:sz w:val="19"/>
          <w:szCs w:val="19"/>
        </w:rPr>
        <w:t>pedibus</w:t>
      </w:r>
      <w:proofErr w:type="spellEnd"/>
      <w:r>
        <w:rPr>
          <w:rFonts w:ascii="Gotham" w:eastAsia="Gotham" w:hAnsi="Gotham" w:cs="Gotham"/>
          <w:sz w:val="19"/>
          <w:szCs w:val="19"/>
        </w:rPr>
        <w:t xml:space="preserve">, </w:t>
      </w:r>
      <w:proofErr w:type="spellStart"/>
      <w:r>
        <w:rPr>
          <w:rFonts w:ascii="Gotham" w:eastAsia="Gotham" w:hAnsi="Gotham" w:cs="Gotham"/>
          <w:sz w:val="19"/>
          <w:szCs w:val="19"/>
        </w:rPr>
        <w:t>bicibus</w:t>
      </w:r>
      <w:proofErr w:type="spellEnd"/>
      <w:r>
        <w:rPr>
          <w:rFonts w:ascii="Gotham" w:eastAsia="Gotham" w:hAnsi="Gotham" w:cs="Gotham"/>
          <w:sz w:val="19"/>
          <w:szCs w:val="19"/>
        </w:rPr>
        <w:t xml:space="preserve"> y transporte escolar.</w:t>
      </w:r>
    </w:p>
    <w:p w14:paraId="4362F87E" w14:textId="77777777" w:rsidR="00D76599" w:rsidRDefault="00D76599" w:rsidP="00D76599">
      <w:pPr>
        <w:widowControl w:val="0"/>
        <w:ind w:left="1134" w:right="283" w:hanging="850"/>
        <w:jc w:val="both"/>
        <w:rPr>
          <w:rFonts w:ascii="Gotham" w:eastAsia="Gotham" w:hAnsi="Gotham" w:cs="Gotham"/>
          <w:sz w:val="19"/>
          <w:szCs w:val="19"/>
        </w:rPr>
      </w:pPr>
    </w:p>
    <w:p w14:paraId="46E3D92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Contemplar que, en las vialidades colindantes a las zonas escolares, según las características del medio se tenga acceso a:</w:t>
      </w:r>
    </w:p>
    <w:p w14:paraId="2E0EB623"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 xml:space="preserve">a. </w:t>
      </w:r>
      <w:proofErr w:type="spellStart"/>
      <w:r>
        <w:rPr>
          <w:rFonts w:ascii="Gotham" w:eastAsia="Gotham" w:hAnsi="Gotham" w:cs="Gotham"/>
          <w:sz w:val="19"/>
          <w:szCs w:val="19"/>
        </w:rPr>
        <w:t>Ciclopuertos</w:t>
      </w:r>
      <w:proofErr w:type="spellEnd"/>
      <w:r>
        <w:rPr>
          <w:rFonts w:ascii="Gotham" w:eastAsia="Gotham" w:hAnsi="Gotham" w:cs="Gotham"/>
          <w:sz w:val="19"/>
          <w:szCs w:val="19"/>
        </w:rPr>
        <w:t>;</w:t>
      </w:r>
    </w:p>
    <w:p w14:paraId="056E380E"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b. Estacionamientos para personas con discapacidad o movilidad limitada;</w:t>
      </w:r>
    </w:p>
    <w:p w14:paraId="706934AB" w14:textId="77777777" w:rsidR="00D76599" w:rsidRDefault="00D76599" w:rsidP="00D76599">
      <w:pPr>
        <w:widowControl w:val="0"/>
        <w:spacing w:after="60"/>
        <w:ind w:left="1134" w:right="283"/>
        <w:jc w:val="both"/>
        <w:rPr>
          <w:rFonts w:ascii="Gotham" w:eastAsia="Gotham" w:hAnsi="Gotham" w:cs="Gotham"/>
          <w:sz w:val="19"/>
          <w:szCs w:val="19"/>
        </w:rPr>
      </w:pPr>
      <w:r>
        <w:rPr>
          <w:rFonts w:ascii="Gotham" w:eastAsia="Gotham" w:hAnsi="Gotham" w:cs="Gotham"/>
          <w:sz w:val="19"/>
          <w:szCs w:val="19"/>
        </w:rPr>
        <w:t>c. Estacionamiento exclusivo de carga y descarga;</w:t>
      </w:r>
    </w:p>
    <w:p w14:paraId="0F167E2F" w14:textId="77777777" w:rsidR="00D76599" w:rsidRDefault="00D76599" w:rsidP="00D76599">
      <w:pPr>
        <w:widowControl w:val="0"/>
        <w:ind w:left="1276" w:right="283" w:hanging="142"/>
        <w:jc w:val="both"/>
        <w:rPr>
          <w:rFonts w:ascii="Gotham" w:eastAsia="Gotham" w:hAnsi="Gotham" w:cs="Gotham"/>
          <w:sz w:val="19"/>
          <w:szCs w:val="19"/>
        </w:rPr>
      </w:pPr>
      <w:r>
        <w:rPr>
          <w:rFonts w:ascii="Gotham" w:eastAsia="Gotham" w:hAnsi="Gotham" w:cs="Gotham"/>
          <w:sz w:val="19"/>
          <w:szCs w:val="19"/>
        </w:rPr>
        <w:t>d. Estacionamiento exclusivo de ascenso y descenso.</w:t>
      </w:r>
    </w:p>
    <w:p w14:paraId="6CF38080" w14:textId="77777777" w:rsidR="00D76599" w:rsidRDefault="00D76599" w:rsidP="00D76599">
      <w:pPr>
        <w:widowControl w:val="0"/>
        <w:ind w:left="284" w:right="283"/>
        <w:jc w:val="both"/>
        <w:rPr>
          <w:rFonts w:ascii="Gotham" w:eastAsia="Gotham" w:hAnsi="Gotham" w:cs="Gotham"/>
          <w:sz w:val="19"/>
          <w:szCs w:val="19"/>
        </w:rPr>
      </w:pPr>
    </w:p>
    <w:p w14:paraId="5495ADE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Gestionar una estrategia de guardia vial escolar, conformada por padres, madres o tutores, que incida en los hábitos de entrada y salida del alumnado al centro escolar, estableciendo orden y control en la circulación tanto para peatones como para vehículos, con el fin de proveer seguridad para los usuarios de los planteles públicos y privados, así como para los vecinos de la zona;</w:t>
      </w:r>
    </w:p>
    <w:p w14:paraId="0D3C627D" w14:textId="77777777" w:rsidR="00D76599" w:rsidRDefault="00D76599" w:rsidP="00D76599">
      <w:pPr>
        <w:widowControl w:val="0"/>
        <w:ind w:left="1134" w:right="283" w:hanging="850"/>
        <w:jc w:val="both"/>
        <w:rPr>
          <w:rFonts w:ascii="Gotham" w:eastAsia="Gotham" w:hAnsi="Gotham" w:cs="Gotham"/>
          <w:sz w:val="19"/>
          <w:szCs w:val="19"/>
        </w:rPr>
      </w:pPr>
    </w:p>
    <w:p w14:paraId="609B0F67"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Integrar criterios de proyecto a parques, zonas infantiles, hospitales, centros médicos y zonas de alta actividad comercial y peatonal que se encuentren dentro de la zona escolar;</w:t>
      </w:r>
    </w:p>
    <w:p w14:paraId="37AAD2E3" w14:textId="77777777" w:rsidR="00D76599" w:rsidRDefault="00D76599" w:rsidP="00D76599">
      <w:pPr>
        <w:widowControl w:val="0"/>
        <w:ind w:left="1134" w:right="283" w:hanging="850"/>
        <w:jc w:val="both"/>
        <w:rPr>
          <w:rFonts w:ascii="Gotham" w:eastAsia="Gotham" w:hAnsi="Gotham" w:cs="Gotham"/>
          <w:sz w:val="19"/>
          <w:szCs w:val="19"/>
        </w:rPr>
      </w:pPr>
    </w:p>
    <w:p w14:paraId="2F691A98"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r>
      <w:proofErr w:type="gramStart"/>
      <w:r>
        <w:rPr>
          <w:rFonts w:ascii="Gotham" w:eastAsia="Gotham" w:hAnsi="Gotham" w:cs="Gotham"/>
          <w:sz w:val="19"/>
          <w:szCs w:val="19"/>
        </w:rPr>
        <w:t>Todas las intervenciones a la infraestructura vial dentro de entornos escolares debe</w:t>
      </w:r>
      <w:proofErr w:type="gramEnd"/>
      <w:r>
        <w:rPr>
          <w:rFonts w:ascii="Gotham" w:eastAsia="Gotham" w:hAnsi="Gotham" w:cs="Gotham"/>
          <w:sz w:val="19"/>
          <w:szCs w:val="19"/>
        </w:rPr>
        <w:t xml:space="preserve"> realizarse partiendo de una auditoria vial y de la aplicación de censos y encuestas que permitan un diagnóstico correcto de entornos escolares.</w:t>
      </w:r>
    </w:p>
    <w:p w14:paraId="6E2E01AC" w14:textId="77777777" w:rsidR="00D76599" w:rsidRDefault="00D76599" w:rsidP="00D76599">
      <w:pPr>
        <w:widowControl w:val="0"/>
        <w:ind w:left="284" w:right="283"/>
        <w:jc w:val="both"/>
        <w:rPr>
          <w:rFonts w:ascii="Gotham" w:eastAsia="Gotham" w:hAnsi="Gotham" w:cs="Gotham"/>
          <w:sz w:val="19"/>
          <w:szCs w:val="19"/>
        </w:rPr>
      </w:pPr>
    </w:p>
    <w:p w14:paraId="7603161F" w14:textId="77777777" w:rsidR="00D76599" w:rsidRDefault="00D76599" w:rsidP="00D76599">
      <w:pPr>
        <w:widowControl w:val="0"/>
        <w:ind w:left="284" w:right="283"/>
        <w:jc w:val="both"/>
        <w:rPr>
          <w:rFonts w:ascii="Gotham" w:eastAsia="Gotham" w:hAnsi="Gotham" w:cs="Gotham"/>
          <w:sz w:val="19"/>
          <w:szCs w:val="19"/>
        </w:rPr>
      </w:pPr>
    </w:p>
    <w:p w14:paraId="6F74A02A"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III</w:t>
      </w:r>
    </w:p>
    <w:p w14:paraId="683163AA"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LAS AUTORIZACIONES, OPINIONES TÉCNICAS Y DICTAMENES DE MOVILIDAD</w:t>
      </w:r>
    </w:p>
    <w:p w14:paraId="49C96D10" w14:textId="77777777" w:rsidR="00D76599" w:rsidRDefault="00D76599" w:rsidP="00D76599">
      <w:pPr>
        <w:widowControl w:val="0"/>
        <w:ind w:left="284" w:right="283"/>
        <w:jc w:val="both"/>
        <w:rPr>
          <w:rFonts w:ascii="Gotham" w:eastAsia="Gotham" w:hAnsi="Gotham" w:cs="Gotham"/>
          <w:sz w:val="19"/>
          <w:szCs w:val="19"/>
        </w:rPr>
      </w:pPr>
    </w:p>
    <w:p w14:paraId="4F69E5C3" w14:textId="77777777" w:rsidR="00D76599" w:rsidRDefault="00D76599" w:rsidP="00D76599">
      <w:pPr>
        <w:widowControl w:val="0"/>
        <w:ind w:left="284" w:right="283"/>
        <w:jc w:val="both"/>
        <w:rPr>
          <w:rFonts w:ascii="Gotham" w:eastAsia="Gotham" w:hAnsi="Gotham" w:cs="Gotham"/>
          <w:sz w:val="19"/>
          <w:szCs w:val="19"/>
        </w:rPr>
      </w:pPr>
    </w:p>
    <w:p w14:paraId="2CA059B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31.</w:t>
      </w:r>
      <w:r>
        <w:rPr>
          <w:rFonts w:ascii="Gotham" w:eastAsia="Gotham" w:hAnsi="Gotham" w:cs="Gotham"/>
          <w:sz w:val="19"/>
          <w:szCs w:val="19"/>
        </w:rPr>
        <w:t xml:space="preserve"> La Dirección, a petición de parte, podrá emitir, estudios técnicos, asesorías, opinión técnica, dictámenes y autorizaciones en materia de: </w:t>
      </w:r>
    </w:p>
    <w:p w14:paraId="1E9E55DD" w14:textId="77777777" w:rsidR="00D76599" w:rsidRDefault="00D76599" w:rsidP="00D76599">
      <w:pPr>
        <w:widowControl w:val="0"/>
        <w:ind w:left="284" w:right="283"/>
        <w:jc w:val="both"/>
        <w:rPr>
          <w:rFonts w:ascii="Gotham" w:eastAsia="Gotham" w:hAnsi="Gotham" w:cs="Gotham"/>
          <w:sz w:val="19"/>
          <w:szCs w:val="19"/>
        </w:rPr>
      </w:pPr>
    </w:p>
    <w:p w14:paraId="3B50C25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Infraestructura vial:</w:t>
      </w:r>
    </w:p>
    <w:p w14:paraId="243C999D"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La Autorización de la Instalación de dispositivos de reducción de velocidad, Zonas de baja velocidad zona 30, plumas de acceso restringido, cierres de circuito o de calles en el territorio Municipal;</w:t>
      </w:r>
    </w:p>
    <w:p w14:paraId="43DDE83D" w14:textId="77777777" w:rsidR="00D76599" w:rsidRDefault="00D76599" w:rsidP="00D76599">
      <w:pPr>
        <w:widowControl w:val="0"/>
        <w:ind w:left="284" w:right="283"/>
        <w:jc w:val="both"/>
        <w:rPr>
          <w:rFonts w:ascii="Gotham" w:eastAsia="Gotham" w:hAnsi="Gotham" w:cs="Gotham"/>
          <w:sz w:val="19"/>
          <w:szCs w:val="19"/>
        </w:rPr>
      </w:pPr>
    </w:p>
    <w:p w14:paraId="33233B9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De dictaminar el cierre parcial de calles por: </w:t>
      </w:r>
    </w:p>
    <w:p w14:paraId="69B1B1A5" w14:textId="77777777" w:rsidR="00D76599" w:rsidRDefault="00D76599" w:rsidP="00D76599">
      <w:pPr>
        <w:widowControl w:val="0"/>
        <w:spacing w:after="6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Obras nuevas, reparación o mantenimiento; </w:t>
      </w:r>
    </w:p>
    <w:p w14:paraId="60F90412" w14:textId="77777777" w:rsidR="00D76599" w:rsidRDefault="00D76599" w:rsidP="00D76599">
      <w:pPr>
        <w:widowControl w:val="0"/>
        <w:spacing w:after="6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Eventos públicos de carácter deportivo, cultural o religioso; </w:t>
      </w:r>
    </w:p>
    <w:p w14:paraId="4C1E0D6A" w14:textId="77777777" w:rsidR="00D76599" w:rsidRDefault="00D76599" w:rsidP="00D76599">
      <w:pPr>
        <w:widowControl w:val="0"/>
        <w:spacing w:after="6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Instalación de juegos mecánicos; </w:t>
      </w:r>
    </w:p>
    <w:p w14:paraId="37F58469"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 xml:space="preserve">Para aperturas o cierres de camellones; </w:t>
      </w:r>
    </w:p>
    <w:p w14:paraId="60E56F02" w14:textId="77777777" w:rsidR="00D76599" w:rsidRDefault="00D76599" w:rsidP="00D76599">
      <w:pPr>
        <w:widowControl w:val="0"/>
        <w:ind w:left="284" w:right="283"/>
        <w:jc w:val="both"/>
        <w:rPr>
          <w:rFonts w:ascii="Gotham" w:eastAsia="Gotham" w:hAnsi="Gotham" w:cs="Gotham"/>
          <w:sz w:val="19"/>
          <w:szCs w:val="19"/>
        </w:rPr>
      </w:pPr>
    </w:p>
    <w:p w14:paraId="5CE088C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Autorizar los programas o estudios de impacto al tránsito para nuevos desarrollos y edificaciones, dentro del territorio Municipal deberán presentar los siguientes documentos:</w:t>
      </w:r>
    </w:p>
    <w:p w14:paraId="2CEC0719"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Solicitud por escrito firmada por el titular o representante legal; </w:t>
      </w:r>
    </w:p>
    <w:p w14:paraId="75D90486"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Copia de identificación oficial vigente, tratándose de extranjeros el documento migratorio vigente que acredite su legal estancia en el país; </w:t>
      </w:r>
    </w:p>
    <w:p w14:paraId="218F7C99"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Copia de comprobante de domicilio, no mayor a 3 meses, persona física o moral que coincida con la dirección de la hoja de trámite del solicitante; </w:t>
      </w:r>
    </w:p>
    <w:p w14:paraId="18ABAD0F"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 xml:space="preserve">Perito cual sea profesionista especializado en la materia, anexando Copia simple de la cédula profesional estatal o federal. </w:t>
      </w:r>
    </w:p>
    <w:p w14:paraId="0D1AEA20"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t xml:space="preserve">Dictamen de Trazos, Usos y Destinos Específicos; </w:t>
      </w:r>
    </w:p>
    <w:p w14:paraId="5C9480A6"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f). </w:t>
      </w:r>
      <w:r>
        <w:rPr>
          <w:rFonts w:ascii="Gotham" w:eastAsia="Gotham" w:hAnsi="Gotham" w:cs="Gotham"/>
          <w:sz w:val="19"/>
          <w:szCs w:val="19"/>
        </w:rPr>
        <w:tab/>
        <w:t xml:space="preserve">Copia del Certificado de Alineamiento y número oficial (si contempla reconsideración de restricciones, presentar autorización emitida por la Dirección General Planeación y Desarrollo Sustentable del Municipio de Tonalá, Jalisco); y </w:t>
      </w:r>
    </w:p>
    <w:p w14:paraId="481854E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g). </w:t>
      </w:r>
      <w:r>
        <w:rPr>
          <w:rFonts w:ascii="Gotham" w:eastAsia="Gotham" w:hAnsi="Gotham" w:cs="Gotham"/>
          <w:sz w:val="19"/>
          <w:szCs w:val="19"/>
        </w:rPr>
        <w:tab/>
        <w:t xml:space="preserve">En caso necesario, documentación que acredite al responsable del estudio </w:t>
      </w:r>
    </w:p>
    <w:p w14:paraId="687DA0F1"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h). </w:t>
      </w:r>
      <w:r>
        <w:rPr>
          <w:rFonts w:ascii="Gotham" w:eastAsia="Gotham" w:hAnsi="Gotham" w:cs="Gotham"/>
          <w:sz w:val="19"/>
          <w:szCs w:val="19"/>
        </w:rPr>
        <w:tab/>
        <w:t>Documentación necesaria que acredite la propiedad</w:t>
      </w:r>
    </w:p>
    <w:p w14:paraId="36942FE4"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Anuencia de las instancias correspondientes que, debido a las características de la acción urbanística a desarrollar, se requiere en el proceso de dictaminación.</w:t>
      </w:r>
    </w:p>
    <w:p w14:paraId="6DFE1EB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j). </w:t>
      </w:r>
      <w:r>
        <w:rPr>
          <w:rFonts w:ascii="Gotham" w:eastAsia="Gotham" w:hAnsi="Gotham" w:cs="Gotham"/>
          <w:sz w:val="19"/>
          <w:szCs w:val="19"/>
        </w:rPr>
        <w:tab/>
        <w:t>Estudio en materia de movilidad, el cual deberá contener:</w:t>
      </w:r>
    </w:p>
    <w:p w14:paraId="48ED00A3"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Ubicación General del Predio en Estudio;</w:t>
      </w:r>
    </w:p>
    <w:p w14:paraId="473E42DC"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Ubicación de zona de Estudio Área de influencia directa e indirecta;</w:t>
      </w:r>
    </w:p>
    <w:p w14:paraId="3A97BD00"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Grafico del sistema vial;</w:t>
      </w:r>
    </w:p>
    <w:p w14:paraId="6A3A82FD"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Identificación de los dispositivos de control de tránsito y señalamiento vial;</w:t>
      </w:r>
    </w:p>
    <w:p w14:paraId="61C00384"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Sentidos de circulación;</w:t>
      </w:r>
    </w:p>
    <w:p w14:paraId="1E53D677"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Estado de conservación de las vías y superficie de rodamiento;</w:t>
      </w:r>
    </w:p>
    <w:p w14:paraId="11576235"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lastRenderedPageBreak/>
        <w:t>•</w:t>
      </w:r>
      <w:r>
        <w:rPr>
          <w:rFonts w:ascii="Gotham" w:eastAsia="Gotham" w:hAnsi="Gotham" w:cs="Gotham"/>
          <w:sz w:val="19"/>
          <w:szCs w:val="19"/>
        </w:rPr>
        <w:tab/>
        <w:t>Situación física de las vialidades (secciones);</w:t>
      </w:r>
    </w:p>
    <w:p w14:paraId="605F4FF6"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Evidencia fotográfica;</w:t>
      </w:r>
    </w:p>
    <w:p w14:paraId="438B7FDC"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Estadísticas relativas a los accidentes y a la seguridad en las vías públicas; </w:t>
      </w:r>
    </w:p>
    <w:p w14:paraId="59B4FF8D"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Descripción del estado actual de la situación física de la vialidad en el momento del estudio; </w:t>
      </w:r>
    </w:p>
    <w:p w14:paraId="0FBC9BE4"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Establecimiento de los horizontes del estudio; </w:t>
      </w:r>
    </w:p>
    <w:p w14:paraId="51B5413C"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Investigación de los usos del suelo, actuales y futuros; </w:t>
      </w:r>
    </w:p>
    <w:p w14:paraId="3194789C"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Determinación de la operación del transporte colectivo en el área y de sus perspectivas de desarrollo; </w:t>
      </w:r>
    </w:p>
    <w:p w14:paraId="27E3BC09"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Levantamiento de la información sobre volúmenes de tránsito en días y horas representativas; </w:t>
      </w:r>
    </w:p>
    <w:p w14:paraId="66B1640F"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Las expectativas de crecimiento de los flujos viales a los horizontes establecidos; </w:t>
      </w:r>
    </w:p>
    <w:p w14:paraId="3E587588"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Evaluación de las condiciones de la vialidad mediante análisis de capacidad y nivel de servicio; </w:t>
      </w:r>
    </w:p>
    <w:p w14:paraId="62A1B354"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Estimación del tráfico generado en función de los usos del suelo; </w:t>
      </w:r>
    </w:p>
    <w:p w14:paraId="70697DF2"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Estimación del tráfico total, incluyendo el tránsito inducido, el tránsito generado y el tránsito de desarrollo para los horizontes previstos; </w:t>
      </w:r>
    </w:p>
    <w:p w14:paraId="1A11A45A"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Levantamiento de información sobre volúmenes de flujos peatonales y ciclistas en días y horas representativas; </w:t>
      </w:r>
    </w:p>
    <w:p w14:paraId="31DAD8DA"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Estimación de flujos peatonales y ciclistas generados en función de los usos de suelo; </w:t>
      </w:r>
    </w:p>
    <w:p w14:paraId="33BDF9F7"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Estimación del flujo peatonal y ciclista total, incluyendo el inducido, el generado y el de desarrollo para los horizontes previstos; </w:t>
      </w:r>
    </w:p>
    <w:p w14:paraId="1A2B393F"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 xml:space="preserve">Análisis de la compatibilidad de las acciones propuestas con el contenido del Plan Parcial de Desarrollo Urbano; y </w:t>
      </w:r>
    </w:p>
    <w:p w14:paraId="073FE86D" w14:textId="77777777" w:rsidR="00D76599" w:rsidRDefault="00D76599" w:rsidP="00D76599">
      <w:pPr>
        <w:widowControl w:val="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Cualquier otro que, por las características de la acción urbanística a desarrollar, requiera el proceso de dictaminación.</w:t>
      </w:r>
    </w:p>
    <w:p w14:paraId="39C45C77" w14:textId="77777777" w:rsidR="00D76599" w:rsidRDefault="00D76599" w:rsidP="00D76599">
      <w:pPr>
        <w:widowControl w:val="0"/>
        <w:ind w:left="284" w:right="283"/>
        <w:jc w:val="both"/>
        <w:rPr>
          <w:rFonts w:ascii="Gotham" w:eastAsia="Gotham" w:hAnsi="Gotham" w:cs="Gotham"/>
          <w:sz w:val="19"/>
          <w:szCs w:val="19"/>
        </w:rPr>
      </w:pPr>
    </w:p>
    <w:p w14:paraId="3D1C03E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Autorizar la integración a la vialidad o de ingresos y salidas que afecten vías públicas, para modificaciones o construcciones existentes deberán presentar los siguientes documentos:</w:t>
      </w:r>
    </w:p>
    <w:p w14:paraId="76CF1B2B"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Solicitud por escrito firmada por el titular o representante legal; </w:t>
      </w:r>
    </w:p>
    <w:p w14:paraId="025247CC"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Copia de identificación oficial vigente, tratándose de extranjeros el documento migratorio vigente que acredite su legal estancia en el país; </w:t>
      </w:r>
    </w:p>
    <w:p w14:paraId="2999044C"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Copia de comprobante de domicilio, no mayor a 3 meses, persona física o moral que coincida con la dirección de la hoja de trámite del solicitante; </w:t>
      </w:r>
    </w:p>
    <w:p w14:paraId="6E46B160"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 xml:space="preserve">Perito cual sea profesionista especializado en la materia, anexando Copia simple de la cédula profesional estatal o federal. </w:t>
      </w:r>
    </w:p>
    <w:p w14:paraId="290F919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t xml:space="preserve">Dictamen de Trazos, Usos y Destinos Específicos; </w:t>
      </w:r>
    </w:p>
    <w:p w14:paraId="5550D592"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f). </w:t>
      </w:r>
      <w:r>
        <w:rPr>
          <w:rFonts w:ascii="Gotham" w:eastAsia="Gotham" w:hAnsi="Gotham" w:cs="Gotham"/>
          <w:sz w:val="19"/>
          <w:szCs w:val="19"/>
        </w:rPr>
        <w:tab/>
        <w:t xml:space="preserve">Copia del Certificado de Alineamiento y número oficial (si contempla reconsideración de restricciones, presentar autorización emitida por la Dirección General Planeación y Desarrollo Sustentable del Municipio de Tonalá, Jalisco); y </w:t>
      </w:r>
    </w:p>
    <w:p w14:paraId="191E3714"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g). </w:t>
      </w:r>
      <w:r>
        <w:rPr>
          <w:rFonts w:ascii="Gotham" w:eastAsia="Gotham" w:hAnsi="Gotham" w:cs="Gotham"/>
          <w:sz w:val="19"/>
          <w:szCs w:val="19"/>
        </w:rPr>
        <w:tab/>
        <w:t xml:space="preserve">En caso necesario, documentación que acredite al responsable del estudio </w:t>
      </w:r>
    </w:p>
    <w:p w14:paraId="3733C977"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h). </w:t>
      </w:r>
      <w:r>
        <w:rPr>
          <w:rFonts w:ascii="Gotham" w:eastAsia="Gotham" w:hAnsi="Gotham" w:cs="Gotham"/>
          <w:sz w:val="19"/>
          <w:szCs w:val="19"/>
        </w:rPr>
        <w:tab/>
        <w:t>Documentación necesaria que acredite la propiedad</w:t>
      </w:r>
    </w:p>
    <w:p w14:paraId="58C4B3D8"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lastRenderedPageBreak/>
        <w:t xml:space="preserve">i). </w:t>
      </w:r>
      <w:r>
        <w:rPr>
          <w:rFonts w:ascii="Gotham" w:eastAsia="Gotham" w:hAnsi="Gotham" w:cs="Gotham"/>
          <w:sz w:val="19"/>
          <w:szCs w:val="19"/>
        </w:rPr>
        <w:tab/>
        <w:t>Gráfico de Integración a la Vialidad</w:t>
      </w:r>
    </w:p>
    <w:p w14:paraId="0D34489A"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Ubicación General del Predio en Estudio;</w:t>
      </w:r>
    </w:p>
    <w:p w14:paraId="29D1FB56"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Grafico del sistema vial;</w:t>
      </w:r>
    </w:p>
    <w:p w14:paraId="77A3DF57"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Sentidos de circulación;</w:t>
      </w:r>
    </w:p>
    <w:p w14:paraId="64BC0949"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Situación física de las vialidades (secciones);</w:t>
      </w:r>
    </w:p>
    <w:p w14:paraId="1CBD18F4"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Evidencia fotográfica;</w:t>
      </w:r>
    </w:p>
    <w:p w14:paraId="1D72FD8B"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Descripción del estado actual de la situación física de la vialidad en el momento del estudio</w:t>
      </w:r>
    </w:p>
    <w:p w14:paraId="5F757A1D" w14:textId="77777777" w:rsidR="00D76599" w:rsidRDefault="00D76599" w:rsidP="00D76599">
      <w:pPr>
        <w:widowControl w:val="0"/>
        <w:spacing w:after="8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Proyecto Arquitectónico.</w:t>
      </w:r>
    </w:p>
    <w:p w14:paraId="38DA825A" w14:textId="77777777" w:rsidR="00D76599" w:rsidRDefault="00D76599" w:rsidP="00D76599">
      <w:pPr>
        <w:widowControl w:val="0"/>
        <w:ind w:left="1843" w:right="283" w:hanging="283"/>
        <w:jc w:val="both"/>
        <w:rPr>
          <w:rFonts w:ascii="Gotham" w:eastAsia="Gotham" w:hAnsi="Gotham" w:cs="Gotham"/>
          <w:sz w:val="19"/>
          <w:szCs w:val="19"/>
        </w:rPr>
      </w:pPr>
      <w:r>
        <w:rPr>
          <w:rFonts w:ascii="Gotham" w:eastAsia="Gotham" w:hAnsi="Gotham" w:cs="Gotham"/>
          <w:sz w:val="19"/>
          <w:szCs w:val="19"/>
        </w:rPr>
        <w:t>•</w:t>
      </w:r>
      <w:r>
        <w:rPr>
          <w:rFonts w:ascii="Gotham" w:eastAsia="Gotham" w:hAnsi="Gotham" w:cs="Gotham"/>
          <w:sz w:val="19"/>
          <w:szCs w:val="19"/>
        </w:rPr>
        <w:tab/>
        <w:t>Cualquier otro que, por las características de la acción urbanística a desarrollar, requiera el proceso de dictaminación.</w:t>
      </w:r>
    </w:p>
    <w:p w14:paraId="31C78C0A" w14:textId="77777777" w:rsidR="00D76599" w:rsidRDefault="00D76599" w:rsidP="00D76599">
      <w:pPr>
        <w:widowControl w:val="0"/>
        <w:ind w:left="284" w:right="283"/>
        <w:jc w:val="both"/>
        <w:rPr>
          <w:rFonts w:ascii="Gotham" w:eastAsia="Gotham" w:hAnsi="Gotham" w:cs="Gotham"/>
          <w:sz w:val="19"/>
          <w:szCs w:val="19"/>
        </w:rPr>
      </w:pPr>
    </w:p>
    <w:p w14:paraId="4F543133"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Autorizar la señalización, dispositivos de seguridad, obras y dispositivos diversos para la protección en las obras viales; </w:t>
      </w:r>
    </w:p>
    <w:p w14:paraId="6BF05C00" w14:textId="77777777" w:rsidR="00D76599" w:rsidRDefault="00D76599" w:rsidP="00D76599">
      <w:pPr>
        <w:widowControl w:val="0"/>
        <w:ind w:left="1134" w:right="283" w:hanging="850"/>
        <w:jc w:val="both"/>
        <w:rPr>
          <w:rFonts w:ascii="Gotham" w:eastAsia="Gotham" w:hAnsi="Gotham" w:cs="Gotham"/>
          <w:sz w:val="19"/>
          <w:szCs w:val="19"/>
        </w:rPr>
      </w:pPr>
    </w:p>
    <w:p w14:paraId="7F064A1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Autorizar la Movilidad no motorizada, ciclovías y </w:t>
      </w:r>
      <w:proofErr w:type="spellStart"/>
      <w:proofErr w:type="gramStart"/>
      <w:r>
        <w:rPr>
          <w:rFonts w:ascii="Gotham" w:eastAsia="Gotham" w:hAnsi="Gotham" w:cs="Gotham"/>
          <w:sz w:val="19"/>
          <w:szCs w:val="19"/>
        </w:rPr>
        <w:t>ciclopuertos</w:t>
      </w:r>
      <w:proofErr w:type="spellEnd"/>
      <w:proofErr w:type="gramEnd"/>
      <w:r>
        <w:rPr>
          <w:rFonts w:ascii="Gotham" w:eastAsia="Gotham" w:hAnsi="Gotham" w:cs="Gotham"/>
          <w:sz w:val="19"/>
          <w:szCs w:val="19"/>
        </w:rPr>
        <w:t xml:space="preserve"> así como el programa de bici pública;</w:t>
      </w:r>
    </w:p>
    <w:p w14:paraId="2F55F368" w14:textId="77777777" w:rsidR="00D76599" w:rsidRDefault="00D76599" w:rsidP="00D76599">
      <w:pPr>
        <w:widowControl w:val="0"/>
        <w:ind w:left="1134" w:right="283" w:hanging="850"/>
        <w:jc w:val="both"/>
        <w:rPr>
          <w:rFonts w:ascii="Gotham" w:eastAsia="Gotham" w:hAnsi="Gotham" w:cs="Gotham"/>
          <w:sz w:val="19"/>
          <w:szCs w:val="19"/>
        </w:rPr>
      </w:pPr>
    </w:p>
    <w:p w14:paraId="0F67B187"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Autorizar la colocación de Dispositivos de seguridad para las construcciones que por su naturaleza afecten la movilidad; </w:t>
      </w:r>
    </w:p>
    <w:p w14:paraId="18124C3B" w14:textId="77777777" w:rsidR="00D76599" w:rsidRDefault="00D76599" w:rsidP="00D76599">
      <w:pPr>
        <w:widowControl w:val="0"/>
        <w:ind w:left="1134" w:right="283" w:hanging="850"/>
        <w:jc w:val="both"/>
        <w:rPr>
          <w:rFonts w:ascii="Gotham" w:eastAsia="Gotham" w:hAnsi="Gotham" w:cs="Gotham"/>
          <w:sz w:val="19"/>
          <w:szCs w:val="19"/>
        </w:rPr>
      </w:pPr>
    </w:p>
    <w:p w14:paraId="11033227"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Autorizar la construcción, reubicación o retiro de puentes peatonales;</w:t>
      </w:r>
    </w:p>
    <w:p w14:paraId="42A7B6EB" w14:textId="77777777" w:rsidR="00D76599" w:rsidRDefault="00D76599" w:rsidP="00D76599">
      <w:pPr>
        <w:widowControl w:val="0"/>
        <w:ind w:left="1134" w:right="283" w:hanging="850"/>
        <w:jc w:val="both"/>
        <w:rPr>
          <w:rFonts w:ascii="Gotham" w:eastAsia="Gotham" w:hAnsi="Gotham" w:cs="Gotham"/>
          <w:sz w:val="19"/>
          <w:szCs w:val="19"/>
        </w:rPr>
      </w:pPr>
    </w:p>
    <w:p w14:paraId="37212A6A"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 xml:space="preserve">Dictaminar la instalación de puestos en las vías públicas, para venta de mercancías y productos ubicados o estacionados, sean fijos o semifijos, en vehículos, plataformas, unidades móviles o remolques que ocupen las vías públicas, mismos que serán necesarios para otorgar </w:t>
      </w:r>
      <w:proofErr w:type="gramStart"/>
      <w:r>
        <w:rPr>
          <w:rFonts w:ascii="Gotham" w:eastAsia="Gotham" w:hAnsi="Gotham" w:cs="Gotham"/>
          <w:sz w:val="19"/>
          <w:szCs w:val="19"/>
        </w:rPr>
        <w:t>la licencias municipales correspondientes</w:t>
      </w:r>
      <w:proofErr w:type="gramEnd"/>
      <w:r>
        <w:rPr>
          <w:rFonts w:ascii="Gotham" w:eastAsia="Gotham" w:hAnsi="Gotham" w:cs="Gotham"/>
          <w:sz w:val="19"/>
          <w:szCs w:val="19"/>
        </w:rPr>
        <w:t xml:space="preserve">; </w:t>
      </w:r>
    </w:p>
    <w:p w14:paraId="0E650492" w14:textId="77777777" w:rsidR="00D76599" w:rsidRDefault="00D76599" w:rsidP="00D76599">
      <w:pPr>
        <w:widowControl w:val="0"/>
        <w:ind w:left="1134" w:right="283" w:hanging="850"/>
        <w:jc w:val="both"/>
        <w:rPr>
          <w:rFonts w:ascii="Gotham" w:eastAsia="Gotham" w:hAnsi="Gotham" w:cs="Gotham"/>
          <w:sz w:val="19"/>
          <w:szCs w:val="19"/>
        </w:rPr>
      </w:pPr>
    </w:p>
    <w:p w14:paraId="546D0345"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 xml:space="preserve">Estudios de movilidad para evaluaciones, opiniones y recomendaciones técnicas; </w:t>
      </w:r>
    </w:p>
    <w:p w14:paraId="75234AAD" w14:textId="77777777" w:rsidR="00D76599" w:rsidRDefault="00D76599" w:rsidP="00D76599">
      <w:pPr>
        <w:widowControl w:val="0"/>
        <w:ind w:left="1134" w:right="283" w:hanging="850"/>
        <w:jc w:val="both"/>
        <w:rPr>
          <w:rFonts w:ascii="Gotham" w:eastAsia="Gotham" w:hAnsi="Gotham" w:cs="Gotham"/>
          <w:sz w:val="19"/>
          <w:szCs w:val="19"/>
        </w:rPr>
      </w:pPr>
    </w:p>
    <w:p w14:paraId="65F4BC2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Anuncios vía pública conforme a lo que establece el Reglamento de Anuncios;</w:t>
      </w:r>
    </w:p>
    <w:p w14:paraId="78E3980E" w14:textId="77777777" w:rsidR="00D76599" w:rsidRDefault="00D76599" w:rsidP="00D76599">
      <w:pPr>
        <w:widowControl w:val="0"/>
        <w:ind w:left="1134" w:right="283" w:hanging="850"/>
        <w:jc w:val="both"/>
        <w:rPr>
          <w:rFonts w:ascii="Gotham" w:eastAsia="Gotham" w:hAnsi="Gotham" w:cs="Gotham"/>
          <w:sz w:val="19"/>
          <w:szCs w:val="19"/>
        </w:rPr>
      </w:pPr>
    </w:p>
    <w:p w14:paraId="4E4D5A8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 xml:space="preserve">Estacionamientos públicos en cualquier modalidad; </w:t>
      </w:r>
    </w:p>
    <w:p w14:paraId="0895E5CD" w14:textId="77777777" w:rsidR="00D76599" w:rsidRDefault="00D76599" w:rsidP="00D76599">
      <w:pPr>
        <w:widowControl w:val="0"/>
        <w:ind w:left="1134" w:right="283" w:hanging="850"/>
        <w:jc w:val="both"/>
        <w:rPr>
          <w:rFonts w:ascii="Gotham" w:eastAsia="Gotham" w:hAnsi="Gotham" w:cs="Gotham"/>
          <w:sz w:val="19"/>
          <w:szCs w:val="19"/>
        </w:rPr>
      </w:pPr>
    </w:p>
    <w:p w14:paraId="799DA244"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 xml:space="preserve">Estacionamientos privados de uso público; </w:t>
      </w:r>
    </w:p>
    <w:p w14:paraId="2F66FEC5" w14:textId="77777777" w:rsidR="00D76599" w:rsidRDefault="00D76599" w:rsidP="00D76599">
      <w:pPr>
        <w:widowControl w:val="0"/>
        <w:ind w:left="1134" w:right="283" w:hanging="850"/>
        <w:jc w:val="both"/>
        <w:rPr>
          <w:rFonts w:ascii="Gotham" w:eastAsia="Gotham" w:hAnsi="Gotham" w:cs="Gotham"/>
          <w:sz w:val="19"/>
          <w:szCs w:val="19"/>
        </w:rPr>
      </w:pPr>
    </w:p>
    <w:p w14:paraId="1D488CF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XIV. </w:t>
      </w:r>
      <w:r>
        <w:rPr>
          <w:rFonts w:ascii="Gotham" w:eastAsia="Gotham" w:hAnsi="Gotham" w:cs="Gotham"/>
          <w:sz w:val="19"/>
          <w:szCs w:val="19"/>
        </w:rPr>
        <w:tab/>
        <w:t xml:space="preserve">Estacionamiento exclusivo en vía pública; </w:t>
      </w:r>
    </w:p>
    <w:p w14:paraId="0355429E" w14:textId="77777777" w:rsidR="00D76599" w:rsidRDefault="00D76599" w:rsidP="00D76599">
      <w:pPr>
        <w:widowControl w:val="0"/>
        <w:ind w:left="1134" w:right="283" w:hanging="850"/>
        <w:jc w:val="both"/>
        <w:rPr>
          <w:rFonts w:ascii="Gotham" w:eastAsia="Gotham" w:hAnsi="Gotham" w:cs="Gotham"/>
          <w:sz w:val="19"/>
          <w:szCs w:val="19"/>
        </w:rPr>
      </w:pPr>
    </w:p>
    <w:p w14:paraId="78E95B2C"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XV. </w:t>
      </w:r>
      <w:r>
        <w:rPr>
          <w:rFonts w:ascii="Gotham" w:eastAsia="Gotham" w:hAnsi="Gotham" w:cs="Gotham"/>
          <w:sz w:val="19"/>
          <w:szCs w:val="19"/>
        </w:rPr>
        <w:tab/>
        <w:t xml:space="preserve">Ubicación de estaciones, paradas, y terminales de transporte público; </w:t>
      </w:r>
    </w:p>
    <w:p w14:paraId="2B5B9489" w14:textId="77777777" w:rsidR="00D76599" w:rsidRDefault="00D76599" w:rsidP="00D76599">
      <w:pPr>
        <w:widowControl w:val="0"/>
        <w:ind w:left="1134" w:right="283" w:hanging="850"/>
        <w:jc w:val="both"/>
        <w:rPr>
          <w:rFonts w:ascii="Gotham" w:eastAsia="Gotham" w:hAnsi="Gotham" w:cs="Gotham"/>
          <w:sz w:val="19"/>
          <w:szCs w:val="19"/>
        </w:rPr>
      </w:pPr>
    </w:p>
    <w:p w14:paraId="735E0563"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XVI. </w:t>
      </w:r>
      <w:r>
        <w:rPr>
          <w:rFonts w:ascii="Gotham" w:eastAsia="Gotham" w:hAnsi="Gotham" w:cs="Gotham"/>
          <w:sz w:val="19"/>
          <w:szCs w:val="19"/>
        </w:rPr>
        <w:tab/>
        <w:t xml:space="preserve">Matrices y derivación de sitios; </w:t>
      </w:r>
    </w:p>
    <w:p w14:paraId="79019AF3" w14:textId="77777777" w:rsidR="00D76599" w:rsidRDefault="00D76599" w:rsidP="00D76599">
      <w:pPr>
        <w:widowControl w:val="0"/>
        <w:ind w:left="1134" w:right="283" w:hanging="850"/>
        <w:jc w:val="both"/>
        <w:rPr>
          <w:rFonts w:ascii="Gotham" w:eastAsia="Gotham" w:hAnsi="Gotham" w:cs="Gotham"/>
          <w:sz w:val="19"/>
          <w:szCs w:val="19"/>
        </w:rPr>
      </w:pPr>
    </w:p>
    <w:p w14:paraId="4DA2635F"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XVII. </w:t>
      </w:r>
      <w:r>
        <w:rPr>
          <w:rFonts w:ascii="Gotham" w:eastAsia="Gotham" w:hAnsi="Gotham" w:cs="Gotham"/>
          <w:sz w:val="19"/>
          <w:szCs w:val="19"/>
        </w:rPr>
        <w:tab/>
        <w:t>Dictaminar, evaluar y autorizar la permuta de cajones de estacionamiento</w:t>
      </w:r>
    </w:p>
    <w:p w14:paraId="69CB2088" w14:textId="77777777" w:rsidR="00D76599" w:rsidRDefault="00D76599" w:rsidP="00D76599">
      <w:pPr>
        <w:widowControl w:val="0"/>
        <w:ind w:left="1134" w:right="283" w:hanging="850"/>
        <w:jc w:val="both"/>
        <w:rPr>
          <w:rFonts w:ascii="Gotham" w:eastAsia="Gotham" w:hAnsi="Gotham" w:cs="Gotham"/>
          <w:sz w:val="19"/>
          <w:szCs w:val="19"/>
        </w:rPr>
      </w:pPr>
    </w:p>
    <w:p w14:paraId="30ABE643"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XVIII. </w:t>
      </w:r>
      <w:r>
        <w:rPr>
          <w:rFonts w:ascii="Gotham" w:eastAsia="Gotham" w:hAnsi="Gotham" w:cs="Gotham"/>
          <w:sz w:val="19"/>
          <w:szCs w:val="19"/>
        </w:rPr>
        <w:tab/>
        <w:t>Las demás previstas en la legislación y la normatividad aplicable, así como lo previsto en el presente ordenamiento.</w:t>
      </w:r>
    </w:p>
    <w:p w14:paraId="4DAD5E8C" w14:textId="77777777" w:rsidR="00D76599" w:rsidRDefault="00D76599" w:rsidP="00D76599">
      <w:pPr>
        <w:widowControl w:val="0"/>
        <w:ind w:left="284" w:right="283"/>
        <w:jc w:val="both"/>
        <w:rPr>
          <w:rFonts w:ascii="Gotham" w:eastAsia="Gotham" w:hAnsi="Gotham" w:cs="Gotham"/>
          <w:sz w:val="19"/>
          <w:szCs w:val="19"/>
        </w:rPr>
      </w:pPr>
    </w:p>
    <w:p w14:paraId="0F11024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32.</w:t>
      </w:r>
      <w:r>
        <w:rPr>
          <w:rFonts w:ascii="Gotham" w:eastAsia="Gotham" w:hAnsi="Gotham" w:cs="Gotham"/>
          <w:sz w:val="19"/>
          <w:szCs w:val="19"/>
        </w:rPr>
        <w:t xml:space="preserve"> El suministro, instalación y permanencia de los elementos de protección de obra o cierres viales, son obligación de quien lo solicita, así como el diseño de las propuestas de rutas de desvió y su socialización, mismas que deben atender lo siguiente:</w:t>
      </w:r>
    </w:p>
    <w:p w14:paraId="1A90C9A4" w14:textId="77777777" w:rsidR="00D76599" w:rsidRDefault="00D76599" w:rsidP="00D76599">
      <w:pPr>
        <w:widowControl w:val="0"/>
        <w:ind w:left="284" w:right="283"/>
        <w:jc w:val="both"/>
        <w:rPr>
          <w:rFonts w:ascii="Gotham" w:eastAsia="Gotham" w:hAnsi="Gotham" w:cs="Gotham"/>
          <w:sz w:val="19"/>
          <w:szCs w:val="19"/>
        </w:rPr>
      </w:pPr>
    </w:p>
    <w:p w14:paraId="3F94516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I. </w:t>
      </w:r>
      <w:r>
        <w:rPr>
          <w:rFonts w:ascii="Gotham" w:eastAsia="Gotham" w:hAnsi="Gotham" w:cs="Gotham"/>
          <w:sz w:val="19"/>
          <w:szCs w:val="19"/>
        </w:rPr>
        <w:tab/>
        <w:t>Las rutas de desvió propuestas por la persona solicitante se someterán a la dictaminación de la Dirección para su aprobación, de conformidad con los lineamientos que esta emita;</w:t>
      </w:r>
    </w:p>
    <w:p w14:paraId="38029D9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Para obtener la aprobación de los cierres señalados el solicitante debe presentar la documentación correspondiente.</w:t>
      </w:r>
    </w:p>
    <w:p w14:paraId="5763F81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Para el caso de cierre por evento deportivo la Dirección determinara las rutas que se podrán ejecutar para dichas actividades, acorde a un análisis técnico y comprobación de lo siguiente:</w:t>
      </w:r>
    </w:p>
    <w:p w14:paraId="3131E64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Que la zona de afectación no tenga un cierre por evento deportivo en los quince días naturales anteriores a la fecha solicitada;</w:t>
      </w:r>
    </w:p>
    <w:p w14:paraId="625BC353"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Aprobación de aquellas dependencias requeridas por la Dirección para la aprobación del evento.</w:t>
      </w:r>
    </w:p>
    <w:p w14:paraId="7561345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Cuando la solicitud no contenga los datos o no cumplan con los requisitos aplicables, la Dirección debe informar por una sola vez, notificando al correo electrónico que hubiera facilitado la persona para su contacto;</w:t>
      </w:r>
    </w:p>
    <w:p w14:paraId="2D212095"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Se puede solicitar una prórroga para cierres viales totales o parciales, previa evaluación correspondiente y pago de derechos señalado en la Ley de Ingresos Municipal vigente.</w:t>
      </w:r>
    </w:p>
    <w:p w14:paraId="6AEBB218" w14:textId="77777777" w:rsidR="00D76599" w:rsidRDefault="00D76599" w:rsidP="00D76599">
      <w:pPr>
        <w:widowControl w:val="0"/>
        <w:ind w:left="284" w:right="283"/>
        <w:jc w:val="both"/>
        <w:rPr>
          <w:rFonts w:ascii="Gotham" w:eastAsia="Gotham" w:hAnsi="Gotham" w:cs="Gotham"/>
          <w:sz w:val="19"/>
          <w:szCs w:val="19"/>
        </w:rPr>
      </w:pPr>
    </w:p>
    <w:p w14:paraId="6F1C24D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Con el fin de salvaguardar la integridad física de las personas la Dirección puede brindar trámite de oficio a la ejecución de cierres viales en los casos donde la misma considere comprometida su seguridad vial.</w:t>
      </w:r>
    </w:p>
    <w:p w14:paraId="25BF7D6B" w14:textId="77777777" w:rsidR="00D76599" w:rsidRDefault="00D76599" w:rsidP="00D76599">
      <w:pPr>
        <w:widowControl w:val="0"/>
        <w:ind w:left="284" w:right="283"/>
        <w:jc w:val="both"/>
        <w:rPr>
          <w:rFonts w:ascii="Gotham" w:eastAsia="Gotham" w:hAnsi="Gotham" w:cs="Gotham"/>
          <w:b/>
          <w:sz w:val="19"/>
          <w:szCs w:val="19"/>
        </w:rPr>
      </w:pPr>
    </w:p>
    <w:p w14:paraId="3E3B35D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33.</w:t>
      </w:r>
      <w:r>
        <w:rPr>
          <w:rFonts w:ascii="Gotham" w:eastAsia="Gotham" w:hAnsi="Gotham" w:cs="Gotham"/>
          <w:sz w:val="19"/>
          <w:szCs w:val="19"/>
        </w:rPr>
        <w:t xml:space="preserve"> Las estaciones de servicio, gaseras y gasolineras deben presentar estudio de impacto al tránsito conforme a los lineamientos establecidos en el presente Reglamento y la norma técnica aplicable, así mismo deben cumplir con lo siguiente:</w:t>
      </w:r>
    </w:p>
    <w:p w14:paraId="008CFC8E" w14:textId="77777777" w:rsidR="00D76599" w:rsidRDefault="00D76599" w:rsidP="00D76599">
      <w:pPr>
        <w:widowControl w:val="0"/>
        <w:ind w:left="284" w:right="283"/>
        <w:jc w:val="both"/>
        <w:rPr>
          <w:rFonts w:ascii="Gotham" w:eastAsia="Gotham" w:hAnsi="Gotham" w:cs="Gotham"/>
          <w:sz w:val="19"/>
          <w:szCs w:val="19"/>
        </w:rPr>
      </w:pPr>
    </w:p>
    <w:p w14:paraId="3BC194B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Los ingresos y salidas vehiculares deben estar claramente diferenciados, respetando en las filas de abastecimiento las banquetas peatonales perimetrales de la estación de servicio. No podrán tener ingresos o salidas vehiculares por la esquina y a menos de nueve metros al interior de la calle;</w:t>
      </w:r>
    </w:p>
    <w:p w14:paraId="0C726AF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Las dimensiones de las rampas de acceso y salida no podrán ser mayores al radio de giro de los vehículos que ingresen;</w:t>
      </w:r>
    </w:p>
    <w:p w14:paraId="1C7DBC0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No deben generarse rampas continuas en los frentes de los predios y asegurar áreas de resguardo peatonal delimitadas cada cinco metros como mínimo;</w:t>
      </w:r>
    </w:p>
    <w:p w14:paraId="1EA2300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Se deben implementar elementos de protección en banqueta como bolardos, machuelos y arriates;</w:t>
      </w:r>
    </w:p>
    <w:p w14:paraId="4F19693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Se debe implementar señalamiento horizontal y vertical dentro y fuera del desarrollo conforme lo determine la Dirección y la norma aplicable en la materia; y </w:t>
      </w:r>
    </w:p>
    <w:p w14:paraId="1CE53ED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Cuando la estación de servicio contemple la implementación de giros comerciales como tiendas de conveniencia dentro del mismo predio, la Dirección debe realizar la evaluación de la propuesta de integración vial y accesibilidad apegándose a los lineamientos de seguridad establecidos en el presente Reglamento y puede solicitar elementos o acciones adicionales para salvaguardar a las personas peatonas, ciclistas y en situación de vulnerabilidad.</w:t>
      </w:r>
    </w:p>
    <w:p w14:paraId="21A78C61" w14:textId="77777777" w:rsidR="00D76599" w:rsidRDefault="00D76599" w:rsidP="00D76599">
      <w:pPr>
        <w:widowControl w:val="0"/>
        <w:ind w:left="284" w:right="283"/>
        <w:jc w:val="both"/>
        <w:rPr>
          <w:rFonts w:ascii="Gotham" w:eastAsia="Gotham" w:hAnsi="Gotham" w:cs="Gotham"/>
          <w:sz w:val="19"/>
          <w:szCs w:val="19"/>
        </w:rPr>
      </w:pPr>
    </w:p>
    <w:p w14:paraId="33C11E6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34.</w:t>
      </w:r>
      <w:r>
        <w:rPr>
          <w:rFonts w:ascii="Gotham" w:eastAsia="Gotham" w:hAnsi="Gotham" w:cs="Gotham"/>
          <w:sz w:val="19"/>
          <w:szCs w:val="19"/>
        </w:rPr>
        <w:t xml:space="preserve"> Cualquier acción urbanística u obra de urbanización de carácter público o privado, que por su naturaleza o su magnitud implique una alteración, modificación o afectación al sistema vial; así como usos comerciales, de servicios, industriales y equipamientos que pretendan ejecutarse deberán contar con un dictamen de integración vial o de impacto al tránsito que contenga las jerarquización y tipos de usos de suelo que por su naturaleza sea procedente.</w:t>
      </w:r>
    </w:p>
    <w:p w14:paraId="12B86C54" w14:textId="77777777" w:rsidR="00D76599" w:rsidRDefault="00D76599" w:rsidP="00D76599">
      <w:pPr>
        <w:widowControl w:val="0"/>
        <w:ind w:left="284" w:right="283"/>
        <w:jc w:val="both"/>
        <w:rPr>
          <w:rFonts w:ascii="Gotham" w:eastAsia="Gotham" w:hAnsi="Gotham" w:cs="Gotham"/>
          <w:sz w:val="19"/>
          <w:szCs w:val="19"/>
        </w:rPr>
      </w:pPr>
    </w:p>
    <w:p w14:paraId="48207F3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Para lo anterior, el solicitante deberá presentar la documentación y los estudios de movilidad de tal forma que la Dirección pueda emitir la opinión técnica correspondiente previo al pago de derechos de conformidad a la Ley de Ingresos vigente para el Municipio de Tonalá, Jalisco.</w:t>
      </w:r>
    </w:p>
    <w:p w14:paraId="21BE7E96" w14:textId="77777777" w:rsidR="00D76599" w:rsidRDefault="00D76599" w:rsidP="00D76599">
      <w:pPr>
        <w:widowControl w:val="0"/>
        <w:ind w:left="284" w:right="283"/>
        <w:jc w:val="both"/>
        <w:rPr>
          <w:rFonts w:ascii="Gotham" w:eastAsia="Gotham" w:hAnsi="Gotham" w:cs="Gotham"/>
          <w:sz w:val="19"/>
          <w:szCs w:val="19"/>
        </w:rPr>
      </w:pPr>
    </w:p>
    <w:p w14:paraId="240B0D2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35</w:t>
      </w:r>
      <w:r>
        <w:rPr>
          <w:rFonts w:ascii="Gotham" w:eastAsia="Gotham" w:hAnsi="Gotham" w:cs="Gotham"/>
          <w:sz w:val="19"/>
          <w:szCs w:val="19"/>
        </w:rPr>
        <w:t>. Conforme al artículo anterior se deben presentar los siguientes documentos:</w:t>
      </w:r>
    </w:p>
    <w:p w14:paraId="57041750" w14:textId="77777777" w:rsidR="00D76599" w:rsidRDefault="00D76599" w:rsidP="00D76599">
      <w:pPr>
        <w:widowControl w:val="0"/>
        <w:ind w:left="284" w:right="283"/>
        <w:jc w:val="both"/>
        <w:rPr>
          <w:rFonts w:ascii="Gotham" w:eastAsia="Gotham" w:hAnsi="Gotham" w:cs="Gotham"/>
          <w:sz w:val="19"/>
          <w:szCs w:val="19"/>
        </w:rPr>
      </w:pPr>
    </w:p>
    <w:p w14:paraId="52FF2DD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Solicitud por escrito firmada por el titular o representante legal;</w:t>
      </w:r>
    </w:p>
    <w:p w14:paraId="228F039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Copia de identificación oficial vigente; </w:t>
      </w:r>
    </w:p>
    <w:p w14:paraId="6388F026"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Tratándose de extranjeros el documento migratorio vigente que acredite su legal estancia en el país; </w:t>
      </w:r>
    </w:p>
    <w:p w14:paraId="1771C22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Copia de comprobante de domicilio, no mayor a 3 meses; </w:t>
      </w:r>
    </w:p>
    <w:p w14:paraId="02328F5E"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Persona física o moral que coincida con la dirección de la hoja de trámite del solicitante; </w:t>
      </w:r>
    </w:p>
    <w:p w14:paraId="68B2AEE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Dictamen de Trazos, Usos y Destinos Específicos;</w:t>
      </w:r>
    </w:p>
    <w:p w14:paraId="29ED0F7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Copia de escrituras o documento que acredite la propiedad del predio;</w:t>
      </w:r>
    </w:p>
    <w:p w14:paraId="06772B8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Copia del Certificado de Alineamiento y número oficial (si contempla reconsideración de restricciones, presentar autorización emitida por la Dirección General Planeación y Desarrollo Sustentable del Municipio de Tonalá, Jalisco);</w:t>
      </w:r>
    </w:p>
    <w:p w14:paraId="24CD0DE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Comprobante de pago por dictamen de señalización, dispositivos de seguridad, obras y dispositivos diversos para la protección en las obras viales;</w:t>
      </w:r>
    </w:p>
    <w:p w14:paraId="699BB53A"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Con base en la ley de ingresos del Municipio de Tonalá, Jalisco para el ejercicio fiscal vigente.</w:t>
      </w:r>
    </w:p>
    <w:p w14:paraId="15846F8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Carta Poder de la persona que será la responsable del estudio, siempre y cuando sea agenda al mismo para su gestión;</w:t>
      </w:r>
    </w:p>
    <w:p w14:paraId="14B65DE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Para las personas Morales acompañar copia de Acta Constitutiva legible con su registro correspondiente</w:t>
      </w:r>
    </w:p>
    <w:p w14:paraId="333CA5E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Copia de identificación oficial vigente de Las Personas Involucradas (Testigos Y Responsables)</w:t>
      </w:r>
    </w:p>
    <w:p w14:paraId="38B48F7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Proyecto Arquitectónico Del Desarrollo A Construir.</w:t>
      </w:r>
    </w:p>
    <w:p w14:paraId="01F0A33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Copia de plano con el Visto Bueno por parte de la Dirección.</w:t>
      </w:r>
    </w:p>
    <w:p w14:paraId="07B17C4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Estudio en materia de movilidad, el cual deberá contener:</w:t>
      </w:r>
    </w:p>
    <w:p w14:paraId="3EF94B5F"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a)</w:t>
      </w:r>
      <w:r>
        <w:rPr>
          <w:rFonts w:ascii="Gotham" w:eastAsia="Gotham" w:hAnsi="Gotham" w:cs="Gotham"/>
          <w:sz w:val="19"/>
          <w:szCs w:val="19"/>
        </w:rPr>
        <w:tab/>
        <w:t>Descripción clara de la ubicación del predio en estudio;</w:t>
      </w:r>
    </w:p>
    <w:p w14:paraId="7CCD3FFC"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Ubicación de la zona de estudio señalando el área de influencia directa e indirecta;</w:t>
      </w:r>
    </w:p>
    <w:p w14:paraId="691C9836"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Grafico descriptivo del sistema Vial existente que señale con precisión los dispositivos y señalamientos viales y preventivos de accidentes en las vías públicas;</w:t>
      </w:r>
    </w:p>
    <w:p w14:paraId="09083E97"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Descripción del estado actual de la situación física de la vialidad en el momento del estudio que contenga el estado físico de la superficie de rodamiento;</w:t>
      </w:r>
    </w:p>
    <w:p w14:paraId="1C55DAB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t xml:space="preserve">Describir los usos del suelo actuales y las infraestructuras existentes en la zona de influencia, así como </w:t>
      </w:r>
      <w:proofErr w:type="gramStart"/>
      <w:r>
        <w:rPr>
          <w:rFonts w:ascii="Gotham" w:eastAsia="Gotham" w:hAnsi="Gotham" w:cs="Gotham"/>
          <w:sz w:val="19"/>
          <w:szCs w:val="19"/>
        </w:rPr>
        <w:t>acompañar  evidencia</w:t>
      </w:r>
      <w:proofErr w:type="gramEnd"/>
      <w:r>
        <w:rPr>
          <w:rFonts w:ascii="Gotham" w:eastAsia="Gotham" w:hAnsi="Gotham" w:cs="Gotham"/>
          <w:sz w:val="19"/>
          <w:szCs w:val="19"/>
        </w:rPr>
        <w:t xml:space="preserve"> fotografía de la zona de </w:t>
      </w:r>
      <w:proofErr w:type="gramStart"/>
      <w:r>
        <w:rPr>
          <w:rFonts w:ascii="Gotham" w:eastAsia="Gotham" w:hAnsi="Gotham" w:cs="Gotham"/>
          <w:sz w:val="19"/>
          <w:szCs w:val="19"/>
        </w:rPr>
        <w:t>influencia ;</w:t>
      </w:r>
      <w:proofErr w:type="gramEnd"/>
    </w:p>
    <w:p w14:paraId="24B41FE8"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f) </w:t>
      </w:r>
      <w:r>
        <w:rPr>
          <w:rFonts w:ascii="Gotham" w:eastAsia="Gotham" w:hAnsi="Gotham" w:cs="Gotham"/>
          <w:sz w:val="19"/>
          <w:szCs w:val="19"/>
        </w:rPr>
        <w:tab/>
        <w:t>Determinación de la operación del transporte colectivo en el área y de sus perspectivas de desarrollo;</w:t>
      </w:r>
    </w:p>
    <w:p w14:paraId="2D38CC11"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lastRenderedPageBreak/>
        <w:t xml:space="preserve">g) </w:t>
      </w:r>
      <w:r>
        <w:rPr>
          <w:rFonts w:ascii="Gotham" w:eastAsia="Gotham" w:hAnsi="Gotham" w:cs="Gotham"/>
          <w:sz w:val="19"/>
          <w:szCs w:val="19"/>
        </w:rPr>
        <w:tab/>
        <w:t>Levantamiento de la información sobre volúmenes de tránsito en días y horas representativas;</w:t>
      </w:r>
    </w:p>
    <w:p w14:paraId="76F9784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h) </w:t>
      </w:r>
      <w:r>
        <w:rPr>
          <w:rFonts w:ascii="Gotham" w:eastAsia="Gotham" w:hAnsi="Gotham" w:cs="Gotham"/>
          <w:sz w:val="19"/>
          <w:szCs w:val="19"/>
        </w:rPr>
        <w:tab/>
        <w:t>Las expectativas de crecimiento de los flujos viales a los horizontes establecidos;</w:t>
      </w:r>
    </w:p>
    <w:p w14:paraId="5B87F5F0"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Evaluación de las condiciones de la vialidad mediante análisis de capacidad y nivel de servicio;</w:t>
      </w:r>
    </w:p>
    <w:p w14:paraId="09F2D03B"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j) </w:t>
      </w:r>
      <w:r>
        <w:rPr>
          <w:rFonts w:ascii="Gotham" w:eastAsia="Gotham" w:hAnsi="Gotham" w:cs="Gotham"/>
          <w:sz w:val="19"/>
          <w:szCs w:val="19"/>
        </w:rPr>
        <w:tab/>
        <w:t>Estimación del tráfico generado en función de los usos del suelo;</w:t>
      </w:r>
    </w:p>
    <w:p w14:paraId="432B2B52"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k) </w:t>
      </w:r>
      <w:r>
        <w:rPr>
          <w:rFonts w:ascii="Gotham" w:eastAsia="Gotham" w:hAnsi="Gotham" w:cs="Gotham"/>
          <w:sz w:val="19"/>
          <w:szCs w:val="19"/>
        </w:rPr>
        <w:tab/>
        <w:t>Estimación del tráfico total, incluyendo el tránsito inducido, el tránsito generado y de desarrollo para los horizontes previstos;</w:t>
      </w:r>
    </w:p>
    <w:p w14:paraId="6A29B1FE"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l)</w:t>
      </w:r>
      <w:r>
        <w:rPr>
          <w:rFonts w:ascii="Gotham" w:eastAsia="Gotham" w:hAnsi="Gotham" w:cs="Gotham"/>
          <w:sz w:val="19"/>
          <w:szCs w:val="19"/>
        </w:rPr>
        <w:tab/>
        <w:t xml:space="preserve">Levantamiento de información sobre volúmenes de flujos peatonales y ciclistas en días y horas representativas; </w:t>
      </w:r>
    </w:p>
    <w:p w14:paraId="5C9E48DE"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m) </w:t>
      </w:r>
      <w:r>
        <w:rPr>
          <w:rFonts w:ascii="Gotham" w:eastAsia="Gotham" w:hAnsi="Gotham" w:cs="Gotham"/>
          <w:sz w:val="19"/>
          <w:szCs w:val="19"/>
        </w:rPr>
        <w:tab/>
        <w:t>Estimación de flujos peatonales y ciclistas generados en función de los usos de suelo;</w:t>
      </w:r>
    </w:p>
    <w:p w14:paraId="3F5E668F"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n) </w:t>
      </w:r>
      <w:r>
        <w:rPr>
          <w:rFonts w:ascii="Gotham" w:eastAsia="Gotham" w:hAnsi="Gotham" w:cs="Gotham"/>
          <w:sz w:val="19"/>
          <w:szCs w:val="19"/>
        </w:rPr>
        <w:tab/>
        <w:t>Estimación del flujo peatonal y ciclista total;</w:t>
      </w:r>
    </w:p>
    <w:p w14:paraId="239143BC"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ñ) </w:t>
      </w:r>
      <w:r>
        <w:rPr>
          <w:rFonts w:ascii="Gotham" w:eastAsia="Gotham" w:hAnsi="Gotham" w:cs="Gotham"/>
          <w:sz w:val="19"/>
          <w:szCs w:val="19"/>
        </w:rPr>
        <w:tab/>
        <w:t xml:space="preserve">Análisis de la compatibilidad de las acciones propuestas con el contenido del Plan Parcial de Desarrollo Urbano; y </w:t>
      </w:r>
    </w:p>
    <w:p w14:paraId="16E0373A"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o) </w:t>
      </w:r>
      <w:r>
        <w:rPr>
          <w:rFonts w:ascii="Gotham" w:eastAsia="Gotham" w:hAnsi="Gotham" w:cs="Gotham"/>
          <w:sz w:val="19"/>
          <w:szCs w:val="19"/>
        </w:rPr>
        <w:tab/>
        <w:t xml:space="preserve">Cualquier otro </w:t>
      </w:r>
      <w:proofErr w:type="gramStart"/>
      <w:r>
        <w:rPr>
          <w:rFonts w:ascii="Gotham" w:eastAsia="Gotham" w:hAnsi="Gotham" w:cs="Gotham"/>
          <w:sz w:val="19"/>
          <w:szCs w:val="19"/>
        </w:rPr>
        <w:t>que</w:t>
      </w:r>
      <w:proofErr w:type="gramEnd"/>
      <w:r>
        <w:rPr>
          <w:rFonts w:ascii="Gotham" w:eastAsia="Gotham" w:hAnsi="Gotham" w:cs="Gotham"/>
          <w:sz w:val="19"/>
          <w:szCs w:val="19"/>
        </w:rPr>
        <w:t xml:space="preserve"> por las características de la acción urbanística a desarrollar, requiera el proceso de dictaminación.</w:t>
      </w:r>
    </w:p>
    <w:p w14:paraId="32B35AD4" w14:textId="77777777" w:rsidR="00D76599" w:rsidRDefault="00D76599" w:rsidP="00D76599">
      <w:pPr>
        <w:widowControl w:val="0"/>
        <w:ind w:left="284" w:right="283"/>
        <w:jc w:val="both"/>
        <w:rPr>
          <w:rFonts w:ascii="Gotham" w:eastAsia="Gotham" w:hAnsi="Gotham" w:cs="Gotham"/>
          <w:sz w:val="19"/>
          <w:szCs w:val="19"/>
        </w:rPr>
      </w:pPr>
    </w:p>
    <w:p w14:paraId="25B037A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36</w:t>
      </w:r>
      <w:r>
        <w:rPr>
          <w:rFonts w:ascii="Gotham" w:eastAsia="Gotham" w:hAnsi="Gotham" w:cs="Gotham"/>
          <w:sz w:val="19"/>
          <w:szCs w:val="19"/>
        </w:rPr>
        <w:t>. En todos los estudios de movilidad donde se solicite el levantamiento de información sobre volúmenes de tránsito, el particular o las autoridades deberán solicitar opinión técnica o en su caso dictamen por parte de la Dirección donde se especifique la ubicación de los puntos de aforo, duración y características generales de los mismos, por lo que la Dirección podrá supervisar dichos levantamientos cuando así lo determine</w:t>
      </w:r>
    </w:p>
    <w:p w14:paraId="7454DEAE" w14:textId="77777777" w:rsidR="00D76599" w:rsidRDefault="00D76599" w:rsidP="00D76599">
      <w:pPr>
        <w:widowControl w:val="0"/>
        <w:ind w:left="284" w:right="283"/>
        <w:jc w:val="both"/>
        <w:rPr>
          <w:rFonts w:ascii="Gotham" w:eastAsia="Gotham" w:hAnsi="Gotham" w:cs="Gotham"/>
          <w:sz w:val="19"/>
          <w:szCs w:val="19"/>
        </w:rPr>
      </w:pPr>
    </w:p>
    <w:p w14:paraId="76EFBC8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37.</w:t>
      </w:r>
      <w:r>
        <w:rPr>
          <w:rFonts w:ascii="Gotham" w:eastAsia="Gotham" w:hAnsi="Gotham" w:cs="Gotham"/>
          <w:sz w:val="19"/>
          <w:szCs w:val="19"/>
        </w:rPr>
        <w:t xml:space="preserve"> A partir de la solicitud de dictaminación por parte del particular o dependencia, la Dirección contará con 10 días hábiles para prevenir al particular por una sola vez y por escrito para presentar la información faltante, en caso de que el solicitante no cumpla con el término de prevención otorgada se le tendrá por desechado su trámite, dejando a salvo sus derechos para solicitarlo de nueva cuenta.</w:t>
      </w:r>
    </w:p>
    <w:p w14:paraId="6621A3D2" w14:textId="77777777" w:rsidR="00D76599" w:rsidRDefault="00D76599" w:rsidP="00D76599">
      <w:pPr>
        <w:widowControl w:val="0"/>
        <w:ind w:left="284" w:right="283"/>
        <w:jc w:val="both"/>
        <w:rPr>
          <w:rFonts w:ascii="Gotham" w:eastAsia="Gotham" w:hAnsi="Gotham" w:cs="Gotham"/>
          <w:sz w:val="19"/>
          <w:szCs w:val="19"/>
        </w:rPr>
      </w:pPr>
    </w:p>
    <w:p w14:paraId="3396A27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38</w:t>
      </w:r>
      <w:r>
        <w:rPr>
          <w:rFonts w:ascii="Gotham" w:eastAsia="Gotham" w:hAnsi="Gotham" w:cs="Gotham"/>
          <w:sz w:val="19"/>
          <w:szCs w:val="19"/>
        </w:rPr>
        <w:t>. Una vez aceptado los documentos para el estudio de la dictaminación, la Dirección contará con 15 días hábiles como máximo para dar una resolución a la petición.</w:t>
      </w:r>
    </w:p>
    <w:p w14:paraId="34E31CF3" w14:textId="77777777" w:rsidR="00D76599" w:rsidRDefault="00D76599" w:rsidP="00D76599">
      <w:pPr>
        <w:widowControl w:val="0"/>
        <w:ind w:left="284" w:right="283"/>
        <w:jc w:val="both"/>
        <w:rPr>
          <w:rFonts w:ascii="Gotham" w:eastAsia="Gotham" w:hAnsi="Gotham" w:cs="Gotham"/>
          <w:sz w:val="19"/>
          <w:szCs w:val="19"/>
        </w:rPr>
      </w:pPr>
    </w:p>
    <w:p w14:paraId="07DA63D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39</w:t>
      </w:r>
      <w:r>
        <w:rPr>
          <w:rFonts w:ascii="Gotham" w:eastAsia="Gotham" w:hAnsi="Gotham" w:cs="Gotham"/>
          <w:sz w:val="19"/>
          <w:szCs w:val="19"/>
        </w:rPr>
        <w:t>. Los dictámenes expedidos por la Dirección podrán ser procedentes, procedentes parcialmente con indicaciones de obras o equipamiento urbano necesario o bien no procedentes.</w:t>
      </w:r>
    </w:p>
    <w:p w14:paraId="603495C7" w14:textId="77777777" w:rsidR="00D76599" w:rsidRDefault="00D76599" w:rsidP="00D76599">
      <w:pPr>
        <w:widowControl w:val="0"/>
        <w:ind w:left="284" w:right="283"/>
        <w:jc w:val="both"/>
        <w:rPr>
          <w:rFonts w:ascii="Gotham" w:eastAsia="Gotham" w:hAnsi="Gotham" w:cs="Gotham"/>
          <w:sz w:val="19"/>
          <w:szCs w:val="19"/>
        </w:rPr>
      </w:pPr>
    </w:p>
    <w:p w14:paraId="5C62E45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El particular deberá de cumplir en un término de plazo de 15 días de los requisitos señalados en los dictámenes proceden condicionados una vez notificado.</w:t>
      </w:r>
    </w:p>
    <w:p w14:paraId="58DF7AEE" w14:textId="77777777" w:rsidR="00D76599" w:rsidRDefault="00D76599" w:rsidP="00D76599">
      <w:pPr>
        <w:widowControl w:val="0"/>
        <w:ind w:left="284" w:right="283"/>
        <w:jc w:val="both"/>
        <w:rPr>
          <w:rFonts w:ascii="Gotham" w:eastAsia="Gotham" w:hAnsi="Gotham" w:cs="Gotham"/>
          <w:sz w:val="19"/>
          <w:szCs w:val="19"/>
        </w:rPr>
      </w:pPr>
    </w:p>
    <w:p w14:paraId="107BF0A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40.</w:t>
      </w:r>
      <w:r>
        <w:rPr>
          <w:rFonts w:ascii="Gotham" w:eastAsia="Gotham" w:hAnsi="Gotham" w:cs="Gotham"/>
          <w:sz w:val="19"/>
          <w:szCs w:val="19"/>
        </w:rPr>
        <w:t xml:space="preserve"> Para el caso de que el dictamen resulte no procedente, se dejarán a salvo los derechos del particular y podrá presentar el trámite nuevamente cuando así lo considere prudente. La emisión de un dictamen no procedente no acarrea la devolución de los derechos pagados por dicha expedición</w:t>
      </w:r>
    </w:p>
    <w:p w14:paraId="7DCCEC1E" w14:textId="77777777" w:rsidR="00D76599" w:rsidRDefault="00D76599" w:rsidP="00D76599">
      <w:pPr>
        <w:widowControl w:val="0"/>
        <w:ind w:left="284" w:right="283"/>
        <w:jc w:val="both"/>
        <w:rPr>
          <w:rFonts w:ascii="Gotham" w:eastAsia="Gotham" w:hAnsi="Gotham" w:cs="Gotham"/>
          <w:sz w:val="19"/>
          <w:szCs w:val="19"/>
        </w:rPr>
      </w:pPr>
    </w:p>
    <w:p w14:paraId="398B41D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41</w:t>
      </w:r>
      <w:r>
        <w:rPr>
          <w:rFonts w:ascii="Gotham" w:eastAsia="Gotham" w:hAnsi="Gotham" w:cs="Gotham"/>
          <w:sz w:val="19"/>
          <w:szCs w:val="19"/>
        </w:rPr>
        <w:t>. Para el caso de que el dictamen resulte procedente parcialmente, será necesario que el particular cumpla con las con indicaciones de obras o equipamiento urbano necesario condicionantes mencionadas y acredite su cumplimiento ante la Dirección, en caso de no hacerlo se tendrá por revocado sin mediar procedimiento alguno</w:t>
      </w:r>
    </w:p>
    <w:p w14:paraId="2E69DA8E" w14:textId="77777777" w:rsidR="00D76599" w:rsidRDefault="00D76599" w:rsidP="00D76599">
      <w:pPr>
        <w:widowControl w:val="0"/>
        <w:ind w:left="284" w:right="283"/>
        <w:jc w:val="both"/>
        <w:rPr>
          <w:rFonts w:ascii="Gotham" w:eastAsia="Gotham" w:hAnsi="Gotham" w:cs="Gotham"/>
          <w:sz w:val="19"/>
          <w:szCs w:val="19"/>
        </w:rPr>
      </w:pPr>
    </w:p>
    <w:p w14:paraId="2DF2405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42.</w:t>
      </w:r>
      <w:r>
        <w:rPr>
          <w:rFonts w:ascii="Gotham" w:eastAsia="Gotham" w:hAnsi="Gotham" w:cs="Gotham"/>
          <w:sz w:val="19"/>
          <w:szCs w:val="19"/>
        </w:rPr>
        <w:t xml:space="preserve"> Las resoluciones serán recurribles por la parte afectada, mediante los recursos de </w:t>
      </w:r>
      <w:r>
        <w:rPr>
          <w:rFonts w:ascii="Gotham" w:eastAsia="Gotham" w:hAnsi="Gotham" w:cs="Gotham"/>
          <w:sz w:val="19"/>
          <w:szCs w:val="19"/>
        </w:rPr>
        <w:lastRenderedPageBreak/>
        <w:t>inconformidad o revisión que contempla la Ley del Procedimiento Administrativo del Estado de Jalisco.</w:t>
      </w:r>
    </w:p>
    <w:p w14:paraId="419A4F3F" w14:textId="77777777" w:rsidR="00D76599" w:rsidRDefault="00D76599" w:rsidP="00D76599">
      <w:pPr>
        <w:widowControl w:val="0"/>
        <w:ind w:left="284" w:right="283"/>
        <w:jc w:val="both"/>
        <w:rPr>
          <w:rFonts w:ascii="Gotham" w:eastAsia="Gotham" w:hAnsi="Gotham" w:cs="Gotham"/>
          <w:sz w:val="19"/>
          <w:szCs w:val="19"/>
        </w:rPr>
      </w:pPr>
    </w:p>
    <w:p w14:paraId="57DF0C56" w14:textId="77777777" w:rsidR="00D76599" w:rsidRDefault="00D76599" w:rsidP="00D76599">
      <w:pPr>
        <w:widowControl w:val="0"/>
        <w:ind w:left="284" w:right="283"/>
        <w:jc w:val="both"/>
        <w:rPr>
          <w:rFonts w:ascii="Gotham" w:eastAsia="Gotham" w:hAnsi="Gotham" w:cs="Gotham"/>
          <w:sz w:val="19"/>
          <w:szCs w:val="19"/>
        </w:rPr>
      </w:pPr>
    </w:p>
    <w:p w14:paraId="22E92107"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TÍTULO IV</w:t>
      </w:r>
    </w:p>
    <w:p w14:paraId="64A4BE97"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LOS PROGRAMAS Y PROYECTOS EN MATERIA DE MOVILIDAD; MOVILIDAD NO MOTORIZADA; SEGURIDAD VIAL Y ACCESIBILIDAD UNIVERSAL</w:t>
      </w:r>
    </w:p>
    <w:p w14:paraId="1F3097C6" w14:textId="77777777" w:rsidR="00D76599" w:rsidRDefault="00D76599" w:rsidP="00D76599">
      <w:pPr>
        <w:widowControl w:val="0"/>
        <w:ind w:left="284" w:right="283"/>
        <w:jc w:val="center"/>
        <w:rPr>
          <w:rFonts w:ascii="Gotham" w:eastAsia="Gotham" w:hAnsi="Gotham" w:cs="Gotham"/>
          <w:b/>
          <w:sz w:val="19"/>
          <w:szCs w:val="19"/>
        </w:rPr>
      </w:pPr>
    </w:p>
    <w:p w14:paraId="263B5681"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w:t>
      </w:r>
    </w:p>
    <w:p w14:paraId="4D7268F5"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LOS PROGRAMAS DE MOVILIDAD NO MOTORIZADA</w:t>
      </w:r>
    </w:p>
    <w:p w14:paraId="39314D88" w14:textId="77777777" w:rsidR="00D76599" w:rsidRDefault="00D76599" w:rsidP="00D76599">
      <w:pPr>
        <w:widowControl w:val="0"/>
        <w:ind w:left="284" w:right="283"/>
        <w:jc w:val="both"/>
        <w:rPr>
          <w:rFonts w:ascii="Gotham" w:eastAsia="Gotham" w:hAnsi="Gotham" w:cs="Gotham"/>
          <w:sz w:val="19"/>
          <w:szCs w:val="19"/>
        </w:rPr>
      </w:pPr>
    </w:p>
    <w:p w14:paraId="33781BA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43</w:t>
      </w:r>
      <w:r>
        <w:rPr>
          <w:rFonts w:ascii="Gotham" w:eastAsia="Gotham" w:hAnsi="Gotham" w:cs="Gotham"/>
          <w:sz w:val="19"/>
          <w:szCs w:val="19"/>
        </w:rPr>
        <w:t xml:space="preserve"> Las </w:t>
      </w:r>
      <w:proofErr w:type="spellStart"/>
      <w:r>
        <w:rPr>
          <w:rFonts w:ascii="Gotham" w:eastAsia="Gotham" w:hAnsi="Gotham" w:cs="Gotham"/>
          <w:sz w:val="19"/>
          <w:szCs w:val="19"/>
        </w:rPr>
        <w:t>ciclovias</w:t>
      </w:r>
      <w:proofErr w:type="spellEnd"/>
      <w:r>
        <w:rPr>
          <w:rFonts w:ascii="Gotham" w:eastAsia="Gotham" w:hAnsi="Gotham" w:cs="Gotham"/>
          <w:sz w:val="19"/>
          <w:szCs w:val="19"/>
        </w:rPr>
        <w:t xml:space="preserve"> son vías exclusivas para vehículos no motorizados, en conjunto con dispositivos de control de tránsito o de segregación entre los vehículos motorizados y los peatones, los cuales se pueden instalar en cualquier vialidad cumpliendo los lineamientos de la norma técnica aplicable.</w:t>
      </w:r>
    </w:p>
    <w:p w14:paraId="21CA50FB" w14:textId="77777777" w:rsidR="00D76599" w:rsidRDefault="00D76599" w:rsidP="00D76599">
      <w:pPr>
        <w:widowControl w:val="0"/>
        <w:ind w:left="284" w:right="283"/>
        <w:jc w:val="both"/>
        <w:rPr>
          <w:rFonts w:ascii="Gotham" w:eastAsia="Gotham" w:hAnsi="Gotham" w:cs="Gotham"/>
          <w:sz w:val="19"/>
          <w:szCs w:val="19"/>
        </w:rPr>
      </w:pPr>
    </w:p>
    <w:p w14:paraId="69916933"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44</w:t>
      </w:r>
      <w:r>
        <w:rPr>
          <w:rFonts w:ascii="Gotham" w:eastAsia="Gotham" w:hAnsi="Gotham" w:cs="Gotham"/>
          <w:sz w:val="19"/>
          <w:szCs w:val="19"/>
        </w:rPr>
        <w:t xml:space="preserve"> Los cruces semaforizados deben incorporar un área de espera ciclista o caja bici, de cuatro metros de largo y del ancho del arroyo vial.</w:t>
      </w:r>
    </w:p>
    <w:p w14:paraId="0A7DB654" w14:textId="77777777" w:rsidR="00D76599" w:rsidRDefault="00D76599" w:rsidP="00D76599">
      <w:pPr>
        <w:widowControl w:val="0"/>
        <w:ind w:left="284" w:right="283"/>
        <w:jc w:val="both"/>
        <w:rPr>
          <w:rFonts w:ascii="Gotham" w:eastAsia="Gotham" w:hAnsi="Gotham" w:cs="Gotham"/>
          <w:sz w:val="19"/>
          <w:szCs w:val="19"/>
        </w:rPr>
      </w:pPr>
    </w:p>
    <w:p w14:paraId="13C85E1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45</w:t>
      </w:r>
      <w:r>
        <w:rPr>
          <w:rFonts w:ascii="Gotham" w:eastAsia="Gotham" w:hAnsi="Gotham" w:cs="Gotham"/>
          <w:sz w:val="19"/>
          <w:szCs w:val="19"/>
        </w:rPr>
        <w:t>. Los carriles de prioridad ciclista pueden establecerse en cualquier vialidad debiendo cumplir los lineamientos de la norma técnica aplicable.</w:t>
      </w:r>
    </w:p>
    <w:p w14:paraId="08CEDE05" w14:textId="77777777" w:rsidR="00D76599" w:rsidRDefault="00D76599" w:rsidP="00D76599">
      <w:pPr>
        <w:widowControl w:val="0"/>
        <w:ind w:left="284" w:right="283"/>
        <w:jc w:val="both"/>
        <w:rPr>
          <w:rFonts w:ascii="Gotham" w:eastAsia="Gotham" w:hAnsi="Gotham" w:cs="Gotham"/>
          <w:sz w:val="19"/>
          <w:szCs w:val="19"/>
        </w:rPr>
      </w:pPr>
    </w:p>
    <w:p w14:paraId="03281FB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46.</w:t>
      </w:r>
      <w:r>
        <w:rPr>
          <w:rFonts w:ascii="Gotham" w:eastAsia="Gotham" w:hAnsi="Gotham" w:cs="Gotham"/>
          <w:sz w:val="19"/>
          <w:szCs w:val="19"/>
        </w:rPr>
        <w:t xml:space="preserve"> Todas las vialidades del municipio son susceptibles a la incorporación de infraestructura para vehículos no motorizados.</w:t>
      </w:r>
    </w:p>
    <w:p w14:paraId="355658CC" w14:textId="77777777" w:rsidR="00D76599" w:rsidRDefault="00D76599" w:rsidP="00D76599">
      <w:pPr>
        <w:widowControl w:val="0"/>
        <w:ind w:left="284" w:right="283"/>
        <w:jc w:val="both"/>
        <w:rPr>
          <w:rFonts w:ascii="Gotham" w:eastAsia="Gotham" w:hAnsi="Gotham" w:cs="Gotham"/>
          <w:sz w:val="19"/>
          <w:szCs w:val="19"/>
        </w:rPr>
      </w:pPr>
    </w:p>
    <w:p w14:paraId="4C995A5C" w14:textId="77777777" w:rsidR="00D76599" w:rsidRDefault="00D76599" w:rsidP="00D76599">
      <w:pPr>
        <w:widowControl w:val="0"/>
        <w:ind w:left="284" w:right="283"/>
        <w:jc w:val="both"/>
        <w:rPr>
          <w:rFonts w:ascii="Gotham" w:eastAsia="Gotham" w:hAnsi="Gotham" w:cs="Gotham"/>
          <w:sz w:val="19"/>
          <w:szCs w:val="19"/>
        </w:rPr>
      </w:pPr>
    </w:p>
    <w:p w14:paraId="322C5A82"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II</w:t>
      </w:r>
    </w:p>
    <w:p w14:paraId="6A98F3F5"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LAS ZONAS ESPECIALES</w:t>
      </w:r>
    </w:p>
    <w:p w14:paraId="08D3E9D4" w14:textId="77777777" w:rsidR="00D76599" w:rsidRDefault="00D76599" w:rsidP="00D76599">
      <w:pPr>
        <w:widowControl w:val="0"/>
        <w:ind w:left="284" w:right="283"/>
        <w:jc w:val="both"/>
        <w:rPr>
          <w:rFonts w:ascii="Gotham" w:eastAsia="Gotham" w:hAnsi="Gotham" w:cs="Gotham"/>
          <w:b/>
          <w:sz w:val="19"/>
          <w:szCs w:val="19"/>
        </w:rPr>
      </w:pPr>
    </w:p>
    <w:p w14:paraId="44BE2C1A"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47</w:t>
      </w:r>
      <w:r>
        <w:rPr>
          <w:rFonts w:ascii="Gotham" w:eastAsia="Gotham" w:hAnsi="Gotham" w:cs="Gotham"/>
          <w:sz w:val="19"/>
          <w:szCs w:val="19"/>
        </w:rPr>
        <w:t>. Cualquier zona que pretenda modificar sus características en materia de movilidad deberá contar con la autorización y opinión técnica o en su caso dictamen de la Dirección.</w:t>
      </w:r>
    </w:p>
    <w:p w14:paraId="4EAEC33A" w14:textId="77777777" w:rsidR="00D76599" w:rsidRDefault="00D76599" w:rsidP="00D76599">
      <w:pPr>
        <w:widowControl w:val="0"/>
        <w:ind w:left="284" w:right="283"/>
        <w:jc w:val="both"/>
        <w:rPr>
          <w:rFonts w:ascii="Gotham" w:eastAsia="Gotham" w:hAnsi="Gotham" w:cs="Gotham"/>
          <w:sz w:val="19"/>
          <w:szCs w:val="19"/>
        </w:rPr>
      </w:pPr>
    </w:p>
    <w:p w14:paraId="2184637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48.</w:t>
      </w:r>
      <w:r>
        <w:rPr>
          <w:rFonts w:ascii="Gotham" w:eastAsia="Gotham" w:hAnsi="Gotham" w:cs="Gotham"/>
          <w:sz w:val="19"/>
          <w:szCs w:val="19"/>
        </w:rPr>
        <w:t xml:space="preserve"> Sin previa autorización de la autoridad competente, queda prohibido la circulación en el polígono del centro histórico del Municipio de Tonalá a todo vehículo pesado y/o de carga, ya sean públicos y/o privados y/o empresarial y/o de distribución, exceptuando a todos los vehículos de emergencias; que por su dimensión con una capacidad de carga pesada puedan ocasionar daños a la infraestructura vial.</w:t>
      </w:r>
    </w:p>
    <w:p w14:paraId="6EE95699" w14:textId="77777777" w:rsidR="00D76599" w:rsidRDefault="00D76599" w:rsidP="00D76599">
      <w:pPr>
        <w:widowControl w:val="0"/>
        <w:ind w:left="284" w:right="283"/>
        <w:jc w:val="both"/>
        <w:rPr>
          <w:rFonts w:ascii="Gotham" w:eastAsia="Gotham" w:hAnsi="Gotham" w:cs="Gotham"/>
          <w:sz w:val="19"/>
          <w:szCs w:val="19"/>
        </w:rPr>
      </w:pPr>
    </w:p>
    <w:p w14:paraId="08AC218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Independientemente de la sanción impuesta, deberá cubrir con los daños ocasionados a la infraestructura vial, acorde al Artículo 72.</w:t>
      </w:r>
    </w:p>
    <w:p w14:paraId="4E8EC18F" w14:textId="77777777" w:rsidR="00D76599" w:rsidRDefault="00D76599" w:rsidP="00D76599">
      <w:pPr>
        <w:widowControl w:val="0"/>
        <w:ind w:left="284" w:right="283"/>
        <w:jc w:val="both"/>
        <w:rPr>
          <w:rFonts w:ascii="Gotham" w:eastAsia="Gotham" w:hAnsi="Gotham" w:cs="Gotham"/>
          <w:sz w:val="19"/>
          <w:szCs w:val="19"/>
        </w:rPr>
      </w:pPr>
    </w:p>
    <w:p w14:paraId="55A4676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49</w:t>
      </w:r>
      <w:r>
        <w:rPr>
          <w:rFonts w:ascii="Gotham" w:eastAsia="Gotham" w:hAnsi="Gotham" w:cs="Gotham"/>
          <w:sz w:val="19"/>
          <w:szCs w:val="19"/>
        </w:rPr>
        <w:t>. La Dirección podrá impulsar, analizar y proponer proyectos para determinar, autorizar y emitir opinión técnica de las zonas de tráfico limitado o regulado.</w:t>
      </w:r>
    </w:p>
    <w:p w14:paraId="1F200688" w14:textId="77777777" w:rsidR="00D76599" w:rsidRDefault="00D76599" w:rsidP="00D76599">
      <w:pPr>
        <w:widowControl w:val="0"/>
        <w:ind w:left="284" w:right="283"/>
        <w:jc w:val="both"/>
        <w:rPr>
          <w:rFonts w:ascii="Gotham" w:eastAsia="Gotham" w:hAnsi="Gotham" w:cs="Gotham"/>
          <w:sz w:val="19"/>
          <w:szCs w:val="19"/>
        </w:rPr>
      </w:pPr>
    </w:p>
    <w:p w14:paraId="2AA74BA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50</w:t>
      </w:r>
      <w:r>
        <w:rPr>
          <w:rFonts w:ascii="Gotham" w:eastAsia="Gotham" w:hAnsi="Gotham" w:cs="Gotham"/>
          <w:sz w:val="19"/>
          <w:szCs w:val="19"/>
        </w:rPr>
        <w:t>. La Dirección podrá impulsar, analizar y proponer proyectos para determinar autorizar y dar opinión técnica en andadores peatonales</w:t>
      </w:r>
    </w:p>
    <w:p w14:paraId="6F0DFAA4" w14:textId="77777777" w:rsidR="00D76599" w:rsidRDefault="00D76599" w:rsidP="00D76599">
      <w:pPr>
        <w:widowControl w:val="0"/>
        <w:ind w:left="284" w:right="283"/>
        <w:jc w:val="both"/>
        <w:rPr>
          <w:rFonts w:ascii="Gotham" w:eastAsia="Gotham" w:hAnsi="Gotham" w:cs="Gotham"/>
          <w:sz w:val="19"/>
          <w:szCs w:val="19"/>
        </w:rPr>
      </w:pPr>
    </w:p>
    <w:p w14:paraId="06554F8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51.</w:t>
      </w:r>
      <w:r>
        <w:rPr>
          <w:rFonts w:ascii="Gotham" w:eastAsia="Gotham" w:hAnsi="Gotham" w:cs="Gotham"/>
          <w:sz w:val="19"/>
          <w:szCs w:val="19"/>
        </w:rPr>
        <w:t xml:space="preserve"> La Dirección podrá proponer, promover, impulsar, gestionar autorizar y opinión técnica en zonas con potencial de desarrollo orientado al transporte sustentable.</w:t>
      </w:r>
    </w:p>
    <w:p w14:paraId="11D8C1E4" w14:textId="77777777" w:rsidR="00D76599" w:rsidRDefault="00D76599" w:rsidP="00D76599">
      <w:pPr>
        <w:widowControl w:val="0"/>
        <w:ind w:left="284" w:right="283"/>
        <w:jc w:val="both"/>
        <w:rPr>
          <w:rFonts w:ascii="Gotham" w:eastAsia="Gotham" w:hAnsi="Gotham" w:cs="Gotham"/>
          <w:sz w:val="19"/>
          <w:szCs w:val="19"/>
        </w:rPr>
      </w:pPr>
    </w:p>
    <w:p w14:paraId="4393051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52.</w:t>
      </w:r>
      <w:r>
        <w:rPr>
          <w:rFonts w:ascii="Gotham" w:eastAsia="Gotham" w:hAnsi="Gotham" w:cs="Gotham"/>
          <w:sz w:val="19"/>
          <w:szCs w:val="19"/>
        </w:rPr>
        <w:t xml:space="preserve"> La Dirección podrá intervenir en los proyectos de zonas con potencial de desarrollo señaladas en los Planes de Desarrollo Urbano de Centro de Población y Planes Parciales de Desarrollo Urbano para lo cual estará facultado, para: </w:t>
      </w:r>
    </w:p>
    <w:p w14:paraId="7A384010" w14:textId="77777777" w:rsidR="00D76599" w:rsidRDefault="00D76599" w:rsidP="00D76599">
      <w:pPr>
        <w:widowControl w:val="0"/>
        <w:ind w:left="284" w:right="283"/>
        <w:jc w:val="both"/>
        <w:rPr>
          <w:rFonts w:ascii="Gotham" w:eastAsia="Gotham" w:hAnsi="Gotham" w:cs="Gotham"/>
          <w:sz w:val="19"/>
          <w:szCs w:val="19"/>
        </w:rPr>
      </w:pPr>
    </w:p>
    <w:p w14:paraId="5AFEA2C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Impulsar proyectos para mitigar el impacto vial en las zonas; </w:t>
      </w:r>
    </w:p>
    <w:p w14:paraId="75B81EA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II. </w:t>
      </w:r>
      <w:r>
        <w:rPr>
          <w:rFonts w:ascii="Gotham" w:eastAsia="Gotham" w:hAnsi="Gotham" w:cs="Gotham"/>
          <w:sz w:val="19"/>
          <w:szCs w:val="19"/>
        </w:rPr>
        <w:tab/>
        <w:t>Gestionar con las autoridades competentes los elementos que puedan consolidar la seguridad dentro de las zonas con potencial de desarrollo;</w:t>
      </w:r>
    </w:p>
    <w:p w14:paraId="337E10B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Analizar los proyectos de impacto vial presentado por el solicitante y generar propuestas en conjunto con este;</w:t>
      </w:r>
    </w:p>
    <w:p w14:paraId="0654211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Emitir las recomendaciones en materia de movilidad que se deberán cumplir para que puedan desarrollarse; y </w:t>
      </w:r>
    </w:p>
    <w:p w14:paraId="648706D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Dictaminar y regular los horarios, en las zonas y las vías por las cuales transitará el transporte de carga en estas zonas, los cuales podrán circular por el sistema vial primario y vialidades colectoras en los horarios establecidos en el documento denominado Lineamientos Técnicos Generales para la Regulación a la Circulación de Vehículos de Carga en el Área Metropolitana de Guadalajara emitido por IMEPLAN, en las siguientes clasificaciones: </w:t>
      </w:r>
    </w:p>
    <w:p w14:paraId="2B1E2D84"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Camión Remolque:</w:t>
      </w:r>
    </w:p>
    <w:p w14:paraId="3FC4D867"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Primero.</w:t>
      </w:r>
      <w:r>
        <w:rPr>
          <w:rFonts w:ascii="Gotham" w:eastAsia="Gotham" w:hAnsi="Gotham" w:cs="Gotham"/>
          <w:sz w:val="19"/>
          <w:szCs w:val="19"/>
        </w:rPr>
        <w:tab/>
        <w:t xml:space="preserve">C2-R2 (4 ejes 14 llantas); </w:t>
      </w:r>
    </w:p>
    <w:p w14:paraId="7DAEAAC6"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Segundo.</w:t>
      </w:r>
      <w:r>
        <w:rPr>
          <w:rFonts w:ascii="Gotham" w:eastAsia="Gotham" w:hAnsi="Gotham" w:cs="Gotham"/>
          <w:sz w:val="19"/>
          <w:szCs w:val="19"/>
        </w:rPr>
        <w:tab/>
        <w:t xml:space="preserve">C3-R2 (5 ejes 18 llantas); </w:t>
      </w:r>
    </w:p>
    <w:p w14:paraId="30DA7973"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Tercero.</w:t>
      </w:r>
      <w:r>
        <w:rPr>
          <w:rFonts w:ascii="Gotham" w:eastAsia="Gotham" w:hAnsi="Gotham" w:cs="Gotham"/>
          <w:sz w:val="19"/>
          <w:szCs w:val="19"/>
        </w:rPr>
        <w:tab/>
        <w:t xml:space="preserve">C2-R3 (5 ejes 18 llantas); y </w:t>
      </w:r>
    </w:p>
    <w:p w14:paraId="4871ECA5"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Cuarto.</w:t>
      </w:r>
      <w:r>
        <w:rPr>
          <w:rFonts w:ascii="Gotham" w:eastAsia="Gotham" w:hAnsi="Gotham" w:cs="Gotham"/>
          <w:sz w:val="19"/>
          <w:szCs w:val="19"/>
        </w:rPr>
        <w:tab/>
        <w:t>C3-R3 (6 ejes 22 llantas).</w:t>
      </w:r>
    </w:p>
    <w:p w14:paraId="559054CD" w14:textId="77777777" w:rsidR="00D76599" w:rsidRDefault="00D76599" w:rsidP="00D76599">
      <w:pPr>
        <w:widowControl w:val="0"/>
        <w:ind w:left="1560" w:right="283" w:hanging="425"/>
        <w:jc w:val="both"/>
        <w:rPr>
          <w:rFonts w:ascii="Gotham" w:eastAsia="Gotham" w:hAnsi="Gotham" w:cs="Gotham"/>
          <w:sz w:val="19"/>
          <w:szCs w:val="19"/>
        </w:rPr>
      </w:pPr>
    </w:p>
    <w:p w14:paraId="1D1214AA"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Tractocamiones Configuraciones Sencillas: </w:t>
      </w:r>
    </w:p>
    <w:p w14:paraId="59AF8F94"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Primero.</w:t>
      </w:r>
      <w:r>
        <w:rPr>
          <w:rFonts w:ascii="Gotham" w:eastAsia="Gotham" w:hAnsi="Gotham" w:cs="Gotham"/>
          <w:sz w:val="19"/>
          <w:szCs w:val="19"/>
        </w:rPr>
        <w:tab/>
        <w:t>T2 (2 ejes 6 llantas);</w:t>
      </w:r>
    </w:p>
    <w:p w14:paraId="3F240818"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Segundo.</w:t>
      </w:r>
      <w:r>
        <w:rPr>
          <w:rFonts w:ascii="Gotham" w:eastAsia="Gotham" w:hAnsi="Gotham" w:cs="Gotham"/>
          <w:sz w:val="19"/>
          <w:szCs w:val="19"/>
        </w:rPr>
        <w:tab/>
        <w:t xml:space="preserve">T2-S1 (3 ejes 10 llantas); </w:t>
      </w:r>
    </w:p>
    <w:p w14:paraId="645746B3"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Tercero.</w:t>
      </w:r>
      <w:r>
        <w:rPr>
          <w:rFonts w:ascii="Gotham" w:eastAsia="Gotham" w:hAnsi="Gotham" w:cs="Gotham"/>
          <w:sz w:val="19"/>
          <w:szCs w:val="19"/>
        </w:rPr>
        <w:tab/>
        <w:t xml:space="preserve">T2-S2 (4 ejes 14 llantas); </w:t>
      </w:r>
    </w:p>
    <w:p w14:paraId="034033E5"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Cuarto.</w:t>
      </w:r>
      <w:r>
        <w:rPr>
          <w:rFonts w:ascii="Gotham" w:eastAsia="Gotham" w:hAnsi="Gotham" w:cs="Gotham"/>
          <w:sz w:val="19"/>
          <w:szCs w:val="19"/>
        </w:rPr>
        <w:tab/>
        <w:t xml:space="preserve">T2-S3 (5 ejes 18 llantas); </w:t>
      </w:r>
    </w:p>
    <w:p w14:paraId="51139D20"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Quinto.</w:t>
      </w:r>
      <w:r>
        <w:rPr>
          <w:rFonts w:ascii="Gotham" w:eastAsia="Gotham" w:hAnsi="Gotham" w:cs="Gotham"/>
          <w:sz w:val="19"/>
          <w:szCs w:val="19"/>
        </w:rPr>
        <w:tab/>
        <w:t xml:space="preserve">T3 (3 ejes 10 llantas); </w:t>
      </w:r>
    </w:p>
    <w:p w14:paraId="787FB2A9"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Sexto.</w:t>
      </w:r>
      <w:r>
        <w:rPr>
          <w:rFonts w:ascii="Gotham" w:eastAsia="Gotham" w:hAnsi="Gotham" w:cs="Gotham"/>
          <w:sz w:val="19"/>
          <w:szCs w:val="19"/>
        </w:rPr>
        <w:tab/>
        <w:t xml:space="preserve">T3-S1 (4 ejes 14 llantas); </w:t>
      </w:r>
    </w:p>
    <w:p w14:paraId="55F5ECA9"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Séptimo.</w:t>
      </w:r>
      <w:r>
        <w:rPr>
          <w:rFonts w:ascii="Gotham" w:eastAsia="Gotham" w:hAnsi="Gotham" w:cs="Gotham"/>
          <w:sz w:val="19"/>
          <w:szCs w:val="19"/>
        </w:rPr>
        <w:tab/>
        <w:t xml:space="preserve">T3-S2 (5 ejes 18 llantas); y </w:t>
      </w:r>
    </w:p>
    <w:p w14:paraId="5685058E"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Octavo.</w:t>
      </w:r>
      <w:r>
        <w:rPr>
          <w:rFonts w:ascii="Gotham" w:eastAsia="Gotham" w:hAnsi="Gotham" w:cs="Gotham"/>
          <w:sz w:val="19"/>
          <w:szCs w:val="19"/>
        </w:rPr>
        <w:tab/>
        <w:t>T3-S3 (6 ejes 22 llantas).</w:t>
      </w:r>
    </w:p>
    <w:p w14:paraId="48330395" w14:textId="77777777" w:rsidR="00D76599" w:rsidRDefault="00D76599" w:rsidP="00D76599">
      <w:pPr>
        <w:widowControl w:val="0"/>
        <w:ind w:left="284" w:right="283"/>
        <w:jc w:val="both"/>
        <w:rPr>
          <w:rFonts w:ascii="Gotham" w:eastAsia="Gotham" w:hAnsi="Gotham" w:cs="Gotham"/>
          <w:sz w:val="19"/>
          <w:szCs w:val="19"/>
        </w:rPr>
      </w:pPr>
    </w:p>
    <w:p w14:paraId="681D53A7" w14:textId="77777777" w:rsidR="00D76599" w:rsidRDefault="00D76599" w:rsidP="00D76599">
      <w:pPr>
        <w:widowControl w:val="0"/>
        <w:spacing w:after="120"/>
        <w:ind w:left="1134" w:right="283"/>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Tractocamiones Configuraciones con Semirremolque y Remolque o Doble Semirremolque: </w:t>
      </w:r>
    </w:p>
    <w:p w14:paraId="481F166B"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Primero.</w:t>
      </w:r>
      <w:r>
        <w:rPr>
          <w:rFonts w:ascii="Gotham" w:eastAsia="Gotham" w:hAnsi="Gotham" w:cs="Gotham"/>
          <w:sz w:val="19"/>
          <w:szCs w:val="19"/>
        </w:rPr>
        <w:tab/>
        <w:t xml:space="preserve">T2-S1-R2 (5 ejes 18 llantas); </w:t>
      </w:r>
    </w:p>
    <w:p w14:paraId="6BABDE29"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Segundo.</w:t>
      </w:r>
      <w:r>
        <w:rPr>
          <w:rFonts w:ascii="Gotham" w:eastAsia="Gotham" w:hAnsi="Gotham" w:cs="Gotham"/>
          <w:sz w:val="19"/>
          <w:szCs w:val="19"/>
        </w:rPr>
        <w:tab/>
        <w:t xml:space="preserve">T2-S2-R2 (6 ejes 22 llantas); </w:t>
      </w:r>
    </w:p>
    <w:p w14:paraId="3B76BC30"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Tercero.</w:t>
      </w:r>
      <w:r>
        <w:rPr>
          <w:rFonts w:ascii="Gotham" w:eastAsia="Gotham" w:hAnsi="Gotham" w:cs="Gotham"/>
          <w:sz w:val="19"/>
          <w:szCs w:val="19"/>
        </w:rPr>
        <w:tab/>
        <w:t xml:space="preserve">T2-S1-R3 (6 ejes 22 llantas); </w:t>
      </w:r>
    </w:p>
    <w:p w14:paraId="551E497D"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Cuarto.</w:t>
      </w:r>
      <w:r>
        <w:rPr>
          <w:rFonts w:ascii="Gotham" w:eastAsia="Gotham" w:hAnsi="Gotham" w:cs="Gotham"/>
          <w:sz w:val="19"/>
          <w:szCs w:val="19"/>
        </w:rPr>
        <w:tab/>
        <w:t>T3-S1-R2 (6 ejes 22 llantas);</w:t>
      </w:r>
    </w:p>
    <w:p w14:paraId="05F62844"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Quinto.</w:t>
      </w:r>
      <w:r>
        <w:rPr>
          <w:rFonts w:ascii="Gotham" w:eastAsia="Gotham" w:hAnsi="Gotham" w:cs="Gotham"/>
          <w:sz w:val="19"/>
          <w:szCs w:val="19"/>
        </w:rPr>
        <w:tab/>
        <w:t xml:space="preserve">T3-S1-R3 (7 ejes 26 llantas); </w:t>
      </w:r>
    </w:p>
    <w:p w14:paraId="4F7362BD"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Sexto.</w:t>
      </w:r>
      <w:r>
        <w:rPr>
          <w:rFonts w:ascii="Gotham" w:eastAsia="Gotham" w:hAnsi="Gotham" w:cs="Gotham"/>
          <w:sz w:val="19"/>
          <w:szCs w:val="19"/>
        </w:rPr>
        <w:tab/>
        <w:t xml:space="preserve">T3-S2-R2 (7 ejes 26 llantas); </w:t>
      </w:r>
    </w:p>
    <w:p w14:paraId="189FC2AE"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Séptimo.</w:t>
      </w:r>
      <w:r>
        <w:rPr>
          <w:rFonts w:ascii="Gotham" w:eastAsia="Gotham" w:hAnsi="Gotham" w:cs="Gotham"/>
          <w:sz w:val="19"/>
          <w:szCs w:val="19"/>
        </w:rPr>
        <w:tab/>
        <w:t xml:space="preserve">T3-S2-R3 (8 ejes 30 llantas); </w:t>
      </w:r>
    </w:p>
    <w:p w14:paraId="43FC54C4"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Octavo.</w:t>
      </w:r>
      <w:r>
        <w:rPr>
          <w:rFonts w:ascii="Gotham" w:eastAsia="Gotham" w:hAnsi="Gotham" w:cs="Gotham"/>
          <w:sz w:val="19"/>
          <w:szCs w:val="19"/>
        </w:rPr>
        <w:tab/>
        <w:t>T3-S2-R4 (9 ejes 34 llantas);</w:t>
      </w:r>
    </w:p>
    <w:p w14:paraId="424CCEF3"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Noveno.</w:t>
      </w:r>
      <w:r>
        <w:rPr>
          <w:rFonts w:ascii="Gotham" w:eastAsia="Gotham" w:hAnsi="Gotham" w:cs="Gotham"/>
          <w:sz w:val="19"/>
          <w:szCs w:val="19"/>
        </w:rPr>
        <w:tab/>
        <w:t xml:space="preserve">T2-S2-S2 (6 ejes 22 llantas); </w:t>
      </w:r>
    </w:p>
    <w:p w14:paraId="17AC21C3"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Décimo.</w:t>
      </w:r>
      <w:r>
        <w:rPr>
          <w:rFonts w:ascii="Gotham" w:eastAsia="Gotham" w:hAnsi="Gotham" w:cs="Gotham"/>
          <w:sz w:val="19"/>
          <w:szCs w:val="19"/>
        </w:rPr>
        <w:tab/>
        <w:t xml:space="preserve">T3-S2-S2 (7 ejes 26 llantas); y </w:t>
      </w:r>
    </w:p>
    <w:p w14:paraId="4197F561" w14:textId="77777777" w:rsidR="00D76599" w:rsidRDefault="00D76599" w:rsidP="00D76599">
      <w:pPr>
        <w:widowControl w:val="0"/>
        <w:ind w:left="1560" w:right="283"/>
        <w:jc w:val="both"/>
        <w:rPr>
          <w:rFonts w:ascii="Gotham" w:eastAsia="Gotham" w:hAnsi="Gotham" w:cs="Gotham"/>
          <w:sz w:val="19"/>
          <w:szCs w:val="19"/>
        </w:rPr>
      </w:pPr>
      <w:r>
        <w:rPr>
          <w:rFonts w:ascii="Gotham" w:eastAsia="Gotham" w:hAnsi="Gotham" w:cs="Gotham"/>
          <w:sz w:val="19"/>
          <w:szCs w:val="19"/>
        </w:rPr>
        <w:t>Undécimo.</w:t>
      </w:r>
      <w:r>
        <w:rPr>
          <w:rFonts w:ascii="Gotham" w:eastAsia="Gotham" w:hAnsi="Gotham" w:cs="Gotham"/>
          <w:sz w:val="19"/>
          <w:szCs w:val="19"/>
        </w:rPr>
        <w:tab/>
        <w:t xml:space="preserve">T3-S3-S2 (8 ejes 30 llantas). </w:t>
      </w:r>
    </w:p>
    <w:p w14:paraId="7DAD6546" w14:textId="77777777" w:rsidR="00D76599" w:rsidRDefault="00D76599" w:rsidP="00D76599">
      <w:pPr>
        <w:widowControl w:val="0"/>
        <w:ind w:left="284" w:right="283"/>
        <w:jc w:val="both"/>
        <w:rPr>
          <w:rFonts w:ascii="Gotham" w:eastAsia="Gotham" w:hAnsi="Gotham" w:cs="Gotham"/>
          <w:sz w:val="19"/>
          <w:szCs w:val="19"/>
        </w:rPr>
      </w:pPr>
    </w:p>
    <w:p w14:paraId="001322D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 xml:space="preserve">En caso de colapso de vías públicas o para prevenirlos, las y los Agentes de Movilidad Municipal podrán desviar temporalmente o utilizar vías alternas al transporte de carga. </w:t>
      </w:r>
    </w:p>
    <w:p w14:paraId="792D82F9" w14:textId="77777777" w:rsidR="00D76599" w:rsidRDefault="00D76599" w:rsidP="00D76599">
      <w:pPr>
        <w:widowControl w:val="0"/>
        <w:ind w:left="284" w:right="283"/>
        <w:jc w:val="both"/>
        <w:rPr>
          <w:rFonts w:ascii="Gotham" w:eastAsia="Gotham" w:hAnsi="Gotham" w:cs="Gotham"/>
          <w:sz w:val="19"/>
          <w:szCs w:val="19"/>
        </w:rPr>
      </w:pPr>
    </w:p>
    <w:p w14:paraId="620692FA"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Se prohíbe la circulación y estacionamiento de las clasificaciones de vehículos mencionados anteriormente en vialidades colectoras menores, subcolectoras, locales y tranquilizadas, Asimismo, se prohíbe el ingreso al centro histórico del Municipio, así como en aquellas vialidades que, por sus características, no sean adecuadas para maniobras de estos vehículos. Para garantizar el abasto en las zonas mencionadas, se deberá ingresar con vehículos que permitan mantener el flujo vehicular en dichas áreas</w:t>
      </w:r>
    </w:p>
    <w:p w14:paraId="31416680" w14:textId="77777777" w:rsidR="00D76599" w:rsidRDefault="00D76599" w:rsidP="00D76599">
      <w:pPr>
        <w:widowControl w:val="0"/>
        <w:ind w:left="284" w:right="283"/>
        <w:jc w:val="both"/>
        <w:rPr>
          <w:rFonts w:ascii="Gotham" w:eastAsia="Gotham" w:hAnsi="Gotham" w:cs="Gotham"/>
          <w:sz w:val="19"/>
          <w:szCs w:val="19"/>
        </w:rPr>
      </w:pPr>
    </w:p>
    <w:p w14:paraId="350602A2" w14:textId="77777777" w:rsidR="00D76599" w:rsidRDefault="00D76599" w:rsidP="00D76599">
      <w:pPr>
        <w:widowControl w:val="0"/>
        <w:ind w:left="284" w:right="283"/>
        <w:jc w:val="both"/>
        <w:rPr>
          <w:rFonts w:ascii="Gotham" w:eastAsia="Gotham" w:hAnsi="Gotham" w:cs="Gotham"/>
          <w:sz w:val="19"/>
          <w:szCs w:val="19"/>
        </w:rPr>
      </w:pPr>
    </w:p>
    <w:p w14:paraId="429FDB4A"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III</w:t>
      </w:r>
    </w:p>
    <w:p w14:paraId="09AC88F1"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 EDUCACIÓN, CULTURA Y SEGURIDAD VIAL</w:t>
      </w:r>
    </w:p>
    <w:p w14:paraId="3B0E3DF9" w14:textId="77777777" w:rsidR="00D76599" w:rsidRDefault="00D76599" w:rsidP="00D76599">
      <w:pPr>
        <w:widowControl w:val="0"/>
        <w:ind w:left="284" w:right="283"/>
        <w:jc w:val="both"/>
        <w:rPr>
          <w:rFonts w:ascii="Gotham" w:eastAsia="Gotham" w:hAnsi="Gotham" w:cs="Gotham"/>
          <w:sz w:val="19"/>
          <w:szCs w:val="19"/>
        </w:rPr>
      </w:pPr>
    </w:p>
    <w:p w14:paraId="2C6C4AA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53</w:t>
      </w:r>
      <w:r>
        <w:rPr>
          <w:rFonts w:ascii="Gotham" w:eastAsia="Gotham" w:hAnsi="Gotham" w:cs="Gotham"/>
          <w:sz w:val="19"/>
          <w:szCs w:val="19"/>
        </w:rPr>
        <w:t>. La cultura vial es el conjunto de hábitos, conductas y acciones que de forma individual o colectiva definen a la sociedad respecto a la manera en que se moviliza, tomando como base los derechos y obligaciones particulares de cada sujeto.</w:t>
      </w:r>
    </w:p>
    <w:p w14:paraId="5179CB27" w14:textId="77777777" w:rsidR="00D76599" w:rsidRDefault="00D76599" w:rsidP="00D76599">
      <w:pPr>
        <w:widowControl w:val="0"/>
        <w:ind w:left="284" w:right="283"/>
        <w:jc w:val="both"/>
        <w:rPr>
          <w:rFonts w:ascii="Gotham" w:eastAsia="Gotham" w:hAnsi="Gotham" w:cs="Gotham"/>
          <w:sz w:val="19"/>
          <w:szCs w:val="19"/>
        </w:rPr>
      </w:pPr>
    </w:p>
    <w:p w14:paraId="48737E1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La seguridad vial, tiene el fin de proteger la vida, la integridad física y el patrimonio de los sujetos de la movilidad mediante acciones tendientes a prevenir, educar, divulgar, concientizar a la población en la forma de prevenir los accidentes en las vías públicas, el impacto ambiental y mejorar la calidad de vida.</w:t>
      </w:r>
    </w:p>
    <w:p w14:paraId="11BA34C5" w14:textId="77777777" w:rsidR="00D76599" w:rsidRDefault="00D76599" w:rsidP="00D76599">
      <w:pPr>
        <w:widowControl w:val="0"/>
        <w:ind w:left="284" w:right="283"/>
        <w:jc w:val="both"/>
        <w:rPr>
          <w:rFonts w:ascii="Gotham" w:eastAsia="Gotham" w:hAnsi="Gotham" w:cs="Gotham"/>
          <w:sz w:val="19"/>
          <w:szCs w:val="19"/>
        </w:rPr>
      </w:pPr>
    </w:p>
    <w:p w14:paraId="2F87245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 xml:space="preserve">Se deberá de buscar incentivar la disminución del uso de los vehículos motorizados, favoreciendo formas de movilidad de menores impactos ecológicos y sociales. </w:t>
      </w:r>
    </w:p>
    <w:p w14:paraId="6E88D41F" w14:textId="77777777" w:rsidR="00D76599" w:rsidRDefault="00D76599" w:rsidP="00D76599">
      <w:pPr>
        <w:widowControl w:val="0"/>
        <w:ind w:left="284" w:right="283"/>
        <w:jc w:val="both"/>
        <w:rPr>
          <w:rFonts w:ascii="Gotham" w:eastAsia="Gotham" w:hAnsi="Gotham" w:cs="Gotham"/>
          <w:b/>
          <w:sz w:val="19"/>
          <w:szCs w:val="19"/>
        </w:rPr>
      </w:pPr>
    </w:p>
    <w:p w14:paraId="123E98E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54.</w:t>
      </w:r>
      <w:r>
        <w:rPr>
          <w:rFonts w:ascii="Gotham" w:eastAsia="Gotham" w:hAnsi="Gotham" w:cs="Gotham"/>
          <w:sz w:val="19"/>
          <w:szCs w:val="19"/>
        </w:rPr>
        <w:t xml:space="preserve"> La Dirección en coordinación con la Dirección de Agentes, propondrá acciones institucionales que beneficien en la optimización de los valores viales a través de las siguientes directrices:</w:t>
      </w:r>
    </w:p>
    <w:p w14:paraId="067CC8A3" w14:textId="77777777" w:rsidR="00D76599" w:rsidRDefault="00D76599" w:rsidP="00D76599">
      <w:pPr>
        <w:widowControl w:val="0"/>
        <w:ind w:left="284" w:right="283"/>
        <w:jc w:val="both"/>
        <w:rPr>
          <w:rFonts w:ascii="Gotham" w:eastAsia="Gotham" w:hAnsi="Gotham" w:cs="Gotham"/>
          <w:sz w:val="19"/>
          <w:szCs w:val="19"/>
        </w:rPr>
      </w:pPr>
    </w:p>
    <w:p w14:paraId="7C29CC3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Realización de estudios y análisis en materia de cultura y seguridad vial, que detecten la interacción entre los sujetos de la movilidad, las vías y los vehículos;</w:t>
      </w:r>
    </w:p>
    <w:p w14:paraId="6A8C19E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Diseñar las campañas de difusión y educativas para la convivencia de los distintos medios de traslado donde se fomente el uso del transporte público y los sistemas de desplazamiento no motorizados; </w:t>
      </w:r>
    </w:p>
    <w:p w14:paraId="1BCA3DC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Dar a conocer entre los sujetos de la movilidad, sus derechos y obligaciones, así como la importancia y significado de las señales viales en las vías públicas;</w:t>
      </w:r>
    </w:p>
    <w:p w14:paraId="38B1087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Realizar la socializar los marcos jurídicos y políticas públicas, que beneficien la protección y la infraestructura de los sujetos de la movilidad </w:t>
      </w:r>
    </w:p>
    <w:p w14:paraId="7A9E526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Proponer las mejores prácticas en la vía pública, orientadas a la prevención.</w:t>
      </w:r>
    </w:p>
    <w:p w14:paraId="26CD55A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Actuar en el ámbito de la formación de la cultura vial a todos los niveles educativos, así como proporcionar capacitación especializada a los ciudadanos, para introducir los valores de la seguridad vial en los diferentes grupos de la sociedad;</w:t>
      </w:r>
    </w:p>
    <w:p w14:paraId="2E5C904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Impulsar la coordinación y la colaboración entre los actores interesados en la seguridad vial, a nivel local, nacional e internacional;</w:t>
      </w:r>
    </w:p>
    <w:p w14:paraId="301904F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Fomentar la certificación de las instituciones y organismos interesados en la seguridad vial; y</w:t>
      </w:r>
    </w:p>
    <w:p w14:paraId="4AE0182D"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Generar campañas que fomenten los valores de seguridad vial e incidan en la reducción de los siniestros viales.</w:t>
      </w:r>
    </w:p>
    <w:p w14:paraId="120C42C7" w14:textId="77777777" w:rsidR="00D76599" w:rsidRDefault="00D76599" w:rsidP="00D76599">
      <w:pPr>
        <w:widowControl w:val="0"/>
        <w:ind w:left="284" w:right="283"/>
        <w:jc w:val="both"/>
        <w:rPr>
          <w:rFonts w:ascii="Gotham" w:eastAsia="Gotham" w:hAnsi="Gotham" w:cs="Gotham"/>
          <w:sz w:val="19"/>
          <w:szCs w:val="19"/>
        </w:rPr>
      </w:pPr>
    </w:p>
    <w:p w14:paraId="7B6A8A41" w14:textId="77777777" w:rsidR="00D76599" w:rsidRDefault="00D76599" w:rsidP="00D76599">
      <w:pPr>
        <w:widowControl w:val="0"/>
        <w:ind w:left="284" w:right="283"/>
        <w:jc w:val="both"/>
        <w:rPr>
          <w:rFonts w:ascii="Gotham" w:eastAsia="Gotham" w:hAnsi="Gotham" w:cs="Gotham"/>
          <w:sz w:val="19"/>
          <w:szCs w:val="19"/>
        </w:rPr>
      </w:pPr>
    </w:p>
    <w:p w14:paraId="4146E822"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IV</w:t>
      </w:r>
    </w:p>
    <w:p w14:paraId="58443864"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 INFRAESTRUCTURA PEATONAL</w:t>
      </w:r>
    </w:p>
    <w:p w14:paraId="4C343E93" w14:textId="77777777" w:rsidR="00D76599" w:rsidRDefault="00D76599" w:rsidP="00D76599">
      <w:pPr>
        <w:widowControl w:val="0"/>
        <w:ind w:left="284" w:right="283"/>
        <w:jc w:val="both"/>
        <w:rPr>
          <w:rFonts w:ascii="Gotham" w:eastAsia="Gotham" w:hAnsi="Gotham" w:cs="Gotham"/>
          <w:sz w:val="19"/>
          <w:szCs w:val="19"/>
        </w:rPr>
      </w:pPr>
    </w:p>
    <w:p w14:paraId="0B517CF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55.</w:t>
      </w:r>
      <w:r>
        <w:rPr>
          <w:rFonts w:ascii="Gotham" w:eastAsia="Gotham" w:hAnsi="Gotham" w:cs="Gotham"/>
          <w:sz w:val="19"/>
          <w:szCs w:val="19"/>
        </w:rPr>
        <w:t xml:space="preserve"> La banqueta deberá ser accesible para el transito libre por lo que debe cumplir con las siguientes condiciones:</w:t>
      </w:r>
    </w:p>
    <w:p w14:paraId="503421B1" w14:textId="77777777" w:rsidR="00D76599" w:rsidRDefault="00D76599" w:rsidP="00D76599">
      <w:pPr>
        <w:widowControl w:val="0"/>
        <w:ind w:left="284" w:right="283"/>
        <w:jc w:val="both"/>
        <w:rPr>
          <w:rFonts w:ascii="Gotham" w:eastAsia="Gotham" w:hAnsi="Gotham" w:cs="Gotham"/>
          <w:sz w:val="19"/>
          <w:szCs w:val="19"/>
        </w:rPr>
      </w:pPr>
    </w:p>
    <w:p w14:paraId="7AFD56D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Debe poseer condiciones de accesibilidad y no discriminación, independientemente de sus características o modo de desplazamiento;</w:t>
      </w:r>
    </w:p>
    <w:p w14:paraId="63F98A9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II. </w:t>
      </w:r>
      <w:r>
        <w:rPr>
          <w:rFonts w:ascii="Gotham" w:eastAsia="Gotham" w:hAnsi="Gotham" w:cs="Gotham"/>
          <w:sz w:val="19"/>
          <w:szCs w:val="19"/>
        </w:rPr>
        <w:tab/>
        <w:t xml:space="preserve">Que se encuentre libre de obstáculos o barreras que dificulten </w:t>
      </w:r>
      <w:proofErr w:type="gramStart"/>
      <w:r>
        <w:rPr>
          <w:rFonts w:ascii="Gotham" w:eastAsia="Gotham" w:hAnsi="Gotham" w:cs="Gotham"/>
          <w:sz w:val="19"/>
          <w:szCs w:val="19"/>
        </w:rPr>
        <w:t>la  circulación</w:t>
      </w:r>
      <w:proofErr w:type="gramEnd"/>
      <w:r>
        <w:rPr>
          <w:rFonts w:ascii="Gotham" w:eastAsia="Gotham" w:hAnsi="Gotham" w:cs="Gotham"/>
          <w:sz w:val="19"/>
          <w:szCs w:val="19"/>
        </w:rPr>
        <w:t xml:space="preserve"> de personas peatonas, las rampas de acceso vehicular deberán respetar en todo momento la accesibilidad universal;</w:t>
      </w:r>
    </w:p>
    <w:p w14:paraId="7747837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Su anchura mínima debe corresponder a la jerarquía de la vialidad; </w:t>
      </w:r>
    </w:p>
    <w:p w14:paraId="0D8B9C0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La franja de circulación peatonal de la banqueta debe tener una anchura mínima de dos metros. En áreas urbanizadas, cuando se </w:t>
      </w:r>
      <w:proofErr w:type="gramStart"/>
      <w:r>
        <w:rPr>
          <w:rFonts w:ascii="Gotham" w:eastAsia="Gotham" w:hAnsi="Gotham" w:cs="Gotham"/>
          <w:sz w:val="19"/>
          <w:szCs w:val="19"/>
        </w:rPr>
        <w:t>demuestre  imposibilidad</w:t>
      </w:r>
      <w:proofErr w:type="gramEnd"/>
      <w:r>
        <w:rPr>
          <w:rFonts w:ascii="Gotham" w:eastAsia="Gotham" w:hAnsi="Gotham" w:cs="Gotham"/>
          <w:sz w:val="19"/>
          <w:szCs w:val="19"/>
        </w:rPr>
        <w:t xml:space="preserve"> de cumplir con lo anterior previo visto bueno de la Dirección, se considerarán como un ajuste razonable el disminuir </w:t>
      </w:r>
      <w:proofErr w:type="gramStart"/>
      <w:r>
        <w:rPr>
          <w:rFonts w:ascii="Gotham" w:eastAsia="Gotham" w:hAnsi="Gotham" w:cs="Gotham"/>
          <w:sz w:val="19"/>
          <w:szCs w:val="19"/>
        </w:rPr>
        <w:t>la  anchura</w:t>
      </w:r>
      <w:proofErr w:type="gramEnd"/>
      <w:r>
        <w:rPr>
          <w:rFonts w:ascii="Gotham" w:eastAsia="Gotham" w:hAnsi="Gotham" w:cs="Gotham"/>
          <w:sz w:val="19"/>
          <w:szCs w:val="19"/>
        </w:rPr>
        <w:t xml:space="preserve"> de la franja de circulación peatonal a un metro con </w:t>
      </w:r>
      <w:proofErr w:type="gramStart"/>
      <w:r>
        <w:rPr>
          <w:rFonts w:ascii="Gotham" w:eastAsia="Gotham" w:hAnsi="Gotham" w:cs="Gotham"/>
          <w:sz w:val="19"/>
          <w:szCs w:val="19"/>
        </w:rPr>
        <w:t>cincuenta  centímetros</w:t>
      </w:r>
      <w:proofErr w:type="gramEnd"/>
      <w:r>
        <w:rPr>
          <w:rFonts w:ascii="Gotham" w:eastAsia="Gotham" w:hAnsi="Gotham" w:cs="Gotham"/>
          <w:sz w:val="19"/>
          <w:szCs w:val="19"/>
        </w:rPr>
        <w:t xml:space="preserve">; </w:t>
      </w:r>
    </w:p>
    <w:p w14:paraId="3FECFE0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Los árboles, arbustos, plantas ornamentales o elementos vegetales no deben invadir la franja de circulación peatonal; No se permiten bahías de ascenso y descenso de vehículos motorizados en banqueta con el objetivo de evitar encuentros entre vehículos y personas peatonas en banquetas; </w:t>
      </w:r>
    </w:p>
    <w:p w14:paraId="01DA0B5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Dar cumplimiento a lo establecido en la norma técnica aplicable. La instalación de postes, equipo y registros de energía eléctrica, así como de telecomunicaciones, tanto superficiales como subterráneas, en banqueta, deben contar con el visto bueno de la Dirección. </w:t>
      </w:r>
    </w:p>
    <w:p w14:paraId="24F1D64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Los espacios de carga y descarga no deben estar sobre la banqueta para evitar encuentros entre peatones y vehículos sobre la misma deberán de respetar lo siguiente:</w:t>
      </w:r>
    </w:p>
    <w:p w14:paraId="6CB75609"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Realizar el registro del vehículo bajo el sistema con el que disponga </w:t>
      </w:r>
      <w:proofErr w:type="gramStart"/>
      <w:r>
        <w:rPr>
          <w:rFonts w:ascii="Gotham" w:eastAsia="Gotham" w:hAnsi="Gotham" w:cs="Gotham"/>
          <w:sz w:val="19"/>
          <w:szCs w:val="19"/>
        </w:rPr>
        <w:t>la  Dirección</w:t>
      </w:r>
      <w:proofErr w:type="gramEnd"/>
      <w:r>
        <w:rPr>
          <w:rFonts w:ascii="Gotham" w:eastAsia="Gotham" w:hAnsi="Gotham" w:cs="Gotham"/>
          <w:sz w:val="19"/>
          <w:szCs w:val="19"/>
        </w:rPr>
        <w:t xml:space="preserve">; </w:t>
      </w:r>
    </w:p>
    <w:p w14:paraId="506C9719"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Un máximo de treinta minutos por vehículo para sus maniobras por espacio destinado para maniobras de carga liviana y sesenta </w:t>
      </w:r>
      <w:proofErr w:type="gramStart"/>
      <w:r>
        <w:rPr>
          <w:rFonts w:ascii="Gotham" w:eastAsia="Gotham" w:hAnsi="Gotham" w:cs="Gotham"/>
          <w:sz w:val="19"/>
          <w:szCs w:val="19"/>
        </w:rPr>
        <w:t>minutos  para</w:t>
      </w:r>
      <w:proofErr w:type="gramEnd"/>
      <w:r>
        <w:rPr>
          <w:rFonts w:ascii="Gotham" w:eastAsia="Gotham" w:hAnsi="Gotham" w:cs="Gotham"/>
          <w:sz w:val="19"/>
          <w:szCs w:val="19"/>
        </w:rPr>
        <w:t xml:space="preserve"> espacio de carga pesada; </w:t>
      </w:r>
    </w:p>
    <w:p w14:paraId="70ED6F6C"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Para maniobras subsecuentes en el mismo espacio el vehículo debe esperar una hora, posterior a dicho periodo puede hacer uso del espacio nuevamente;</w:t>
      </w:r>
    </w:p>
    <w:p w14:paraId="5FD87E2A"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Los vehículos que excedan el tiempo estipulado u omitan el registro son acreedores a la sanción estipulada en el presente; y</w:t>
      </w:r>
    </w:p>
    <w:p w14:paraId="0F6CFBE2"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t xml:space="preserve">La determinación del tipo de espacio y maniobra será determinada en el dictamen de la Dirección; </w:t>
      </w:r>
      <w:proofErr w:type="gramStart"/>
      <w:r>
        <w:rPr>
          <w:rFonts w:ascii="Gotham" w:eastAsia="Gotham" w:hAnsi="Gotham" w:cs="Gotham"/>
          <w:sz w:val="19"/>
          <w:szCs w:val="19"/>
        </w:rPr>
        <w:t>y  El</w:t>
      </w:r>
      <w:proofErr w:type="gramEnd"/>
      <w:r>
        <w:rPr>
          <w:rFonts w:ascii="Gotham" w:eastAsia="Gotham" w:hAnsi="Gotham" w:cs="Gotham"/>
          <w:sz w:val="19"/>
          <w:szCs w:val="19"/>
        </w:rPr>
        <w:t xml:space="preserve"> uso de los espacios es exclusivo para vehículos de dos o más ejes, a efecto de optimizar el espacio vial, disminuir el congestionamiento vehicular y el impacto medioambiental.</w:t>
      </w:r>
    </w:p>
    <w:p w14:paraId="6307D2C8" w14:textId="77777777" w:rsidR="00D76599" w:rsidRDefault="00D76599" w:rsidP="00D76599">
      <w:pPr>
        <w:widowControl w:val="0"/>
        <w:spacing w:after="120"/>
        <w:ind w:left="1134" w:right="283"/>
        <w:jc w:val="both"/>
        <w:rPr>
          <w:rFonts w:ascii="Gotham" w:eastAsia="Gotham" w:hAnsi="Gotham" w:cs="Gotham"/>
          <w:sz w:val="19"/>
          <w:szCs w:val="19"/>
        </w:rPr>
      </w:pPr>
      <w:r>
        <w:rPr>
          <w:rFonts w:ascii="Gotham" w:eastAsia="Gotham" w:hAnsi="Gotham" w:cs="Gotham"/>
          <w:sz w:val="19"/>
          <w:szCs w:val="19"/>
        </w:rPr>
        <w:t>Los permisos para las maniobras de carga y descarga serán otorgados por la Dirección.</w:t>
      </w:r>
    </w:p>
    <w:p w14:paraId="3E2E400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 xml:space="preserve">Se deben cumplir con los lineamientos de la norma técnica aplicable; y </w:t>
      </w:r>
    </w:p>
    <w:p w14:paraId="0F5A8883"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La instalación de mobiliario urbano, equipo y registros de energía eléctrica, así como de telecomunicaciones, sean superficial como subterráneo en banquetas debe contar con el visto bueno de la Dirección.</w:t>
      </w:r>
    </w:p>
    <w:p w14:paraId="1F33BFC4" w14:textId="77777777" w:rsidR="00D76599" w:rsidRDefault="00D76599" w:rsidP="00D76599">
      <w:pPr>
        <w:widowControl w:val="0"/>
        <w:ind w:left="284" w:right="283"/>
        <w:jc w:val="both"/>
        <w:rPr>
          <w:rFonts w:ascii="Gotham" w:eastAsia="Gotham" w:hAnsi="Gotham" w:cs="Gotham"/>
          <w:sz w:val="19"/>
          <w:szCs w:val="19"/>
        </w:rPr>
      </w:pPr>
    </w:p>
    <w:p w14:paraId="1F50823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56</w:t>
      </w:r>
      <w:r>
        <w:rPr>
          <w:rFonts w:ascii="Gotham" w:eastAsia="Gotham" w:hAnsi="Gotham" w:cs="Gotham"/>
          <w:sz w:val="19"/>
          <w:szCs w:val="19"/>
        </w:rPr>
        <w:t>. El diseño, colocación y mantenimiento del mobiliario urbano, debe ubicarse sobre la franja destinada a estos elementos y por ningún motivo invadir la franja de circulación peatonal con ninguno de sus elementos que pongan en riesgo de accidentes a los usuarios.</w:t>
      </w:r>
    </w:p>
    <w:p w14:paraId="6E9F7048" w14:textId="77777777" w:rsidR="00D76599" w:rsidRDefault="00D76599" w:rsidP="00D76599">
      <w:pPr>
        <w:widowControl w:val="0"/>
        <w:ind w:left="284" w:right="283"/>
        <w:jc w:val="both"/>
        <w:rPr>
          <w:rFonts w:ascii="Gotham" w:eastAsia="Gotham" w:hAnsi="Gotham" w:cs="Gotham"/>
          <w:sz w:val="19"/>
          <w:szCs w:val="19"/>
        </w:rPr>
      </w:pPr>
    </w:p>
    <w:p w14:paraId="75A37C3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57</w:t>
      </w:r>
      <w:r>
        <w:rPr>
          <w:rFonts w:ascii="Gotham" w:eastAsia="Gotham" w:hAnsi="Gotham" w:cs="Gotham"/>
          <w:sz w:val="19"/>
          <w:szCs w:val="19"/>
        </w:rPr>
        <w:t>. Los puntos de cruce deben asegurar el transito continuo de peatones de forma segura y autónoma en su desarrollo a lo largo de la línea de deseo peatonal.</w:t>
      </w:r>
    </w:p>
    <w:p w14:paraId="1BE1C9DD" w14:textId="77777777" w:rsidR="00D76599" w:rsidRDefault="00D76599" w:rsidP="00D76599">
      <w:pPr>
        <w:widowControl w:val="0"/>
        <w:ind w:left="284" w:right="283"/>
        <w:jc w:val="both"/>
        <w:rPr>
          <w:rFonts w:ascii="Gotham" w:eastAsia="Gotham" w:hAnsi="Gotham" w:cs="Gotham"/>
          <w:sz w:val="19"/>
          <w:szCs w:val="19"/>
        </w:rPr>
      </w:pPr>
    </w:p>
    <w:p w14:paraId="4009E273"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58.</w:t>
      </w:r>
      <w:r>
        <w:rPr>
          <w:rFonts w:ascii="Gotham" w:eastAsia="Gotham" w:hAnsi="Gotham" w:cs="Gotham"/>
          <w:sz w:val="19"/>
          <w:szCs w:val="19"/>
        </w:rPr>
        <w:t xml:space="preserve"> Queda prohibida la colocación de elementos de vegetación, mobiliario urbano o cualquier otro elemento que obstaculice la línea de visión superior a los ochenta centímetros en los perímetros, y primeros nueve metros de las esquinas.</w:t>
      </w:r>
    </w:p>
    <w:p w14:paraId="56413456" w14:textId="77777777" w:rsidR="00D76599" w:rsidRDefault="00D76599" w:rsidP="00D76599">
      <w:pPr>
        <w:widowControl w:val="0"/>
        <w:ind w:left="284" w:right="283"/>
        <w:jc w:val="both"/>
        <w:rPr>
          <w:rFonts w:ascii="Gotham" w:eastAsia="Gotham" w:hAnsi="Gotham" w:cs="Gotham"/>
          <w:sz w:val="19"/>
          <w:szCs w:val="19"/>
        </w:rPr>
      </w:pPr>
    </w:p>
    <w:p w14:paraId="1E81A9E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59.</w:t>
      </w:r>
      <w:r>
        <w:rPr>
          <w:rFonts w:ascii="Gotham" w:eastAsia="Gotham" w:hAnsi="Gotham" w:cs="Gotham"/>
          <w:sz w:val="19"/>
          <w:szCs w:val="19"/>
        </w:rPr>
        <w:t xml:space="preserve"> Las rampas vehiculares no deben invadir la franja de circulación vehicular ni alterar las pendientes longitudinales y transversales de las banquetas, se deberán de ubicar sobre la franja </w:t>
      </w:r>
      <w:proofErr w:type="gramStart"/>
      <w:r>
        <w:rPr>
          <w:rFonts w:ascii="Gotham" w:eastAsia="Gotham" w:hAnsi="Gotham" w:cs="Gotham"/>
          <w:sz w:val="19"/>
          <w:szCs w:val="19"/>
        </w:rPr>
        <w:t>destina  al</w:t>
      </w:r>
      <w:proofErr w:type="gramEnd"/>
      <w:r>
        <w:rPr>
          <w:rFonts w:ascii="Gotham" w:eastAsia="Gotham" w:hAnsi="Gotham" w:cs="Gotham"/>
          <w:sz w:val="19"/>
          <w:szCs w:val="19"/>
        </w:rPr>
        <w:t xml:space="preserve"> mobiliario o arbolado y estas deberán ser menores al treinta por ciento de la sección de la baqueta.</w:t>
      </w:r>
    </w:p>
    <w:p w14:paraId="6F60A50A" w14:textId="77777777" w:rsidR="00D76599" w:rsidRDefault="00D76599" w:rsidP="00D76599">
      <w:pPr>
        <w:widowControl w:val="0"/>
        <w:ind w:left="284" w:right="283"/>
        <w:jc w:val="both"/>
        <w:rPr>
          <w:rFonts w:ascii="Gotham" w:eastAsia="Gotham" w:hAnsi="Gotham" w:cs="Gotham"/>
          <w:sz w:val="19"/>
          <w:szCs w:val="19"/>
        </w:rPr>
      </w:pPr>
    </w:p>
    <w:p w14:paraId="69A8567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60.</w:t>
      </w:r>
      <w:r>
        <w:rPr>
          <w:rFonts w:ascii="Gotham" w:eastAsia="Gotham" w:hAnsi="Gotham" w:cs="Gotham"/>
          <w:sz w:val="19"/>
          <w:szCs w:val="19"/>
        </w:rPr>
        <w:t xml:space="preserve"> En caso de que se produjera una diferencia de nivel entre </w:t>
      </w:r>
      <w:proofErr w:type="gramStart"/>
      <w:r>
        <w:rPr>
          <w:rFonts w:ascii="Gotham" w:eastAsia="Gotham" w:hAnsi="Gotham" w:cs="Gotham"/>
          <w:sz w:val="19"/>
          <w:szCs w:val="19"/>
        </w:rPr>
        <w:t>la  banqueta</w:t>
      </w:r>
      <w:proofErr w:type="gramEnd"/>
      <w:r>
        <w:rPr>
          <w:rFonts w:ascii="Gotham" w:eastAsia="Gotham" w:hAnsi="Gotham" w:cs="Gotham"/>
          <w:sz w:val="19"/>
          <w:szCs w:val="19"/>
        </w:rPr>
        <w:t xml:space="preserve"> y un predio, el desnivel debe ser resuelto dentro de los límites del predio, quedando prohibida la alteración de la pendiente longitudinal </w:t>
      </w:r>
      <w:proofErr w:type="gramStart"/>
      <w:r>
        <w:rPr>
          <w:rFonts w:ascii="Gotham" w:eastAsia="Gotham" w:hAnsi="Gotham" w:cs="Gotham"/>
          <w:sz w:val="19"/>
          <w:szCs w:val="19"/>
        </w:rPr>
        <w:t>y  transversal</w:t>
      </w:r>
      <w:proofErr w:type="gramEnd"/>
      <w:r>
        <w:rPr>
          <w:rFonts w:ascii="Gotham" w:eastAsia="Gotham" w:hAnsi="Gotham" w:cs="Gotham"/>
          <w:sz w:val="19"/>
          <w:szCs w:val="19"/>
        </w:rPr>
        <w:t>, y ancho de la banqueta para adaptarse a la edificación.</w:t>
      </w:r>
    </w:p>
    <w:p w14:paraId="7A09C102" w14:textId="77777777" w:rsidR="00D76599" w:rsidRDefault="00D76599" w:rsidP="00D76599">
      <w:pPr>
        <w:widowControl w:val="0"/>
        <w:ind w:left="284" w:right="283"/>
        <w:jc w:val="both"/>
        <w:rPr>
          <w:rFonts w:ascii="Gotham" w:eastAsia="Gotham" w:hAnsi="Gotham" w:cs="Gotham"/>
          <w:sz w:val="19"/>
          <w:szCs w:val="19"/>
        </w:rPr>
      </w:pPr>
    </w:p>
    <w:p w14:paraId="633E6941"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61.</w:t>
      </w:r>
      <w:r>
        <w:rPr>
          <w:rFonts w:ascii="Gotham" w:eastAsia="Gotham" w:hAnsi="Gotham" w:cs="Gotham"/>
          <w:sz w:val="19"/>
          <w:szCs w:val="19"/>
        </w:rPr>
        <w:t xml:space="preserve"> Los pasos peatonales se definen como los espacios ubicados sobre la vialidad compartidos por peatones y vehículos en los puntos de cruce entre la banqueta y los carriles de circulación vehicular, deben cumplir con las siguientes características:</w:t>
      </w:r>
    </w:p>
    <w:p w14:paraId="6C58C272" w14:textId="77777777" w:rsidR="00D76599" w:rsidRDefault="00D76599" w:rsidP="00D76599">
      <w:pPr>
        <w:widowControl w:val="0"/>
        <w:ind w:left="284" w:right="283"/>
        <w:jc w:val="both"/>
        <w:rPr>
          <w:rFonts w:ascii="Gotham" w:eastAsia="Gotham" w:hAnsi="Gotham" w:cs="Gotham"/>
          <w:sz w:val="19"/>
          <w:szCs w:val="19"/>
        </w:rPr>
      </w:pPr>
    </w:p>
    <w:p w14:paraId="2428757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Deben ubicarse en lugares que permitan hacer la distancia más corta para cruzar de un punto a otro, priorizando el tránsito peatonal y su seguridad;</w:t>
      </w:r>
    </w:p>
    <w:p w14:paraId="3F2F3F5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Sus componentes deben asegurar la visibilidad tanto para que los peatones puedan ver los vehículos y viceversa;</w:t>
      </w:r>
    </w:p>
    <w:p w14:paraId="129E59D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Deben tener un ancho de paso no inferior al de los planos inclinados de la rampa peatonal que los limitan y su trazado debe ser perpendicular a la banqueta respetando la línea de deseo peatonal;</w:t>
      </w:r>
    </w:p>
    <w:p w14:paraId="5FE8F6B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Disponer de señalización horizontal con pintura, elementos reflejantes y señalización vertical; y</w:t>
      </w:r>
    </w:p>
    <w:p w14:paraId="074D2552"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En caso de no ser posible salvar el desnivel entre anqueta y arroyo vial mediante una rampa peatonal con los criterios establecidos en el presente, se debe elevar el paso peatonal al nivel de las banquetas.</w:t>
      </w:r>
    </w:p>
    <w:p w14:paraId="359D6AAB" w14:textId="77777777" w:rsidR="00D76599" w:rsidRDefault="00D76599" w:rsidP="00D76599">
      <w:pPr>
        <w:widowControl w:val="0"/>
        <w:ind w:left="284" w:right="283"/>
        <w:jc w:val="both"/>
        <w:rPr>
          <w:rFonts w:ascii="Gotham" w:eastAsia="Gotham" w:hAnsi="Gotham" w:cs="Gotham"/>
          <w:sz w:val="19"/>
          <w:szCs w:val="19"/>
        </w:rPr>
      </w:pPr>
    </w:p>
    <w:p w14:paraId="7311FE9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62.</w:t>
      </w:r>
      <w:r>
        <w:rPr>
          <w:rFonts w:ascii="Gotham" w:eastAsia="Gotham" w:hAnsi="Gotham" w:cs="Gotham"/>
          <w:sz w:val="19"/>
          <w:szCs w:val="19"/>
        </w:rPr>
        <w:t xml:space="preserve"> En caso de que se produzca una diferencia de nivel entre la banqueta y un predio, dicho desnivel debe ser resuelto dentro de los límites del predio y nunca alterando la pendiente longitudinal y transversal de la </w:t>
      </w:r>
      <w:proofErr w:type="gramStart"/>
      <w:r>
        <w:rPr>
          <w:rFonts w:ascii="Gotham" w:eastAsia="Gotham" w:hAnsi="Gotham" w:cs="Gotham"/>
          <w:sz w:val="19"/>
          <w:szCs w:val="19"/>
        </w:rPr>
        <w:t>banqueta</w:t>
      </w:r>
      <w:proofErr w:type="gramEnd"/>
      <w:r>
        <w:rPr>
          <w:rFonts w:ascii="Gotham" w:eastAsia="Gotham" w:hAnsi="Gotham" w:cs="Gotham"/>
          <w:sz w:val="19"/>
          <w:szCs w:val="19"/>
        </w:rPr>
        <w:t xml:space="preserve"> así como su ancho para adaptarse a la edificación.</w:t>
      </w:r>
    </w:p>
    <w:p w14:paraId="14607984" w14:textId="77777777" w:rsidR="00D76599" w:rsidRDefault="00D76599" w:rsidP="00D76599">
      <w:pPr>
        <w:widowControl w:val="0"/>
        <w:ind w:left="284" w:right="283"/>
        <w:jc w:val="both"/>
        <w:rPr>
          <w:rFonts w:ascii="Gotham" w:eastAsia="Gotham" w:hAnsi="Gotham" w:cs="Gotham"/>
          <w:sz w:val="19"/>
          <w:szCs w:val="19"/>
        </w:rPr>
      </w:pPr>
    </w:p>
    <w:p w14:paraId="5422794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63.</w:t>
      </w:r>
      <w:r>
        <w:rPr>
          <w:rFonts w:ascii="Gotham" w:eastAsia="Gotham" w:hAnsi="Gotham" w:cs="Gotham"/>
          <w:sz w:val="19"/>
          <w:szCs w:val="19"/>
        </w:rPr>
        <w:t xml:space="preserve"> Las paradas de espera del transporte público deben cumplir con los lineamientos señalados en la norma técnica aplicable.</w:t>
      </w:r>
    </w:p>
    <w:p w14:paraId="49932E5F" w14:textId="77777777" w:rsidR="00D76599" w:rsidRDefault="00D76599" w:rsidP="00D76599">
      <w:pPr>
        <w:widowControl w:val="0"/>
        <w:ind w:left="284" w:right="283"/>
        <w:jc w:val="both"/>
        <w:rPr>
          <w:rFonts w:ascii="Gotham" w:eastAsia="Gotham" w:hAnsi="Gotham" w:cs="Gotham"/>
          <w:sz w:val="19"/>
          <w:szCs w:val="19"/>
        </w:rPr>
      </w:pPr>
    </w:p>
    <w:p w14:paraId="2E66D857" w14:textId="77777777" w:rsidR="00D76599" w:rsidRDefault="00D76599" w:rsidP="00D76599">
      <w:pPr>
        <w:widowControl w:val="0"/>
        <w:ind w:left="284" w:right="283"/>
        <w:jc w:val="both"/>
        <w:rPr>
          <w:rFonts w:ascii="Gotham" w:eastAsia="Gotham" w:hAnsi="Gotham" w:cs="Gotham"/>
          <w:sz w:val="19"/>
          <w:szCs w:val="19"/>
        </w:rPr>
      </w:pPr>
    </w:p>
    <w:p w14:paraId="3A8655AD"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 xml:space="preserve">TITULO V </w:t>
      </w:r>
    </w:p>
    <w:p w14:paraId="4E91A00B"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LOS ESTACIONAMIENTOS, APLICACIÓN DE</w:t>
      </w:r>
    </w:p>
    <w:p w14:paraId="43B5A9CD"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SANCIONES Y MEDIDAS DE SEGURIDAD VIAL.</w:t>
      </w:r>
    </w:p>
    <w:p w14:paraId="2B3FF537" w14:textId="77777777" w:rsidR="00D76599" w:rsidRDefault="00D76599" w:rsidP="00D76599">
      <w:pPr>
        <w:widowControl w:val="0"/>
        <w:ind w:left="284" w:right="283"/>
        <w:jc w:val="center"/>
        <w:rPr>
          <w:rFonts w:ascii="Gotham" w:eastAsia="Gotham" w:hAnsi="Gotham" w:cs="Gotham"/>
          <w:b/>
          <w:sz w:val="19"/>
          <w:szCs w:val="19"/>
        </w:rPr>
      </w:pPr>
    </w:p>
    <w:p w14:paraId="4FAF0D5B"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 xml:space="preserve">CAPÍTULO I </w:t>
      </w:r>
    </w:p>
    <w:p w14:paraId="09A035C0"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DISPOSICIONES GENERALES</w:t>
      </w:r>
    </w:p>
    <w:p w14:paraId="623ACA7C" w14:textId="77777777" w:rsidR="00D76599" w:rsidRDefault="00D76599" w:rsidP="00D76599">
      <w:pPr>
        <w:widowControl w:val="0"/>
        <w:ind w:left="284" w:right="283"/>
        <w:jc w:val="both"/>
        <w:rPr>
          <w:rFonts w:ascii="Gotham" w:eastAsia="Gotham" w:hAnsi="Gotham" w:cs="Gotham"/>
          <w:sz w:val="19"/>
          <w:szCs w:val="19"/>
        </w:rPr>
      </w:pPr>
    </w:p>
    <w:p w14:paraId="0476D8A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64.</w:t>
      </w:r>
      <w:r>
        <w:rPr>
          <w:rFonts w:ascii="Gotham" w:eastAsia="Gotham" w:hAnsi="Gotham" w:cs="Gotham"/>
          <w:sz w:val="19"/>
          <w:szCs w:val="19"/>
        </w:rPr>
        <w:t xml:space="preserve"> Son autoridades competentes para ordenar y practicar visitas de inspección, ordenar la elaboración de actas administrativas, cédulas de notificación de infracción y medidas de seguridad por el incumplimiento a lo determinado en el presente Reglamento y leyes de aplicación municipal las siguientes:</w:t>
      </w:r>
    </w:p>
    <w:p w14:paraId="5E6358AF" w14:textId="77777777" w:rsidR="00D76599" w:rsidRDefault="00D76599" w:rsidP="00D76599">
      <w:pPr>
        <w:widowControl w:val="0"/>
        <w:ind w:left="284" w:right="283"/>
        <w:jc w:val="both"/>
        <w:rPr>
          <w:rFonts w:ascii="Gotham" w:eastAsia="Gotham" w:hAnsi="Gotham" w:cs="Gotham"/>
          <w:sz w:val="19"/>
          <w:szCs w:val="19"/>
        </w:rPr>
      </w:pPr>
    </w:p>
    <w:p w14:paraId="244E2AB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b/>
          <w:sz w:val="19"/>
          <w:szCs w:val="19"/>
        </w:rPr>
        <w:t>I.</w:t>
      </w:r>
      <w:r>
        <w:rPr>
          <w:rFonts w:ascii="Gotham" w:eastAsia="Gotham" w:hAnsi="Gotham" w:cs="Gotham"/>
          <w:sz w:val="19"/>
          <w:szCs w:val="19"/>
        </w:rPr>
        <w:t xml:space="preserve"> </w:t>
      </w:r>
      <w:r>
        <w:rPr>
          <w:rFonts w:ascii="Gotham" w:eastAsia="Gotham" w:hAnsi="Gotham" w:cs="Gotham"/>
          <w:sz w:val="19"/>
          <w:szCs w:val="19"/>
        </w:rPr>
        <w:tab/>
      </w:r>
      <w:r>
        <w:rPr>
          <w:rFonts w:ascii="Gotham" w:eastAsia="Gotham" w:hAnsi="Gotham" w:cs="Gotham"/>
          <w:b/>
          <w:sz w:val="19"/>
          <w:szCs w:val="19"/>
        </w:rPr>
        <w:t>Carácter de Ordenadoras</w:t>
      </w:r>
    </w:p>
    <w:p w14:paraId="65CA3D1F"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El Pleno del Ayuntamiento;</w:t>
      </w:r>
    </w:p>
    <w:p w14:paraId="1A97AB66"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w:t>
      </w:r>
    </w:p>
    <w:p w14:paraId="4797396D"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El </w:t>
      </w:r>
      <w:proofErr w:type="gramStart"/>
      <w:r>
        <w:rPr>
          <w:rFonts w:ascii="Gotham" w:eastAsia="Gotham" w:hAnsi="Gotham" w:cs="Gotham"/>
          <w:sz w:val="19"/>
          <w:szCs w:val="19"/>
        </w:rPr>
        <w:t>Secretario General</w:t>
      </w:r>
      <w:proofErr w:type="gramEnd"/>
      <w:r>
        <w:rPr>
          <w:rFonts w:ascii="Gotham" w:eastAsia="Gotham" w:hAnsi="Gotham" w:cs="Gotham"/>
          <w:sz w:val="19"/>
          <w:szCs w:val="19"/>
        </w:rPr>
        <w:t>;</w:t>
      </w:r>
    </w:p>
    <w:p w14:paraId="0F82EE7B"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lastRenderedPageBreak/>
        <w:t xml:space="preserve">d) </w:t>
      </w:r>
      <w:r>
        <w:rPr>
          <w:rFonts w:ascii="Gotham" w:eastAsia="Gotham" w:hAnsi="Gotham" w:cs="Gotham"/>
          <w:sz w:val="19"/>
          <w:szCs w:val="19"/>
        </w:rPr>
        <w:tab/>
        <w:t>Tesorero Municipal;</w:t>
      </w:r>
    </w:p>
    <w:p w14:paraId="2D039D08"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r>
      <w:proofErr w:type="gramStart"/>
      <w:r>
        <w:rPr>
          <w:rFonts w:ascii="Gotham" w:eastAsia="Gotham" w:hAnsi="Gotham" w:cs="Gotham"/>
          <w:sz w:val="19"/>
          <w:szCs w:val="19"/>
        </w:rPr>
        <w:t>Director General</w:t>
      </w:r>
      <w:proofErr w:type="gramEnd"/>
      <w:r>
        <w:rPr>
          <w:rFonts w:ascii="Gotham" w:eastAsia="Gotham" w:hAnsi="Gotham" w:cs="Gotham"/>
          <w:sz w:val="19"/>
          <w:szCs w:val="19"/>
        </w:rPr>
        <w:t xml:space="preserve"> de Servicios Públicos Municipales;</w:t>
      </w:r>
    </w:p>
    <w:p w14:paraId="7EAC0628"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f) </w:t>
      </w:r>
      <w:r>
        <w:rPr>
          <w:rFonts w:ascii="Gotham" w:eastAsia="Gotham" w:hAnsi="Gotham" w:cs="Gotham"/>
          <w:sz w:val="19"/>
          <w:szCs w:val="19"/>
        </w:rPr>
        <w:tab/>
        <w:t xml:space="preserve">El titular de la Dirección de Planeación, Movilidad y Seguridad Vial; </w:t>
      </w:r>
    </w:p>
    <w:p w14:paraId="28752CF6"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g). </w:t>
      </w:r>
      <w:r>
        <w:rPr>
          <w:rFonts w:ascii="Gotham" w:eastAsia="Gotham" w:hAnsi="Gotham" w:cs="Gotham"/>
          <w:sz w:val="19"/>
          <w:szCs w:val="19"/>
        </w:rPr>
        <w:tab/>
        <w:t>Dirección de Ecología y Cambio Climático y</w:t>
      </w:r>
    </w:p>
    <w:p w14:paraId="324A99BB"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h) </w:t>
      </w:r>
      <w:r>
        <w:rPr>
          <w:rFonts w:ascii="Gotham" w:eastAsia="Gotham" w:hAnsi="Gotham" w:cs="Gotham"/>
          <w:sz w:val="19"/>
          <w:szCs w:val="19"/>
        </w:rPr>
        <w:tab/>
        <w:t>El titular de la Coordinación del Gabinete de Seguridad, Prevención, Servicios de emergencia y Movilidad.</w:t>
      </w:r>
    </w:p>
    <w:p w14:paraId="72F875E5" w14:textId="77777777" w:rsidR="00D76599" w:rsidRDefault="00D76599" w:rsidP="00D76599">
      <w:pPr>
        <w:widowControl w:val="0"/>
        <w:ind w:left="284" w:right="283"/>
        <w:jc w:val="both"/>
        <w:rPr>
          <w:rFonts w:ascii="Gotham" w:eastAsia="Gotham" w:hAnsi="Gotham" w:cs="Gotham"/>
          <w:sz w:val="19"/>
          <w:szCs w:val="19"/>
        </w:rPr>
      </w:pPr>
    </w:p>
    <w:p w14:paraId="40CFBFA9" w14:textId="77777777" w:rsidR="00D76599" w:rsidRDefault="00D76599" w:rsidP="00D76599">
      <w:pPr>
        <w:widowControl w:val="0"/>
        <w:spacing w:after="120"/>
        <w:ind w:left="1134" w:right="283" w:hanging="850"/>
        <w:jc w:val="both"/>
        <w:rPr>
          <w:rFonts w:ascii="Gotham" w:eastAsia="Gotham" w:hAnsi="Gotham" w:cs="Gotham"/>
          <w:b/>
          <w:sz w:val="19"/>
          <w:szCs w:val="19"/>
        </w:rPr>
      </w:pPr>
      <w:r>
        <w:rPr>
          <w:rFonts w:ascii="Gotham" w:eastAsia="Gotham" w:hAnsi="Gotham" w:cs="Gotham"/>
          <w:b/>
          <w:sz w:val="19"/>
          <w:szCs w:val="19"/>
        </w:rPr>
        <w:t xml:space="preserve">II. </w:t>
      </w:r>
      <w:r>
        <w:rPr>
          <w:rFonts w:ascii="Gotham" w:eastAsia="Gotham" w:hAnsi="Gotham" w:cs="Gotham"/>
          <w:b/>
          <w:sz w:val="19"/>
          <w:szCs w:val="19"/>
        </w:rPr>
        <w:tab/>
        <w:t>Carácter de Ejecutora</w:t>
      </w:r>
    </w:p>
    <w:p w14:paraId="7CF89EC4"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Agente de movilidad Municipal; </w:t>
      </w:r>
    </w:p>
    <w:p w14:paraId="68EFC661"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La Policía Municipal;</w:t>
      </w:r>
    </w:p>
    <w:p w14:paraId="519A56C5"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Jefatura de Estacionamientos;</w:t>
      </w:r>
    </w:p>
    <w:p w14:paraId="28FFB41C"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 xml:space="preserve">Así como la secretaría de Seguridad por conducto de la Policía vial o la dependencia estatal que corresponda cuando exista convenio de colaboración entre el Ayuntamiento y el Ejecutivo del Estado. </w:t>
      </w:r>
    </w:p>
    <w:p w14:paraId="74AD6944" w14:textId="77777777" w:rsidR="00D76599" w:rsidRDefault="00D76599" w:rsidP="00D76599">
      <w:pPr>
        <w:widowControl w:val="0"/>
        <w:ind w:left="284" w:right="283"/>
        <w:jc w:val="both"/>
        <w:rPr>
          <w:rFonts w:ascii="Gotham" w:eastAsia="Gotham" w:hAnsi="Gotham" w:cs="Gotham"/>
          <w:sz w:val="19"/>
          <w:szCs w:val="19"/>
        </w:rPr>
      </w:pPr>
    </w:p>
    <w:p w14:paraId="3BAC4067" w14:textId="77777777" w:rsidR="00D76599" w:rsidRDefault="00D76599" w:rsidP="00D76599">
      <w:pPr>
        <w:widowControl w:val="0"/>
        <w:spacing w:after="120"/>
        <w:ind w:left="1134" w:right="283" w:hanging="850"/>
        <w:jc w:val="both"/>
        <w:rPr>
          <w:rFonts w:ascii="Gotham" w:eastAsia="Gotham" w:hAnsi="Gotham" w:cs="Gotham"/>
          <w:b/>
          <w:sz w:val="19"/>
          <w:szCs w:val="19"/>
        </w:rPr>
      </w:pPr>
      <w:r>
        <w:rPr>
          <w:rFonts w:ascii="Gotham" w:eastAsia="Gotham" w:hAnsi="Gotham" w:cs="Gotham"/>
          <w:b/>
          <w:sz w:val="19"/>
          <w:szCs w:val="19"/>
        </w:rPr>
        <w:t xml:space="preserve">III. </w:t>
      </w:r>
      <w:r>
        <w:rPr>
          <w:rFonts w:ascii="Gotham" w:eastAsia="Gotham" w:hAnsi="Gotham" w:cs="Gotham"/>
          <w:b/>
          <w:sz w:val="19"/>
          <w:szCs w:val="19"/>
        </w:rPr>
        <w:tab/>
        <w:t>Carácter de Sancionadora.</w:t>
      </w:r>
    </w:p>
    <w:p w14:paraId="5A2F7C11"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La Dirección de Planeación, Movilidad y Transporte;</w:t>
      </w:r>
    </w:p>
    <w:p w14:paraId="6AB79168"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La Dirección de Agentes de Movilidad;</w:t>
      </w:r>
    </w:p>
    <w:p w14:paraId="1F523EF1"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Jefatura de Estacionamientos; y</w:t>
      </w:r>
    </w:p>
    <w:p w14:paraId="31455634"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Juez Cívico Municipal.</w:t>
      </w:r>
    </w:p>
    <w:p w14:paraId="4C08DAA3" w14:textId="77777777" w:rsidR="00D76599" w:rsidRDefault="00D76599" w:rsidP="00D76599">
      <w:pPr>
        <w:widowControl w:val="0"/>
        <w:ind w:left="284" w:right="283"/>
        <w:jc w:val="both"/>
        <w:rPr>
          <w:rFonts w:ascii="Gotham" w:eastAsia="Gotham" w:hAnsi="Gotham" w:cs="Gotham"/>
          <w:sz w:val="19"/>
          <w:szCs w:val="19"/>
        </w:rPr>
      </w:pPr>
    </w:p>
    <w:p w14:paraId="0AB87F9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65</w:t>
      </w:r>
      <w:r>
        <w:rPr>
          <w:rFonts w:ascii="Gotham" w:eastAsia="Gotham" w:hAnsi="Gotham" w:cs="Gotham"/>
          <w:sz w:val="19"/>
          <w:szCs w:val="19"/>
        </w:rPr>
        <w:t>. Para la visita de inspección, las autoridades estatales y municipales en materia de movilidad y transporte, en sus respectivas esferas de competencia, se realizarán de conformidad a lo que dispone la Ley del Procedimiento Administrativo del Estado de Jalisco.</w:t>
      </w:r>
    </w:p>
    <w:p w14:paraId="6302F481" w14:textId="77777777" w:rsidR="00D76599" w:rsidRDefault="00D76599" w:rsidP="00D76599">
      <w:pPr>
        <w:widowControl w:val="0"/>
        <w:ind w:left="284" w:right="283"/>
        <w:jc w:val="both"/>
        <w:rPr>
          <w:rFonts w:ascii="Gotham" w:eastAsia="Gotham" w:hAnsi="Gotham" w:cs="Gotham"/>
          <w:sz w:val="19"/>
          <w:szCs w:val="19"/>
        </w:rPr>
      </w:pPr>
    </w:p>
    <w:p w14:paraId="036AEB5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66</w:t>
      </w:r>
      <w:r>
        <w:rPr>
          <w:rFonts w:ascii="Gotham" w:eastAsia="Gotham" w:hAnsi="Gotham" w:cs="Gotham"/>
          <w:sz w:val="19"/>
          <w:szCs w:val="19"/>
        </w:rPr>
        <w:t xml:space="preserve"> Todo acto y resoluciones que dicten las autoridades estatales y municipales competentes en materia de movilidad y transporte, deberán notificarse de conformidad a lo que dispone la Ley del Procedimiento Administrativo del Estado de Jalisco.</w:t>
      </w:r>
    </w:p>
    <w:p w14:paraId="37D3CA84" w14:textId="77777777" w:rsidR="00D76599" w:rsidRDefault="00D76599" w:rsidP="00D76599">
      <w:pPr>
        <w:widowControl w:val="0"/>
        <w:ind w:left="284" w:right="283"/>
        <w:jc w:val="both"/>
        <w:rPr>
          <w:rFonts w:ascii="Gotham" w:eastAsia="Gotham" w:hAnsi="Gotham" w:cs="Gotham"/>
          <w:sz w:val="19"/>
          <w:szCs w:val="19"/>
        </w:rPr>
      </w:pPr>
    </w:p>
    <w:p w14:paraId="530CF63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67.</w:t>
      </w:r>
      <w:r>
        <w:rPr>
          <w:rFonts w:ascii="Gotham" w:eastAsia="Gotham" w:hAnsi="Gotham" w:cs="Gotham"/>
          <w:sz w:val="19"/>
          <w:szCs w:val="19"/>
        </w:rPr>
        <w:t xml:space="preserve"> Los Agentes de Movilidad Municipal y/o la Jefatura de Estacionamientos, para practicar visitas de inspección, se apegarán a lo que dispone la Ley del Procedimiento Administrativo del Estado de Jalisco.</w:t>
      </w:r>
    </w:p>
    <w:p w14:paraId="334F0BD4" w14:textId="77777777" w:rsidR="00D76599" w:rsidRDefault="00D76599" w:rsidP="00D76599">
      <w:pPr>
        <w:widowControl w:val="0"/>
        <w:ind w:left="284" w:right="283"/>
        <w:jc w:val="both"/>
        <w:rPr>
          <w:rFonts w:ascii="Gotham" w:eastAsia="Gotham" w:hAnsi="Gotham" w:cs="Gotham"/>
          <w:sz w:val="19"/>
          <w:szCs w:val="19"/>
        </w:rPr>
      </w:pPr>
    </w:p>
    <w:p w14:paraId="7A85880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68</w:t>
      </w:r>
      <w:r>
        <w:rPr>
          <w:rFonts w:ascii="Gotham" w:eastAsia="Gotham" w:hAnsi="Gotham" w:cs="Gotham"/>
          <w:sz w:val="19"/>
          <w:szCs w:val="19"/>
        </w:rPr>
        <w:t>. Son autoridades competentes en materia de movilidad y seguridad vial para efecto de realizar inspecciones en vía pública o visitas a lugares privados con acceso al público, imponer medidas de seguridad que procedan, de igual manera, aplicar sanciones correspondientes mediante Cédulas de Notificación de Infracción, así como calificar para determinar el monto de la sanción, según lo previsto en este reglamento, los siguientes funcionarios municipales:</w:t>
      </w:r>
    </w:p>
    <w:p w14:paraId="6FC131DD" w14:textId="77777777" w:rsidR="00D76599" w:rsidRDefault="00D76599" w:rsidP="00D76599">
      <w:pPr>
        <w:widowControl w:val="0"/>
        <w:ind w:left="284" w:right="283"/>
        <w:jc w:val="both"/>
        <w:rPr>
          <w:rFonts w:ascii="Gotham" w:eastAsia="Gotham" w:hAnsi="Gotham" w:cs="Gotham"/>
          <w:sz w:val="19"/>
          <w:szCs w:val="19"/>
        </w:rPr>
      </w:pPr>
    </w:p>
    <w:p w14:paraId="61A2CEB7"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 xml:space="preserve">El </w:t>
      </w:r>
      <w:proofErr w:type="gramStart"/>
      <w:r>
        <w:rPr>
          <w:rFonts w:ascii="Gotham" w:eastAsia="Gotham" w:hAnsi="Gotham" w:cs="Gotham"/>
          <w:sz w:val="19"/>
          <w:szCs w:val="19"/>
        </w:rPr>
        <w:t>Presidente</w:t>
      </w:r>
      <w:proofErr w:type="gramEnd"/>
      <w:r>
        <w:rPr>
          <w:rFonts w:ascii="Gotham" w:eastAsia="Gotham" w:hAnsi="Gotham" w:cs="Gotham"/>
          <w:sz w:val="19"/>
          <w:szCs w:val="19"/>
        </w:rPr>
        <w:t xml:space="preserve"> Municipal;</w:t>
      </w:r>
    </w:p>
    <w:p w14:paraId="3DE11DD2"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2) </w:t>
      </w:r>
      <w:r>
        <w:rPr>
          <w:rFonts w:ascii="Gotham" w:eastAsia="Gotham" w:hAnsi="Gotham" w:cs="Gotham"/>
          <w:sz w:val="19"/>
          <w:szCs w:val="19"/>
        </w:rPr>
        <w:tab/>
        <w:t>Síndico del Ayuntamiento;</w:t>
      </w:r>
    </w:p>
    <w:p w14:paraId="0041C4E1"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3) </w:t>
      </w:r>
      <w:r>
        <w:rPr>
          <w:rFonts w:ascii="Gotham" w:eastAsia="Gotham" w:hAnsi="Gotham" w:cs="Gotham"/>
          <w:sz w:val="19"/>
          <w:szCs w:val="19"/>
        </w:rPr>
        <w:tab/>
        <w:t>El Coordinador del Gabinete de Seguridad, Emergencia y Movilidad;</w:t>
      </w:r>
    </w:p>
    <w:p w14:paraId="762A9911"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4) </w:t>
      </w:r>
      <w:r>
        <w:rPr>
          <w:rFonts w:ascii="Gotham" w:eastAsia="Gotham" w:hAnsi="Gotham" w:cs="Gotham"/>
          <w:sz w:val="19"/>
          <w:szCs w:val="19"/>
        </w:rPr>
        <w:tab/>
        <w:t>El Titular de la Dirección de Planeación, Movilidad y Transporte;</w:t>
      </w:r>
    </w:p>
    <w:p w14:paraId="5B3F1D42"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5) </w:t>
      </w:r>
      <w:r>
        <w:rPr>
          <w:rFonts w:ascii="Gotham" w:eastAsia="Gotham" w:hAnsi="Gotham" w:cs="Gotham"/>
          <w:sz w:val="19"/>
          <w:szCs w:val="19"/>
        </w:rPr>
        <w:tab/>
        <w:t>El Titular de la Dirección de Agentes de Movilidad y</w:t>
      </w:r>
    </w:p>
    <w:p w14:paraId="1F524D69"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6) </w:t>
      </w:r>
      <w:r>
        <w:rPr>
          <w:rFonts w:ascii="Gotham" w:eastAsia="Gotham" w:hAnsi="Gotham" w:cs="Gotham"/>
          <w:sz w:val="19"/>
          <w:szCs w:val="19"/>
        </w:rPr>
        <w:tab/>
        <w:t>Los Jueces Cívicos Municipal.</w:t>
      </w:r>
    </w:p>
    <w:p w14:paraId="33708638" w14:textId="77777777" w:rsidR="00D76599" w:rsidRDefault="00D76599" w:rsidP="00D76599">
      <w:pPr>
        <w:widowControl w:val="0"/>
        <w:ind w:left="284" w:right="283"/>
        <w:jc w:val="both"/>
        <w:rPr>
          <w:rFonts w:ascii="Gotham" w:eastAsia="Gotham" w:hAnsi="Gotham" w:cs="Gotham"/>
          <w:sz w:val="19"/>
          <w:szCs w:val="19"/>
        </w:rPr>
      </w:pPr>
    </w:p>
    <w:p w14:paraId="7ED9DA5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69</w:t>
      </w:r>
      <w:r>
        <w:rPr>
          <w:rFonts w:ascii="Gotham" w:eastAsia="Gotham" w:hAnsi="Gotham" w:cs="Gotham"/>
          <w:sz w:val="19"/>
          <w:szCs w:val="19"/>
        </w:rPr>
        <w:t xml:space="preserve">. El actuar de las autoridades en vías públicas o lugares privados con acceso al público como estacionamientos o cotos cuando exista el convenio de intervención, la visita de inspección, </w:t>
      </w:r>
      <w:r>
        <w:rPr>
          <w:rFonts w:ascii="Gotham" w:eastAsia="Gotham" w:hAnsi="Gotham" w:cs="Gotham"/>
          <w:sz w:val="19"/>
          <w:szCs w:val="19"/>
        </w:rPr>
        <w:lastRenderedPageBreak/>
        <w:t>las autoridades estatales y municipales en materia de movilidad y seguridad vial, en sus respectivas esferas de competencia, se realizarán de conformidad a lo que dispone la Ley del Procedimiento Administrativo del Estado de Jalisco.</w:t>
      </w:r>
    </w:p>
    <w:p w14:paraId="069A7788" w14:textId="77777777" w:rsidR="00D76599" w:rsidRDefault="00D76599" w:rsidP="00D76599">
      <w:pPr>
        <w:widowControl w:val="0"/>
        <w:ind w:left="284" w:right="283"/>
        <w:jc w:val="both"/>
        <w:rPr>
          <w:rFonts w:ascii="Gotham" w:eastAsia="Gotham" w:hAnsi="Gotham" w:cs="Gotham"/>
          <w:sz w:val="19"/>
          <w:szCs w:val="19"/>
        </w:rPr>
      </w:pPr>
    </w:p>
    <w:p w14:paraId="6EE83EC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Todo acto y resoluciones que dicten las autoridades municipales competentes en materia de movilidad y seguridad vial, deberán notificarse de conformidad a lo que dispone la Ley del Procedimiento Administrativo del Estado de Jalisco. Para los casos de las cédulas de notificación de infracción y/o actas de visita de inspección, deberán estar acompañadas de evidencia fotográfica.</w:t>
      </w:r>
    </w:p>
    <w:p w14:paraId="5EBE0042" w14:textId="77777777" w:rsidR="00D76599" w:rsidRDefault="00D76599" w:rsidP="00D76599">
      <w:pPr>
        <w:widowControl w:val="0"/>
        <w:ind w:left="284" w:right="283"/>
        <w:jc w:val="both"/>
        <w:rPr>
          <w:rFonts w:ascii="Gotham" w:eastAsia="Gotham" w:hAnsi="Gotham" w:cs="Gotham"/>
          <w:sz w:val="19"/>
          <w:szCs w:val="19"/>
        </w:rPr>
      </w:pPr>
    </w:p>
    <w:p w14:paraId="3A1CD06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70</w:t>
      </w:r>
      <w:r>
        <w:rPr>
          <w:rFonts w:ascii="Gotham" w:eastAsia="Gotham" w:hAnsi="Gotham" w:cs="Gotham"/>
          <w:sz w:val="19"/>
          <w:szCs w:val="19"/>
        </w:rPr>
        <w:t xml:space="preserve"> Los Agentes de Movilidad Municipal, para actuar en la vía pública o practicar visitas de inspección en lugares privados, se apegarán a lo que dispone la Ley del Procedimiento Administrativo del Estado de Jalisco.</w:t>
      </w:r>
    </w:p>
    <w:p w14:paraId="7E73AC85" w14:textId="77777777" w:rsidR="00D76599" w:rsidRDefault="00D76599" w:rsidP="00D76599">
      <w:pPr>
        <w:widowControl w:val="0"/>
        <w:ind w:left="284" w:right="283"/>
        <w:jc w:val="both"/>
        <w:rPr>
          <w:rFonts w:ascii="Gotham" w:eastAsia="Gotham" w:hAnsi="Gotham" w:cs="Gotham"/>
          <w:sz w:val="19"/>
          <w:szCs w:val="19"/>
        </w:rPr>
      </w:pPr>
    </w:p>
    <w:p w14:paraId="36AE77D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No obstante, lo anterior están facultados para llevar a cabo acciones de seguridad vial y sanciones, en todo momento, las 24 horas del día y cualquier día del año, habilitado su actuar en horas inhábiles, días festivos, días feriados, dentro del territorio municipal.</w:t>
      </w:r>
    </w:p>
    <w:p w14:paraId="5E38EB0B" w14:textId="77777777" w:rsidR="00D76599" w:rsidRDefault="00D76599" w:rsidP="00D76599">
      <w:pPr>
        <w:widowControl w:val="0"/>
        <w:ind w:left="284" w:right="283"/>
        <w:jc w:val="both"/>
        <w:rPr>
          <w:rFonts w:ascii="Gotham" w:eastAsia="Gotham" w:hAnsi="Gotham" w:cs="Gotham"/>
          <w:sz w:val="19"/>
          <w:szCs w:val="19"/>
        </w:rPr>
      </w:pPr>
    </w:p>
    <w:p w14:paraId="489DE0B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 xml:space="preserve">Así también podrán aplicar las medidas de seguridad como inmovilizar los vehículos, </w:t>
      </w:r>
      <w:proofErr w:type="spellStart"/>
      <w:r>
        <w:rPr>
          <w:rFonts w:ascii="Gotham" w:eastAsia="Gotham" w:hAnsi="Gotham" w:cs="Gotham"/>
          <w:sz w:val="19"/>
          <w:szCs w:val="19"/>
        </w:rPr>
        <w:t>reitirarlos</w:t>
      </w:r>
      <w:proofErr w:type="spellEnd"/>
      <w:r>
        <w:rPr>
          <w:rFonts w:ascii="Gotham" w:eastAsia="Gotham" w:hAnsi="Gotham" w:cs="Gotham"/>
          <w:sz w:val="19"/>
          <w:szCs w:val="19"/>
        </w:rPr>
        <w:t xml:space="preserve"> de la circulación, o tratándose de objetos, llevarlos a un depósito. Y previo el trámite correspondiente, acreditada la propiedad, se entregará, previo pago de la sanción correspondiente y daños si los hubiera.</w:t>
      </w:r>
    </w:p>
    <w:p w14:paraId="6BC2662E" w14:textId="77777777" w:rsidR="00D76599" w:rsidRDefault="00D76599" w:rsidP="00D76599">
      <w:pPr>
        <w:widowControl w:val="0"/>
        <w:ind w:left="284" w:right="283"/>
        <w:jc w:val="both"/>
        <w:rPr>
          <w:rFonts w:ascii="Gotham" w:eastAsia="Gotham" w:hAnsi="Gotham" w:cs="Gotham"/>
          <w:b/>
          <w:sz w:val="19"/>
          <w:szCs w:val="19"/>
        </w:rPr>
      </w:pPr>
    </w:p>
    <w:p w14:paraId="1BD6D82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71</w:t>
      </w:r>
      <w:r>
        <w:rPr>
          <w:rFonts w:ascii="Gotham" w:eastAsia="Gotham" w:hAnsi="Gotham" w:cs="Gotham"/>
          <w:sz w:val="19"/>
          <w:szCs w:val="19"/>
        </w:rPr>
        <w:t>. Una vez hecho el pago correspondiente, se procederá a retirar inmediatamente el inmovilizador o entrega del vehículo si fue retirado de la vía pública con motivo de alguna infracción de las aquí contenidas.</w:t>
      </w:r>
    </w:p>
    <w:p w14:paraId="1C2F9B00" w14:textId="77777777" w:rsidR="00D76599" w:rsidRDefault="00D76599" w:rsidP="00D76599">
      <w:pPr>
        <w:widowControl w:val="0"/>
        <w:ind w:left="284" w:right="283"/>
        <w:jc w:val="both"/>
        <w:rPr>
          <w:rFonts w:ascii="Gotham" w:eastAsia="Gotham" w:hAnsi="Gotham" w:cs="Gotham"/>
          <w:sz w:val="19"/>
          <w:szCs w:val="19"/>
        </w:rPr>
      </w:pPr>
    </w:p>
    <w:p w14:paraId="695A1D5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72</w:t>
      </w:r>
      <w:r>
        <w:rPr>
          <w:rFonts w:ascii="Gotham" w:eastAsia="Gotham" w:hAnsi="Gotham" w:cs="Gotham"/>
          <w:sz w:val="19"/>
          <w:szCs w:val="19"/>
        </w:rPr>
        <w:t xml:space="preserve">. En los casos donde además del pago de las infracciones proceda el pago de daños, este se realizará de forma conjunta, independientemente si es motivo de poner a disposición de la autoridad correspondiente en el caso de que existan delitos que perseguir. </w:t>
      </w:r>
    </w:p>
    <w:p w14:paraId="4125C590" w14:textId="77777777" w:rsidR="00D76599" w:rsidRDefault="00D76599" w:rsidP="00D76599">
      <w:pPr>
        <w:widowControl w:val="0"/>
        <w:ind w:left="284" w:right="283"/>
        <w:jc w:val="both"/>
        <w:rPr>
          <w:rFonts w:ascii="Gotham" w:eastAsia="Gotham" w:hAnsi="Gotham" w:cs="Gotham"/>
          <w:b/>
          <w:sz w:val="19"/>
          <w:szCs w:val="19"/>
        </w:rPr>
      </w:pPr>
    </w:p>
    <w:p w14:paraId="61190F6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73.</w:t>
      </w:r>
      <w:r>
        <w:rPr>
          <w:rFonts w:ascii="Gotham" w:eastAsia="Gotham" w:hAnsi="Gotham" w:cs="Gotham"/>
          <w:sz w:val="19"/>
          <w:szCs w:val="19"/>
        </w:rPr>
        <w:t xml:space="preserve"> Para dar cumplimiento con las disposiciones del presente reglamento, las autoridades municipales podrán aplicar las medidas de seguridad correspondientes y las sanciones de acuerdo a las atribuciones y facultades en los reglamentos de la materia. Los Agentes de Movilidad podrán coordinar su labor con la Policía Municipal y otras corporaciones concurrentes a dicha actividad</w:t>
      </w:r>
    </w:p>
    <w:p w14:paraId="197110C7" w14:textId="77777777" w:rsidR="00D76599" w:rsidRDefault="00D76599" w:rsidP="00D76599">
      <w:pPr>
        <w:widowControl w:val="0"/>
        <w:ind w:left="284" w:right="283"/>
        <w:jc w:val="both"/>
        <w:rPr>
          <w:rFonts w:ascii="Gotham" w:eastAsia="Gotham" w:hAnsi="Gotham" w:cs="Gotham"/>
          <w:sz w:val="19"/>
          <w:szCs w:val="19"/>
        </w:rPr>
      </w:pPr>
    </w:p>
    <w:p w14:paraId="219D6FC5" w14:textId="77777777" w:rsidR="00D76599" w:rsidRDefault="00D76599" w:rsidP="00D76599">
      <w:pPr>
        <w:widowControl w:val="0"/>
        <w:ind w:left="284" w:right="283"/>
        <w:jc w:val="both"/>
        <w:rPr>
          <w:rFonts w:ascii="Gotham" w:eastAsia="Gotham" w:hAnsi="Gotham" w:cs="Gotham"/>
          <w:sz w:val="19"/>
          <w:szCs w:val="19"/>
        </w:rPr>
      </w:pPr>
    </w:p>
    <w:p w14:paraId="2FD5AB5D"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II</w:t>
      </w:r>
    </w:p>
    <w:p w14:paraId="331BDD9C"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las Sanciones y Medidas de Seguridad</w:t>
      </w:r>
    </w:p>
    <w:p w14:paraId="4F1186CF" w14:textId="77777777" w:rsidR="00D76599" w:rsidRDefault="00D76599" w:rsidP="00D76599">
      <w:pPr>
        <w:widowControl w:val="0"/>
        <w:ind w:left="284" w:right="283"/>
        <w:jc w:val="both"/>
        <w:rPr>
          <w:rFonts w:ascii="Gotham" w:eastAsia="Gotham" w:hAnsi="Gotham" w:cs="Gotham"/>
          <w:sz w:val="19"/>
          <w:szCs w:val="19"/>
        </w:rPr>
      </w:pPr>
    </w:p>
    <w:p w14:paraId="6E6D8492"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Artículo 74. De una a cinco UMA.</w:t>
      </w:r>
    </w:p>
    <w:p w14:paraId="7A83B8EA" w14:textId="77777777" w:rsidR="00D76599" w:rsidRDefault="00D76599" w:rsidP="00D76599">
      <w:pPr>
        <w:widowControl w:val="0"/>
        <w:ind w:left="284" w:right="283"/>
        <w:jc w:val="both"/>
        <w:rPr>
          <w:rFonts w:ascii="Gotham" w:eastAsia="Gotham" w:hAnsi="Gotham" w:cs="Gotham"/>
          <w:sz w:val="19"/>
          <w:szCs w:val="19"/>
        </w:rPr>
      </w:pPr>
    </w:p>
    <w:p w14:paraId="2A59EE28"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Se sancionará de una a cinco veces el valor de la UMA a las personas conductoras o personas propietarias de los vehículos que cometan alguna de las siguientes infracciones:</w:t>
      </w:r>
    </w:p>
    <w:p w14:paraId="571245D4" w14:textId="77777777" w:rsidR="00D76599" w:rsidRDefault="00D76599" w:rsidP="00D76599">
      <w:pPr>
        <w:widowControl w:val="0"/>
        <w:ind w:left="284" w:right="283"/>
        <w:jc w:val="both"/>
        <w:rPr>
          <w:rFonts w:ascii="Gotham" w:eastAsia="Gotham" w:hAnsi="Gotham" w:cs="Gotham"/>
          <w:sz w:val="19"/>
          <w:szCs w:val="19"/>
        </w:rPr>
      </w:pPr>
    </w:p>
    <w:p w14:paraId="730DB2ED"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Falta de defensa;</w:t>
      </w:r>
    </w:p>
    <w:p w14:paraId="6F9610ED"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Falta de limpiaparabrisas;</w:t>
      </w:r>
    </w:p>
    <w:p w14:paraId="6B14446A"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Falta de espejo lateral;</w:t>
      </w:r>
    </w:p>
    <w:p w14:paraId="03917B24"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No presentar la tarjeta de circulación vigente o pago de refrendo vehicular vigente;</w:t>
      </w:r>
    </w:p>
    <w:p w14:paraId="7F2DC574"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Tener el vehículo su parabrisas estrellado, de tal manera que dificulte la </w:t>
      </w:r>
      <w:r>
        <w:rPr>
          <w:rFonts w:ascii="Gotham" w:eastAsia="Gotham" w:hAnsi="Gotham" w:cs="Gotham"/>
          <w:sz w:val="19"/>
          <w:szCs w:val="19"/>
        </w:rPr>
        <w:lastRenderedPageBreak/>
        <w:t>visibilidad;</w:t>
      </w:r>
    </w:p>
    <w:p w14:paraId="19FCE7E2"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Carecer el vehículo de holograma que contenga el número de las placas;</w:t>
      </w:r>
    </w:p>
    <w:p w14:paraId="16587C95"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Estacionarse en zona prohibida en calle local;</w:t>
      </w:r>
    </w:p>
    <w:p w14:paraId="5BB00B70"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Falta parcial de luces;</w:t>
      </w:r>
    </w:p>
    <w:p w14:paraId="0BB3A115"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Usar cristales polarizados u otros elementos que impidan totalmente la visibilidad hacia el interior del vehículo, o polarizado de cualquier intensidad en el parabrisas del vehículo;</w:t>
      </w:r>
    </w:p>
    <w:p w14:paraId="05374A7F"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Estacionarse en sentido contrario a la circulación;</w:t>
      </w:r>
    </w:p>
    <w:p w14:paraId="35318F87"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Circular en reversa más de diez metros;</w:t>
      </w:r>
    </w:p>
    <w:p w14:paraId="495BFA05"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Dar vuelta prohibida;</w:t>
      </w:r>
    </w:p>
    <w:p w14:paraId="689372B2"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Prestar servicio de reparación en la vía pública cuando obstaculice o entorpezca la vialidad, salvo casos de emergencia;</w:t>
      </w:r>
    </w:p>
    <w:p w14:paraId="7BA4118B"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XIV. </w:t>
      </w:r>
      <w:r>
        <w:rPr>
          <w:rFonts w:ascii="Gotham" w:eastAsia="Gotham" w:hAnsi="Gotham" w:cs="Gotham"/>
          <w:sz w:val="19"/>
          <w:szCs w:val="19"/>
        </w:rPr>
        <w:tab/>
        <w:t>Abandonar el vehículo en la vía pública, en los términos que establezca el reglamento;</w:t>
      </w:r>
    </w:p>
    <w:p w14:paraId="6041FD80"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XV. </w:t>
      </w:r>
      <w:r>
        <w:rPr>
          <w:rFonts w:ascii="Gotham" w:eastAsia="Gotham" w:hAnsi="Gotham" w:cs="Gotham"/>
          <w:sz w:val="19"/>
          <w:szCs w:val="19"/>
        </w:rPr>
        <w:tab/>
        <w:t>Colocar las placas en lugar diferente al dispuesto por el fabricante del vehículo;</w:t>
      </w:r>
    </w:p>
    <w:p w14:paraId="5EA70904"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XVI. </w:t>
      </w:r>
      <w:r>
        <w:rPr>
          <w:rFonts w:ascii="Gotham" w:eastAsia="Gotham" w:hAnsi="Gotham" w:cs="Gotham"/>
          <w:sz w:val="19"/>
          <w:szCs w:val="19"/>
        </w:rPr>
        <w:tab/>
        <w:t>Modificar, sin autorización oficial, las características del vehículo previstas en la legislación vigente;</w:t>
      </w:r>
    </w:p>
    <w:p w14:paraId="4911BF69"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XVII. </w:t>
      </w:r>
      <w:r>
        <w:rPr>
          <w:rFonts w:ascii="Gotham" w:eastAsia="Gotham" w:hAnsi="Gotham" w:cs="Gotham"/>
          <w:sz w:val="19"/>
          <w:szCs w:val="19"/>
        </w:rPr>
        <w:tab/>
        <w:t>Transportar carga en forma distinta a la señalada por el reglamento;</w:t>
      </w:r>
    </w:p>
    <w:p w14:paraId="48E8FAA2"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XVIII. </w:t>
      </w:r>
      <w:r>
        <w:rPr>
          <w:rFonts w:ascii="Gotham" w:eastAsia="Gotham" w:hAnsi="Gotham" w:cs="Gotham"/>
          <w:sz w:val="19"/>
          <w:szCs w:val="19"/>
        </w:rPr>
        <w:tab/>
        <w:t>No hacer alto en vías férreas y zonas peatonales;</w:t>
      </w:r>
    </w:p>
    <w:p w14:paraId="2CE3EA60"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XIX. </w:t>
      </w:r>
      <w:r>
        <w:rPr>
          <w:rFonts w:ascii="Gotham" w:eastAsia="Gotham" w:hAnsi="Gotham" w:cs="Gotham"/>
          <w:sz w:val="19"/>
          <w:szCs w:val="19"/>
        </w:rPr>
        <w:tab/>
        <w:t>Mover o trasladar maquinaria pesada con rodamiento neumático y equipo móvil especial, sin el permiso correspondiente;</w:t>
      </w:r>
    </w:p>
    <w:p w14:paraId="3EA33054"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XX. </w:t>
      </w:r>
      <w:r>
        <w:rPr>
          <w:rFonts w:ascii="Gotham" w:eastAsia="Gotham" w:hAnsi="Gotham" w:cs="Gotham"/>
          <w:sz w:val="19"/>
          <w:szCs w:val="19"/>
        </w:rPr>
        <w:tab/>
        <w:t>Estacionarse en zona prohibida sobre calzadas, avenidas, par vial, carreteras o vías rápidas o en más de una fila; asimismo, en las zonas restringidas en los horarios y días que la autoridad determine con el señalamiento correspondiente o con una raya amarilla pintada a lo largo del machuelo o cordón;</w:t>
      </w:r>
    </w:p>
    <w:p w14:paraId="1581DCFC"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XXI. </w:t>
      </w:r>
      <w:r>
        <w:rPr>
          <w:rFonts w:ascii="Gotham" w:eastAsia="Gotham" w:hAnsi="Gotham" w:cs="Gotham"/>
          <w:sz w:val="19"/>
          <w:szCs w:val="19"/>
        </w:rPr>
        <w:tab/>
        <w:t>Llevar exceso de pasaje en vehículo de servicio público colectivo y masivo, conforme a las especificaciones del mismo, y a lo establecido en las normas reglamentarias;</w:t>
      </w:r>
    </w:p>
    <w:p w14:paraId="32077A8D"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XXII. </w:t>
      </w:r>
      <w:r>
        <w:rPr>
          <w:rFonts w:ascii="Gotham" w:eastAsia="Gotham" w:hAnsi="Gotham" w:cs="Gotham"/>
          <w:sz w:val="19"/>
          <w:szCs w:val="19"/>
        </w:rPr>
        <w:tab/>
        <w:t>Rebasar por la derecha;</w:t>
      </w:r>
    </w:p>
    <w:p w14:paraId="63F5463E"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XXIII. </w:t>
      </w:r>
      <w:r>
        <w:rPr>
          <w:rFonts w:ascii="Gotham" w:eastAsia="Gotham" w:hAnsi="Gotham" w:cs="Gotham"/>
          <w:sz w:val="19"/>
          <w:szCs w:val="19"/>
        </w:rPr>
        <w:tab/>
        <w:t>Cambiar de carril sin precaución;</w:t>
      </w:r>
    </w:p>
    <w:p w14:paraId="53949C41"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XXIV. </w:t>
      </w:r>
      <w:r>
        <w:rPr>
          <w:rFonts w:ascii="Gotham" w:eastAsia="Gotham" w:hAnsi="Gotham" w:cs="Gotham"/>
          <w:sz w:val="19"/>
          <w:szCs w:val="19"/>
        </w:rPr>
        <w:tab/>
        <w:t>Falta total de luces;</w:t>
      </w:r>
    </w:p>
    <w:p w14:paraId="073B3A64"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XXV. </w:t>
      </w:r>
      <w:r>
        <w:rPr>
          <w:rFonts w:ascii="Gotham" w:eastAsia="Gotham" w:hAnsi="Gotham" w:cs="Gotham"/>
          <w:sz w:val="19"/>
          <w:szCs w:val="19"/>
        </w:rPr>
        <w:tab/>
        <w:t>Arrojar desde el interior del vehículo cualquier clase de objeto o basura a la vía pública, o depositar materiales y objetos que modifiquen o entorpezcan las condiciones apropiadas para circular, detener y estacionar vehículos automotores;</w:t>
      </w:r>
    </w:p>
    <w:p w14:paraId="063BBA77"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XXVI. </w:t>
      </w:r>
      <w:r>
        <w:rPr>
          <w:rFonts w:ascii="Gotham" w:eastAsia="Gotham" w:hAnsi="Gotham" w:cs="Gotham"/>
          <w:sz w:val="19"/>
          <w:szCs w:val="19"/>
        </w:rPr>
        <w:tab/>
        <w:t>Cargar y descargar fuera del horario autorizado, de acuerdo a lo establecido legislación vigente y en el reglamento correspondiente;</w:t>
      </w:r>
    </w:p>
    <w:p w14:paraId="3C6D1A2F"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XXVII. </w:t>
      </w:r>
      <w:r>
        <w:rPr>
          <w:rFonts w:ascii="Gotham" w:eastAsia="Gotham" w:hAnsi="Gotham" w:cs="Gotham"/>
          <w:sz w:val="19"/>
          <w:szCs w:val="19"/>
        </w:rPr>
        <w:tab/>
        <w:t>Manejar vehículos de motor con personas, mascotas u objetos que obstaculicen la conducción;</w:t>
      </w:r>
    </w:p>
    <w:p w14:paraId="40924455"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XXVIII. </w:t>
      </w:r>
      <w:r>
        <w:rPr>
          <w:rFonts w:ascii="Gotham" w:eastAsia="Gotham" w:hAnsi="Gotham" w:cs="Gotham"/>
          <w:sz w:val="19"/>
          <w:szCs w:val="19"/>
        </w:rPr>
        <w:tab/>
        <w:t>No manifestar la baja del vehículo o el cambio de domicilio del propietario; y</w:t>
      </w:r>
    </w:p>
    <w:p w14:paraId="465440C1"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XXIX. </w:t>
      </w:r>
      <w:r>
        <w:rPr>
          <w:rFonts w:ascii="Gotham" w:eastAsia="Gotham" w:hAnsi="Gotham" w:cs="Gotham"/>
          <w:sz w:val="19"/>
          <w:szCs w:val="19"/>
        </w:rPr>
        <w:tab/>
        <w:t xml:space="preserve">Transportar personas en vehículos de carga liviana o pesada, sin protección </w:t>
      </w:r>
      <w:r>
        <w:rPr>
          <w:rFonts w:ascii="Gotham" w:eastAsia="Gotham" w:hAnsi="Gotham" w:cs="Gotham"/>
          <w:sz w:val="19"/>
          <w:szCs w:val="19"/>
        </w:rPr>
        <w:lastRenderedPageBreak/>
        <w:t>debida.</w:t>
      </w:r>
    </w:p>
    <w:p w14:paraId="2944F7B8" w14:textId="77777777" w:rsidR="00D76599" w:rsidRDefault="00D76599" w:rsidP="00D76599">
      <w:pPr>
        <w:widowControl w:val="0"/>
        <w:ind w:left="284" w:right="283"/>
        <w:jc w:val="both"/>
        <w:rPr>
          <w:rFonts w:ascii="Gotham" w:eastAsia="Gotham" w:hAnsi="Gotham" w:cs="Gotham"/>
          <w:sz w:val="19"/>
          <w:szCs w:val="19"/>
        </w:rPr>
      </w:pPr>
    </w:p>
    <w:p w14:paraId="55E00BE2"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Artículo 75. De cinco a diez UMA.</w:t>
      </w:r>
    </w:p>
    <w:p w14:paraId="0F34C63B" w14:textId="77777777" w:rsidR="00D76599" w:rsidRDefault="00D76599" w:rsidP="00D76599">
      <w:pPr>
        <w:widowControl w:val="0"/>
        <w:ind w:left="284" w:right="283"/>
        <w:jc w:val="both"/>
        <w:rPr>
          <w:rFonts w:ascii="Gotham" w:eastAsia="Gotham" w:hAnsi="Gotham" w:cs="Gotham"/>
          <w:sz w:val="19"/>
          <w:szCs w:val="19"/>
        </w:rPr>
      </w:pPr>
    </w:p>
    <w:p w14:paraId="76A572D6"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Se sancionará de cinco a diez veces el valor de la UMA a las personas conductoras o personas propietarias de los vehículos que cometan alguna de las siguientes infracciones:</w:t>
      </w:r>
    </w:p>
    <w:p w14:paraId="44337ECB" w14:textId="77777777" w:rsidR="00D76599" w:rsidRDefault="00D76599" w:rsidP="00D76599">
      <w:pPr>
        <w:widowControl w:val="0"/>
        <w:ind w:left="284" w:right="283"/>
        <w:jc w:val="both"/>
        <w:rPr>
          <w:rFonts w:ascii="Gotham" w:eastAsia="Gotham" w:hAnsi="Gotham" w:cs="Gotham"/>
          <w:sz w:val="19"/>
          <w:szCs w:val="19"/>
        </w:rPr>
      </w:pPr>
    </w:p>
    <w:p w14:paraId="0693FFC0"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Aprovecharse del paso de vehículos de seguridad o emergencia que circulen con códigos y sirenas encendidos para avanzar inmediatamente detrás de éstos;</w:t>
      </w:r>
    </w:p>
    <w:p w14:paraId="76C71F98"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Producir ruido excesivo con claxon, mofleo o equipos de audio;</w:t>
      </w:r>
    </w:p>
    <w:p w14:paraId="501408EC"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No respetar las indicaciones de los Agentes de Movilidad Municipal;</w:t>
      </w:r>
    </w:p>
    <w:p w14:paraId="2BA72592" w14:textId="77777777" w:rsidR="00D76599" w:rsidRDefault="00D76599" w:rsidP="00D76599">
      <w:pPr>
        <w:widowControl w:val="0"/>
        <w:spacing w:after="120"/>
        <w:ind w:left="1843" w:right="283" w:hanging="709"/>
        <w:jc w:val="both"/>
        <w:rPr>
          <w:rFonts w:ascii="Arial" w:eastAsia="Arial" w:hAnsi="Arial" w:cs="Arial"/>
          <w:i/>
          <w:sz w:val="12"/>
          <w:szCs w:val="12"/>
        </w:rPr>
      </w:pPr>
      <w:r>
        <w:rPr>
          <w:rFonts w:ascii="Gotham" w:eastAsia="Gotham" w:hAnsi="Gotham" w:cs="Gotham"/>
          <w:sz w:val="19"/>
          <w:szCs w:val="19"/>
        </w:rPr>
        <w:t xml:space="preserve">IV. </w:t>
      </w:r>
      <w:r>
        <w:rPr>
          <w:rFonts w:ascii="Gotham" w:eastAsia="Gotham" w:hAnsi="Gotham" w:cs="Gotham"/>
          <w:sz w:val="19"/>
          <w:szCs w:val="19"/>
        </w:rPr>
        <w:tab/>
        <w:t xml:space="preserve">Derogado; </w:t>
      </w:r>
      <w:r>
        <w:rPr>
          <w:rFonts w:ascii="Arial" w:eastAsia="Arial" w:hAnsi="Arial" w:cs="Arial"/>
          <w:i/>
          <w:sz w:val="12"/>
          <w:szCs w:val="12"/>
        </w:rPr>
        <w:t>(Reforma aprobada mediante acuerdo 1203 Sesión Extraordinaria 27 septiembre 2024)</w:t>
      </w:r>
    </w:p>
    <w:p w14:paraId="465911BA"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Circular con alguna de las puertas abiertas;</w:t>
      </w:r>
    </w:p>
    <w:p w14:paraId="6209F58B"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Proferir ofensas a los Agentes de Movilidad Municipal, mismas que deberán ser comprobadas;</w:t>
      </w:r>
    </w:p>
    <w:p w14:paraId="331DC1B2"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A los vehículos que cuenten con luces no permitidas que impidan la visibilidad de terceros, ya sean fijas o parpadeantes, que no cumplan con las especificaciones señaladas en la Legislación vigente;</w:t>
      </w:r>
    </w:p>
    <w:p w14:paraId="179C883B"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A la persona motociclista que no respeten su carril de circulación, así como a los que circulen por pasos a desnivel o puentes donde se encuentre expresamente prohibida su circulación, en contravención con las disposiciones de Legislación vigente; o</w:t>
      </w:r>
    </w:p>
    <w:p w14:paraId="6B230C9C"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A los vehículos que transporten carga sin contar con las medidas de seguridad, equipo de protección e higiene, ya sea por exceso de dimensiones o derrama de la carga o pongan en riesgo la integridad o patrimonio de terceros.</w:t>
      </w:r>
    </w:p>
    <w:p w14:paraId="3AA799F5" w14:textId="77777777" w:rsidR="00D76599" w:rsidRDefault="00D76599" w:rsidP="00D76599">
      <w:pPr>
        <w:widowControl w:val="0"/>
        <w:ind w:left="1843" w:right="283" w:hanging="709"/>
        <w:jc w:val="both"/>
        <w:rPr>
          <w:rFonts w:ascii="Gotham" w:eastAsia="Gotham" w:hAnsi="Gotham" w:cs="Gotham"/>
          <w:b/>
          <w:sz w:val="19"/>
          <w:szCs w:val="19"/>
        </w:rPr>
      </w:pPr>
    </w:p>
    <w:p w14:paraId="4ACA2B63"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Artículo 76. De diez a quince UMA.</w:t>
      </w:r>
    </w:p>
    <w:p w14:paraId="48EF5792" w14:textId="77777777" w:rsidR="00D76599" w:rsidRDefault="00D76599" w:rsidP="00D76599">
      <w:pPr>
        <w:widowControl w:val="0"/>
        <w:ind w:left="284" w:right="283"/>
        <w:jc w:val="both"/>
        <w:rPr>
          <w:rFonts w:ascii="Gotham" w:eastAsia="Gotham" w:hAnsi="Gotham" w:cs="Gotham"/>
          <w:sz w:val="19"/>
          <w:szCs w:val="19"/>
        </w:rPr>
      </w:pPr>
    </w:p>
    <w:p w14:paraId="20FF576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Se sancionará de diez a quince veces el valor de la UMA a las personas conductoras o personas propietarias de los vehículos que cometan alguna de las siguientes infracciones:</w:t>
      </w:r>
    </w:p>
    <w:p w14:paraId="7EC7E7D2" w14:textId="77777777" w:rsidR="00D76599" w:rsidRDefault="00D76599" w:rsidP="00D76599">
      <w:pPr>
        <w:widowControl w:val="0"/>
        <w:ind w:left="284" w:right="283"/>
        <w:jc w:val="both"/>
        <w:rPr>
          <w:rFonts w:ascii="Gotham" w:eastAsia="Gotham" w:hAnsi="Gotham" w:cs="Gotham"/>
          <w:sz w:val="19"/>
          <w:szCs w:val="19"/>
        </w:rPr>
      </w:pPr>
    </w:p>
    <w:p w14:paraId="56155D59"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No respeten la vuelta con flecha del semáforo, o por no respetar la luz roja del semáforo (alto), o el señalamiento de alto que realice un Agentes de Movilidad Municipal;</w:t>
      </w:r>
    </w:p>
    <w:p w14:paraId="0CAAF521"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Al propietario de un vehículo, por permitir su conducción por persona que no exhiba licencia o permiso vigente;</w:t>
      </w:r>
    </w:p>
    <w:p w14:paraId="158AA5A5"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Conducir vehículo de motor, siendo menor de edad, sin exhibir el permiso correspondiente señalado en el artículo 186 de la Ley o Legislación Vigente;</w:t>
      </w:r>
    </w:p>
    <w:p w14:paraId="03015654"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Negarse a acatar la medida que ordene retirar a un vehículo de circulación;</w:t>
      </w:r>
    </w:p>
    <w:p w14:paraId="65598E82"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No respetar el derecho establecido para el paso de peatones en la vía de circulación o invadan los accesos o zonas peatonales;</w:t>
      </w:r>
    </w:p>
    <w:p w14:paraId="37BD01B2"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Estacionarse obstruyendo cochera o estacionamiento exclusivo; o</w:t>
      </w:r>
    </w:p>
    <w:p w14:paraId="68F6ECCB"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Circular sobre la banqueta o estacionarse en la misma, en forma tal, o en horas en que se impida o se entorpezca la libre y segura circulación peatonal.</w:t>
      </w:r>
    </w:p>
    <w:p w14:paraId="63E70D7F" w14:textId="77777777" w:rsidR="00D76599" w:rsidRDefault="00D76599" w:rsidP="00D76599">
      <w:pPr>
        <w:widowControl w:val="0"/>
        <w:ind w:left="284" w:right="283"/>
        <w:jc w:val="both"/>
        <w:rPr>
          <w:rFonts w:ascii="Gotham" w:eastAsia="Gotham" w:hAnsi="Gotham" w:cs="Gotham"/>
          <w:sz w:val="19"/>
          <w:szCs w:val="19"/>
        </w:rPr>
      </w:pPr>
    </w:p>
    <w:p w14:paraId="31FDB49A"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lastRenderedPageBreak/>
        <w:t>Artículo 77. De diez a treinta UMA.</w:t>
      </w:r>
    </w:p>
    <w:p w14:paraId="6D064E43" w14:textId="77777777" w:rsidR="00D76599" w:rsidRDefault="00D76599" w:rsidP="00D76599">
      <w:pPr>
        <w:widowControl w:val="0"/>
        <w:ind w:left="284" w:right="283"/>
        <w:jc w:val="both"/>
        <w:rPr>
          <w:rFonts w:ascii="Gotham" w:eastAsia="Gotham" w:hAnsi="Gotham" w:cs="Gotham"/>
          <w:sz w:val="19"/>
          <w:szCs w:val="19"/>
        </w:rPr>
      </w:pPr>
    </w:p>
    <w:p w14:paraId="25F543C6"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Se sancionará de diez a treinta veces el valor de la UMA a las personas conductoras o personas propietarias de los vehículos que cometan alguna de las siguientes infracciones:</w:t>
      </w:r>
    </w:p>
    <w:p w14:paraId="4D35B7E7" w14:textId="77777777" w:rsidR="00D76599" w:rsidRDefault="00D76599" w:rsidP="00D76599">
      <w:pPr>
        <w:widowControl w:val="0"/>
        <w:ind w:left="284" w:right="283"/>
        <w:jc w:val="both"/>
        <w:rPr>
          <w:rFonts w:ascii="Gotham" w:eastAsia="Gotham" w:hAnsi="Gotham" w:cs="Gotham"/>
          <w:sz w:val="19"/>
          <w:szCs w:val="19"/>
        </w:rPr>
      </w:pPr>
    </w:p>
    <w:p w14:paraId="20DD02DE"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No coincidir la tarjeta de circulación o calcomanía con el número de placas;</w:t>
      </w:r>
    </w:p>
    <w:p w14:paraId="59C3D258"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Hacer mal uso de las placas de demostración;</w:t>
      </w:r>
    </w:p>
    <w:p w14:paraId="48694FB0"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Impedir o no ceder el paso a vehículos de seguridad cuando lleven encendidos códigos y sirenas;</w:t>
      </w:r>
    </w:p>
    <w:p w14:paraId="0B22E4FD"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A la persona conductora que maneje en sentido contrario o, al que injustificadamente invada el sentido contrario para rebasar en arterias de doble o múltiple circulación, en zona urbana;</w:t>
      </w:r>
    </w:p>
    <w:p w14:paraId="54B76D6A"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A la persona conductora que circulé en doble y tercer fila para dar vuelta con flecha de semáforo;</w:t>
      </w:r>
    </w:p>
    <w:p w14:paraId="1BED5B7E"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No utilizar el cinturón de seguridad o hacerlo inadecuadamente, tanto la persona conductora como todas las personas acompañantes;</w:t>
      </w:r>
    </w:p>
    <w:p w14:paraId="7BDBBE65"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A la persona conductora de un vehículo que exceda en más de diez kilómetros por hora el límite de velocidad máximo permitido, siempre que existan señalamientos en donde se anuncie el citado límite de velocidad. En aquellas zonas en que expresamente se restrinja el límite máximo de velocidad, como son las próximas a centros escolares y hospitales, el reglamento señalará tanto la velocidad máxima permitida en ellas como qué otras zonas se considerarán con velocidad restringida. En estos casos no habrá tolerancia alguna y, en consecuencia, no se deberá, por ningún motivo, rebasar la velocidad permitida;</w:t>
      </w:r>
    </w:p>
    <w:p w14:paraId="38242FCA"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A la persona que conduzca un vehículo de motor en ciclovías, zonas peatonales, jardines, plazas y pistas para uso exclusivo de peatones, a no ser que cuente con la autorización respectiva de la autoridad competente para circular por dichas zonas;</w:t>
      </w:r>
    </w:p>
    <w:p w14:paraId="5F4A1F0A"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Las personas conductoras que circulen o se estacionen sin causa justificada por el carril de acotamiento;</w:t>
      </w:r>
    </w:p>
    <w:p w14:paraId="3995A77D"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A la persona motociclista que no porte, debidamente colocado y ajustado con las correas de seguridad, casco protector para motociclista y, en su caso, también su acompañante;</w:t>
      </w:r>
    </w:p>
    <w:p w14:paraId="3D472C9E"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A la persona motociclista que no circule conforme lo establece legislación vigente;</w:t>
      </w:r>
    </w:p>
    <w:p w14:paraId="6E878ACD"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A la persona motociclista que circule en forma paralela o entre carriles que correspondan a otros vehículos;</w:t>
      </w:r>
    </w:p>
    <w:p w14:paraId="60E4DFC5"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A la persona motociclista que no circule con las luces encendidas todo el tiempo;</w:t>
      </w:r>
    </w:p>
    <w:p w14:paraId="476967CD"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XIV. </w:t>
      </w:r>
      <w:r>
        <w:rPr>
          <w:rFonts w:ascii="Gotham" w:eastAsia="Gotham" w:hAnsi="Gotham" w:cs="Gotham"/>
          <w:sz w:val="19"/>
          <w:szCs w:val="19"/>
        </w:rPr>
        <w:tab/>
        <w:t xml:space="preserve">A la persona motociclista que no porte debidamente los elementos de seguridad que establece </w:t>
      </w:r>
      <w:proofErr w:type="gramStart"/>
      <w:r>
        <w:rPr>
          <w:rFonts w:ascii="Gotham" w:eastAsia="Gotham" w:hAnsi="Gotham" w:cs="Gotham"/>
          <w:sz w:val="19"/>
          <w:szCs w:val="19"/>
        </w:rPr>
        <w:t>el legislación vigente</w:t>
      </w:r>
      <w:proofErr w:type="gramEnd"/>
      <w:r>
        <w:rPr>
          <w:rFonts w:ascii="Gotham" w:eastAsia="Gotham" w:hAnsi="Gotham" w:cs="Gotham"/>
          <w:sz w:val="19"/>
          <w:szCs w:val="19"/>
        </w:rPr>
        <w:t>; y</w:t>
      </w:r>
    </w:p>
    <w:p w14:paraId="31BFF825"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XV. </w:t>
      </w:r>
      <w:r>
        <w:rPr>
          <w:rFonts w:ascii="Gotham" w:eastAsia="Gotham" w:hAnsi="Gotham" w:cs="Gotham"/>
          <w:sz w:val="19"/>
          <w:szCs w:val="19"/>
        </w:rPr>
        <w:tab/>
        <w:t>A la persona motociclista que transporte carga peligrosa para sí mismo o para terceros;</w:t>
      </w:r>
    </w:p>
    <w:p w14:paraId="2C9F60A9" w14:textId="77777777" w:rsidR="00D76599" w:rsidRDefault="00D76599" w:rsidP="00D76599">
      <w:pPr>
        <w:widowControl w:val="0"/>
        <w:ind w:left="284" w:right="283"/>
        <w:jc w:val="both"/>
        <w:rPr>
          <w:rFonts w:ascii="Gotham" w:eastAsia="Gotham" w:hAnsi="Gotham" w:cs="Gotham"/>
          <w:sz w:val="19"/>
          <w:szCs w:val="19"/>
        </w:rPr>
      </w:pPr>
    </w:p>
    <w:p w14:paraId="794BF63A"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Artículo 78. De quince a veinticinco UMA.</w:t>
      </w:r>
    </w:p>
    <w:p w14:paraId="7232102B" w14:textId="77777777" w:rsidR="00D76599" w:rsidRDefault="00D76599" w:rsidP="00D76599">
      <w:pPr>
        <w:widowControl w:val="0"/>
        <w:ind w:left="284" w:right="283"/>
        <w:jc w:val="both"/>
        <w:rPr>
          <w:rFonts w:ascii="Gotham" w:eastAsia="Gotham" w:hAnsi="Gotham" w:cs="Gotham"/>
          <w:sz w:val="19"/>
          <w:szCs w:val="19"/>
        </w:rPr>
      </w:pPr>
    </w:p>
    <w:p w14:paraId="05A340A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 xml:space="preserve">Se sancionará de quince a veinticinco veces el valor de la UMA a las personas </w:t>
      </w:r>
      <w:r>
        <w:rPr>
          <w:rFonts w:ascii="Gotham" w:eastAsia="Gotham" w:hAnsi="Gotham" w:cs="Gotham"/>
          <w:sz w:val="19"/>
          <w:szCs w:val="19"/>
        </w:rPr>
        <w:lastRenderedPageBreak/>
        <w:t>conductoras o personas propietarias de los vehículos que cometan alguna de las siguientes infracciones:</w:t>
      </w:r>
    </w:p>
    <w:p w14:paraId="62F30F77" w14:textId="77777777" w:rsidR="00D76599" w:rsidRDefault="00D76599" w:rsidP="00D76599">
      <w:pPr>
        <w:widowControl w:val="0"/>
        <w:ind w:left="284" w:right="283"/>
        <w:jc w:val="both"/>
        <w:rPr>
          <w:rFonts w:ascii="Gotham" w:eastAsia="Gotham" w:hAnsi="Gotham" w:cs="Gotham"/>
          <w:sz w:val="19"/>
          <w:szCs w:val="19"/>
        </w:rPr>
      </w:pPr>
    </w:p>
    <w:p w14:paraId="21A5442A"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r>
      <w:proofErr w:type="gramStart"/>
      <w:r>
        <w:rPr>
          <w:rFonts w:ascii="Gotham" w:eastAsia="Gotham" w:hAnsi="Gotham" w:cs="Gotham"/>
          <w:sz w:val="19"/>
          <w:szCs w:val="19"/>
        </w:rPr>
        <w:t>Que</w:t>
      </w:r>
      <w:proofErr w:type="gramEnd"/>
      <w:r>
        <w:rPr>
          <w:rFonts w:ascii="Gotham" w:eastAsia="Gotham" w:hAnsi="Gotham" w:cs="Gotham"/>
          <w:sz w:val="19"/>
          <w:szCs w:val="19"/>
        </w:rPr>
        <w:t xml:space="preserve"> no estando autorizadas por la autoridad competente, se estacionen o circulen en carril compartido, en contradicción a lo previsto en la presente legislación vigente;</w:t>
      </w:r>
    </w:p>
    <w:p w14:paraId="5C34C35E"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Cuando </w:t>
      </w:r>
      <w:proofErr w:type="gramStart"/>
      <w:r>
        <w:rPr>
          <w:rFonts w:ascii="Gotham" w:eastAsia="Gotham" w:hAnsi="Gotham" w:cs="Gotham"/>
          <w:sz w:val="19"/>
          <w:szCs w:val="19"/>
        </w:rPr>
        <w:t>al circular</w:t>
      </w:r>
      <w:proofErr w:type="gramEnd"/>
      <w:r>
        <w:rPr>
          <w:rFonts w:ascii="Gotham" w:eastAsia="Gotham" w:hAnsi="Gotham" w:cs="Gotham"/>
          <w:sz w:val="19"/>
          <w:szCs w:val="19"/>
        </w:rPr>
        <w:t xml:space="preserve"> exceda la capacidad de personas pasajeras que señale la tarjeta de circulación;</w:t>
      </w:r>
    </w:p>
    <w:p w14:paraId="6F37CB41"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Falta de una placa de circulación;</w:t>
      </w:r>
    </w:p>
    <w:p w14:paraId="4A7D8236"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A la persona motociclista cuando se exceda la capacidad de personas pasajeras que señale la tarjeta de circulación;</w:t>
      </w:r>
    </w:p>
    <w:p w14:paraId="4BF9265C"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Se deroga; </w:t>
      </w:r>
      <w:r>
        <w:rPr>
          <w:rFonts w:ascii="Arial" w:eastAsia="Arial" w:hAnsi="Arial" w:cs="Arial"/>
          <w:i/>
          <w:sz w:val="12"/>
          <w:szCs w:val="12"/>
        </w:rPr>
        <w:t>(Reforma aprobada mediante acuerdo 1203 Sesión Extraordinaria 27 septiembre 2024)</w:t>
      </w:r>
    </w:p>
    <w:p w14:paraId="304181F9"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No presentar licencia o permiso vigente para conducir;</w:t>
      </w:r>
    </w:p>
    <w:p w14:paraId="5C23EC2C"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Transportar una persona menor de doce años de edad en los asientos delanteros, salvo en los vehículos que no cuenten con asientos traseros. En ambos casos, en todo momento deberán transportar a la persona menor en asientos de seguridad o asientos elevadores o sistema de sujeción adecuados a su edad y constitución física, debidamente asegurados; o</w:t>
      </w:r>
    </w:p>
    <w:p w14:paraId="69282F18"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Conducir vehículo de motor, haciendo uso de aparatos de telefonía.</w:t>
      </w:r>
    </w:p>
    <w:p w14:paraId="45A3A720" w14:textId="77777777" w:rsidR="00D76599" w:rsidRDefault="00D76599" w:rsidP="00D76599">
      <w:pPr>
        <w:widowControl w:val="0"/>
        <w:ind w:left="284" w:right="283"/>
        <w:jc w:val="both"/>
        <w:rPr>
          <w:rFonts w:ascii="Gotham" w:eastAsia="Gotham" w:hAnsi="Gotham" w:cs="Gotham"/>
          <w:sz w:val="19"/>
          <w:szCs w:val="19"/>
        </w:rPr>
      </w:pPr>
    </w:p>
    <w:p w14:paraId="324F56AF" w14:textId="77777777" w:rsidR="00D76599" w:rsidRDefault="00D76599" w:rsidP="00D76599">
      <w:pPr>
        <w:widowControl w:val="0"/>
        <w:ind w:left="284" w:right="283"/>
        <w:jc w:val="both"/>
        <w:rPr>
          <w:rFonts w:ascii="Gotham" w:eastAsia="Gotham" w:hAnsi="Gotham" w:cs="Gotham"/>
          <w:b/>
          <w:sz w:val="19"/>
          <w:szCs w:val="19"/>
        </w:rPr>
      </w:pPr>
    </w:p>
    <w:p w14:paraId="28BD4C2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79. De veinte a sesenta UMA</w:t>
      </w:r>
      <w:r>
        <w:rPr>
          <w:rFonts w:ascii="Gotham" w:eastAsia="Gotham" w:hAnsi="Gotham" w:cs="Gotham"/>
          <w:sz w:val="19"/>
          <w:szCs w:val="19"/>
        </w:rPr>
        <w:t>.</w:t>
      </w:r>
    </w:p>
    <w:p w14:paraId="011FEA3D" w14:textId="77777777" w:rsidR="00D76599" w:rsidRDefault="00D76599" w:rsidP="00D76599">
      <w:pPr>
        <w:widowControl w:val="0"/>
        <w:ind w:left="284" w:right="283"/>
        <w:jc w:val="both"/>
        <w:rPr>
          <w:rFonts w:ascii="Gotham" w:eastAsia="Gotham" w:hAnsi="Gotham" w:cs="Gotham"/>
          <w:sz w:val="19"/>
          <w:szCs w:val="19"/>
        </w:rPr>
      </w:pPr>
    </w:p>
    <w:p w14:paraId="4069C6C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Se sancionará de veinte a sesenta veces el valor de la UMA a las personas conductoras o personas propietarias de los vehículos que cometan alguna de las siguientes infracciones:</w:t>
      </w:r>
    </w:p>
    <w:p w14:paraId="34FAB47B" w14:textId="77777777" w:rsidR="00D76599" w:rsidRDefault="00D76599" w:rsidP="00D76599">
      <w:pPr>
        <w:widowControl w:val="0"/>
        <w:ind w:left="284" w:right="283"/>
        <w:jc w:val="both"/>
        <w:rPr>
          <w:rFonts w:ascii="Gotham" w:eastAsia="Gotham" w:hAnsi="Gotham" w:cs="Gotham"/>
          <w:sz w:val="19"/>
          <w:szCs w:val="19"/>
        </w:rPr>
      </w:pPr>
    </w:p>
    <w:p w14:paraId="10EA93E0"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Circular o estacionarse en ciclovías o en los lugares específicamente destinados al estacionamiento de bicicletas, aun cuando se trate de personas conductoras de motocicletas;</w:t>
      </w:r>
    </w:p>
    <w:p w14:paraId="1237ACE7"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Alcanzar o rebasar a una persona ciclista sin respetar las distancias a que se refiere el artículo 119 numeral 6 de la Ley;</w:t>
      </w:r>
    </w:p>
    <w:p w14:paraId="7CF0DA0E"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No respetar los derechos de preferencia de las personas ciclistas a que se refiere el artículo 31 de la Ley;</w:t>
      </w:r>
    </w:p>
    <w:p w14:paraId="3EEA3782"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Impedir o interferir de forma premeditada en la circulación de un grupo ciclista, así como intentar dividir o ingresar a un contingente o grupo de personas ciclistas;</w:t>
      </w:r>
    </w:p>
    <w:p w14:paraId="3A6049C6"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Invadir la zona de espera en los semáforos;</w:t>
      </w:r>
    </w:p>
    <w:p w14:paraId="1AFAF8B7"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Circular sin placas o con placas vencidas, sin el permiso o autorización correspondiente o se encuentre vencida;</w:t>
      </w:r>
    </w:p>
    <w:p w14:paraId="29243868"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A la persona motociclista que lleve como acompañante a una persona menor de edad que no pueda sujetarse por sus propios medios y alcanzar </w:t>
      </w:r>
      <w:proofErr w:type="gramStart"/>
      <w:r>
        <w:rPr>
          <w:rFonts w:ascii="Gotham" w:eastAsia="Gotham" w:hAnsi="Gotham" w:cs="Gotham"/>
          <w:sz w:val="19"/>
          <w:szCs w:val="19"/>
        </w:rPr>
        <w:t>el posapiés</w:t>
      </w:r>
      <w:proofErr w:type="gramEnd"/>
      <w:r>
        <w:rPr>
          <w:rFonts w:ascii="Gotham" w:eastAsia="Gotham" w:hAnsi="Gotham" w:cs="Gotham"/>
          <w:sz w:val="19"/>
          <w:szCs w:val="19"/>
        </w:rPr>
        <w:t xml:space="preserve"> que tenga el vehículo para ese efecto.</w:t>
      </w:r>
    </w:p>
    <w:p w14:paraId="6D94C2E6" w14:textId="77777777" w:rsidR="00D76599" w:rsidRDefault="00D76599" w:rsidP="00D76599">
      <w:pPr>
        <w:widowControl w:val="0"/>
        <w:ind w:left="284" w:right="283"/>
        <w:jc w:val="both"/>
        <w:rPr>
          <w:rFonts w:ascii="Gotham" w:eastAsia="Gotham" w:hAnsi="Gotham" w:cs="Gotham"/>
          <w:sz w:val="19"/>
          <w:szCs w:val="19"/>
        </w:rPr>
      </w:pPr>
    </w:p>
    <w:p w14:paraId="7F05D89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80. De ochenta a cien UMA</w:t>
      </w:r>
      <w:r>
        <w:rPr>
          <w:rFonts w:ascii="Gotham" w:eastAsia="Gotham" w:hAnsi="Gotham" w:cs="Gotham"/>
          <w:sz w:val="19"/>
          <w:szCs w:val="19"/>
        </w:rPr>
        <w:t>.</w:t>
      </w:r>
    </w:p>
    <w:p w14:paraId="1E529CAE" w14:textId="77777777" w:rsidR="00D76599" w:rsidRDefault="00D76599" w:rsidP="00D76599">
      <w:pPr>
        <w:widowControl w:val="0"/>
        <w:ind w:left="284" w:right="283"/>
        <w:jc w:val="both"/>
        <w:rPr>
          <w:rFonts w:ascii="Gotham" w:eastAsia="Gotham" w:hAnsi="Gotham" w:cs="Gotham"/>
          <w:sz w:val="19"/>
          <w:szCs w:val="19"/>
        </w:rPr>
      </w:pPr>
    </w:p>
    <w:p w14:paraId="62517CE0"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 xml:space="preserve">Se sancionará de ochenta a cien veces el valor de la UMA a las personas conductoras o </w:t>
      </w:r>
      <w:r>
        <w:rPr>
          <w:rFonts w:ascii="Gotham" w:eastAsia="Gotham" w:hAnsi="Gotham" w:cs="Gotham"/>
          <w:sz w:val="19"/>
          <w:szCs w:val="19"/>
        </w:rPr>
        <w:lastRenderedPageBreak/>
        <w:t>personas propietarias de los vehículos que cometan la siguiente infracción:</w:t>
      </w:r>
    </w:p>
    <w:p w14:paraId="6B308A05" w14:textId="77777777" w:rsidR="00D76599" w:rsidRDefault="00D76599" w:rsidP="00D76599">
      <w:pPr>
        <w:widowControl w:val="0"/>
        <w:ind w:left="284" w:right="283"/>
        <w:jc w:val="both"/>
        <w:rPr>
          <w:rFonts w:ascii="Gotham" w:eastAsia="Gotham" w:hAnsi="Gotham" w:cs="Gotham"/>
          <w:sz w:val="19"/>
          <w:szCs w:val="19"/>
        </w:rPr>
      </w:pPr>
    </w:p>
    <w:p w14:paraId="402BCA31"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Por Obstruir o estacionarse en rampas o en lugares reservados para vehículos de personas con discapacidad;</w:t>
      </w:r>
    </w:p>
    <w:p w14:paraId="6AF894B0" w14:textId="77777777" w:rsidR="00D76599" w:rsidRDefault="00D76599" w:rsidP="00D76599">
      <w:pPr>
        <w:widowControl w:val="0"/>
        <w:ind w:left="284" w:right="283"/>
        <w:jc w:val="both"/>
        <w:rPr>
          <w:rFonts w:ascii="Gotham" w:eastAsia="Gotham" w:hAnsi="Gotham" w:cs="Gotham"/>
          <w:sz w:val="19"/>
          <w:szCs w:val="19"/>
        </w:rPr>
      </w:pPr>
    </w:p>
    <w:p w14:paraId="5D6D0A7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81. De cien a ciento cincuenta UMA</w:t>
      </w:r>
      <w:r>
        <w:rPr>
          <w:rFonts w:ascii="Gotham" w:eastAsia="Gotham" w:hAnsi="Gotham" w:cs="Gotham"/>
          <w:sz w:val="19"/>
          <w:szCs w:val="19"/>
        </w:rPr>
        <w:t>.</w:t>
      </w:r>
    </w:p>
    <w:p w14:paraId="3B36571C" w14:textId="77777777" w:rsidR="00D76599" w:rsidRDefault="00D76599" w:rsidP="00D76599">
      <w:pPr>
        <w:widowControl w:val="0"/>
        <w:ind w:left="284" w:right="283"/>
        <w:jc w:val="both"/>
        <w:rPr>
          <w:rFonts w:ascii="Gotham" w:eastAsia="Gotham" w:hAnsi="Gotham" w:cs="Gotham"/>
          <w:sz w:val="19"/>
          <w:szCs w:val="19"/>
        </w:rPr>
      </w:pPr>
    </w:p>
    <w:p w14:paraId="2EB8A0A5"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Se sancionará de cien a ciento cincuenta veces el valor de la UMA a las personas conductoras o personas propietarias de los vehículos que cometan la siguiente infracción:</w:t>
      </w:r>
    </w:p>
    <w:p w14:paraId="7BF79AC0" w14:textId="77777777" w:rsidR="00D76599" w:rsidRDefault="00D76599" w:rsidP="00D76599">
      <w:pPr>
        <w:widowControl w:val="0"/>
        <w:ind w:left="284" w:right="283"/>
        <w:jc w:val="both"/>
        <w:rPr>
          <w:rFonts w:ascii="Gotham" w:eastAsia="Gotham" w:hAnsi="Gotham" w:cs="Gotham"/>
          <w:sz w:val="19"/>
          <w:szCs w:val="19"/>
        </w:rPr>
      </w:pPr>
    </w:p>
    <w:p w14:paraId="64F8BC85"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Circular un vehículo destinado exclusivamente de uso publicitario para difundir o promover publicidad, productos, marcas, servicios o personas, con excepción de los carros alegóricos con publicidad en desfiles.</w:t>
      </w:r>
    </w:p>
    <w:p w14:paraId="3565356D" w14:textId="77777777" w:rsidR="00D76599" w:rsidRDefault="00D76599" w:rsidP="00D76599">
      <w:pPr>
        <w:widowControl w:val="0"/>
        <w:ind w:left="284" w:right="283"/>
        <w:jc w:val="both"/>
        <w:rPr>
          <w:rFonts w:ascii="Gotham" w:eastAsia="Gotham" w:hAnsi="Gotham" w:cs="Gotham"/>
          <w:sz w:val="19"/>
          <w:szCs w:val="19"/>
        </w:rPr>
      </w:pPr>
    </w:p>
    <w:p w14:paraId="06BF5AC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82. De ciento cincuenta a doscientos UMA</w:t>
      </w:r>
      <w:r>
        <w:rPr>
          <w:rFonts w:ascii="Gotham" w:eastAsia="Gotham" w:hAnsi="Gotham" w:cs="Gotham"/>
          <w:sz w:val="19"/>
          <w:szCs w:val="19"/>
        </w:rPr>
        <w:t>.</w:t>
      </w:r>
    </w:p>
    <w:p w14:paraId="760A8FBB" w14:textId="77777777" w:rsidR="00D76599" w:rsidRDefault="00D76599" w:rsidP="00D76599">
      <w:pPr>
        <w:widowControl w:val="0"/>
        <w:ind w:left="284" w:right="283"/>
        <w:jc w:val="both"/>
        <w:rPr>
          <w:rFonts w:ascii="Gotham" w:eastAsia="Gotham" w:hAnsi="Gotham" w:cs="Gotham"/>
          <w:sz w:val="19"/>
          <w:szCs w:val="19"/>
        </w:rPr>
      </w:pPr>
    </w:p>
    <w:p w14:paraId="0E38FA6A"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Se sancionará de ciento cincuenta a doscientos veces el valor de la UMA a las personas conductoras o personas propietarias de los vehículos, las siguientes infracciones:</w:t>
      </w:r>
    </w:p>
    <w:p w14:paraId="3AEB6330" w14:textId="77777777" w:rsidR="00D76599" w:rsidRDefault="00D76599" w:rsidP="00D76599">
      <w:pPr>
        <w:widowControl w:val="0"/>
        <w:ind w:left="284" w:right="283"/>
        <w:jc w:val="both"/>
        <w:rPr>
          <w:rFonts w:ascii="Gotham" w:eastAsia="Gotham" w:hAnsi="Gotham" w:cs="Gotham"/>
          <w:sz w:val="19"/>
          <w:szCs w:val="19"/>
        </w:rPr>
      </w:pPr>
    </w:p>
    <w:p w14:paraId="7349087E"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Circular con placas ocultas totalmente o parcialmente con cualquier objeto o material que impida la plena identificación de los números de placas o que alguna de éstas se encuentre alterada o llevar en la parte exterior del vehículo, además de las placas autorizadas, otras diferentes que contengan numeración o que impidan la visibilidad de aquéllas;</w:t>
      </w:r>
    </w:p>
    <w:p w14:paraId="53D7C4BB"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Circular o estacionarse por corredores exclusivos y confinados para el transporte público colectivo y masivo y carriles de contraflujo, así como a quienes crucen dichos corredores sin respetar los señalamientos viales;</w:t>
      </w:r>
    </w:p>
    <w:p w14:paraId="17A3169F"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A la persona conductora o propietaria que estando presente y teniendo el vehículo en su radio de inmediata disposición, se reúna o participe en arrancones, carreras clandestinas, acrobacias, maniobras riesgosas o temerarias que pongan en riesgo la vida, de quien lo realice y de todos los sujetos activos de la movilidad;</w:t>
      </w:r>
    </w:p>
    <w:p w14:paraId="66A79FAF"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Cuando estando presentes en los lugares donde se llevan a cabo maniobras riesgosas o temerarias, que pongan en peligro la vida de las personas presentes en el sitio donde se lleven a cabo las mismas </w:t>
      </w:r>
      <w:proofErr w:type="spellStart"/>
      <w:r>
        <w:rPr>
          <w:rFonts w:ascii="Gotham" w:eastAsia="Gotham" w:hAnsi="Gotham" w:cs="Gotham"/>
          <w:sz w:val="19"/>
          <w:szCs w:val="19"/>
        </w:rPr>
        <w:t>ó</w:t>
      </w:r>
      <w:proofErr w:type="spellEnd"/>
      <w:r>
        <w:rPr>
          <w:rFonts w:ascii="Gotham" w:eastAsia="Gotham" w:hAnsi="Gotham" w:cs="Gotham"/>
          <w:sz w:val="19"/>
          <w:szCs w:val="19"/>
        </w:rPr>
        <w:t xml:space="preserve"> se encuentren en un radio de alcance que los rodean, aun cuando sus vehículos no estén realizando dichas maniobras pero sí estén en el lugar donde se llevan a cabo las mismas, en el entendido de que su presencia fomenta dichas actividades y contribuye al riesgo que se menciona, se procederá de igual manera con el retiro de circulación de la unidad, teniendo la calidad de partícipe pasivo;</w:t>
      </w:r>
    </w:p>
    <w:p w14:paraId="47A5F92E"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Que se reúna o participe en arrancones, carreras clandestinas, acrobacias, maniobras riesgosas temerarias que pongan en riesgo la vida, de quien lo realice y de todos los sujetos activos de la movilidad;</w:t>
      </w:r>
    </w:p>
    <w:p w14:paraId="4555362C"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A la persona que conduzca un vehículo automotor y se le detecte una cantidad superior de cincuenta a ochenta miligramos de alcohol por cien mililitros de sangre o </w:t>
      </w:r>
      <w:proofErr w:type="gramStart"/>
      <w:r>
        <w:rPr>
          <w:rFonts w:ascii="Gotham" w:eastAsia="Gotham" w:hAnsi="Gotham" w:cs="Gotham"/>
          <w:sz w:val="19"/>
          <w:szCs w:val="19"/>
        </w:rPr>
        <w:t>cero punto</w:t>
      </w:r>
      <w:proofErr w:type="gramEnd"/>
      <w:r>
        <w:rPr>
          <w:rFonts w:ascii="Gotham" w:eastAsia="Gotham" w:hAnsi="Gotham" w:cs="Gotham"/>
          <w:sz w:val="19"/>
          <w:szCs w:val="19"/>
        </w:rPr>
        <w:t xml:space="preserve"> veinticinco a </w:t>
      </w:r>
      <w:proofErr w:type="gramStart"/>
      <w:r>
        <w:rPr>
          <w:rFonts w:ascii="Gotham" w:eastAsia="Gotham" w:hAnsi="Gotham" w:cs="Gotham"/>
          <w:sz w:val="19"/>
          <w:szCs w:val="19"/>
        </w:rPr>
        <w:t>cero punto</w:t>
      </w:r>
      <w:proofErr w:type="gramEnd"/>
      <w:r>
        <w:rPr>
          <w:rFonts w:ascii="Gotham" w:eastAsia="Gotham" w:hAnsi="Gotham" w:cs="Gotham"/>
          <w:sz w:val="19"/>
          <w:szCs w:val="19"/>
        </w:rPr>
        <w:t xml:space="preserve"> cuarenta miligramos de alcohol por litro de aire espirado;</w:t>
      </w:r>
    </w:p>
    <w:p w14:paraId="710C155E"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Portar en un vehículo de uso particular los colores asignados por la Secretaría para las unidades de transporte público;</w:t>
      </w:r>
    </w:p>
    <w:p w14:paraId="779C99C0"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 xml:space="preserve">A la persona conductora que preste sus servicios de transporte de personas </w:t>
      </w:r>
      <w:r>
        <w:rPr>
          <w:rFonts w:ascii="Gotham" w:eastAsia="Gotham" w:hAnsi="Gotham" w:cs="Gotham"/>
          <w:sz w:val="19"/>
          <w:szCs w:val="19"/>
        </w:rPr>
        <w:lastRenderedPageBreak/>
        <w:t>pasajeras bajo demanda mediante aplicaciones móviles que no cuente o presente licencia de chofer vigente expedida por la Secretaría;</w:t>
      </w:r>
    </w:p>
    <w:p w14:paraId="4DC35C73"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Preste el servicio de transporte de personas pasajeras bajo demanda mediante aplicaciones móviles sin estar debidamente registrado y autorizado por la Secretaría;</w:t>
      </w:r>
    </w:p>
    <w:p w14:paraId="5ABE91CD"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Cuando el vehículo no porte, o se altere, destruya, imposibilite o inhabilite de cualquier manera, los sistemas de control vehicular, o cualquier otro dispositivo que permita su identificación por radiofrecuencia.</w:t>
      </w:r>
    </w:p>
    <w:p w14:paraId="5BEC4022" w14:textId="77777777" w:rsidR="00D76599" w:rsidRDefault="00D76599" w:rsidP="00D76599">
      <w:pPr>
        <w:widowControl w:val="0"/>
        <w:ind w:left="284" w:right="283"/>
        <w:jc w:val="both"/>
        <w:rPr>
          <w:rFonts w:ascii="Gotham" w:eastAsia="Gotham" w:hAnsi="Gotham" w:cs="Gotham"/>
          <w:sz w:val="19"/>
          <w:szCs w:val="19"/>
        </w:rPr>
      </w:pPr>
    </w:p>
    <w:p w14:paraId="11655051" w14:textId="77777777" w:rsidR="00D76599" w:rsidRDefault="00D76599" w:rsidP="00D76599">
      <w:pPr>
        <w:widowControl w:val="0"/>
        <w:ind w:left="284" w:right="283"/>
        <w:jc w:val="both"/>
        <w:rPr>
          <w:rFonts w:ascii="Gotham" w:eastAsia="Gotham" w:hAnsi="Gotham" w:cs="Gotham"/>
          <w:b/>
          <w:sz w:val="19"/>
          <w:szCs w:val="19"/>
        </w:rPr>
      </w:pPr>
      <w:r>
        <w:rPr>
          <w:rFonts w:ascii="Gotham" w:eastAsia="Gotham" w:hAnsi="Gotham" w:cs="Gotham"/>
          <w:b/>
          <w:sz w:val="19"/>
          <w:szCs w:val="19"/>
        </w:rPr>
        <w:t>Artículo 83. Arresto administrativo por alcoholemia.</w:t>
      </w:r>
    </w:p>
    <w:p w14:paraId="76C6DF7B" w14:textId="77777777" w:rsidR="00D76599" w:rsidRDefault="00D76599" w:rsidP="00D76599">
      <w:pPr>
        <w:widowControl w:val="0"/>
        <w:ind w:left="1134" w:right="283" w:hanging="850"/>
        <w:jc w:val="both"/>
        <w:rPr>
          <w:rFonts w:ascii="Gotham" w:eastAsia="Gotham" w:hAnsi="Gotham" w:cs="Gotham"/>
          <w:sz w:val="19"/>
          <w:szCs w:val="19"/>
        </w:rPr>
      </w:pPr>
    </w:p>
    <w:p w14:paraId="46786A65"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A las personas que conduzcan vehículos de automotor bajo el influjo de alcohol, adicionalmente a la sanción pecuniaria, se les sancionará de la siguiente forma:</w:t>
      </w:r>
    </w:p>
    <w:p w14:paraId="14967026" w14:textId="77777777" w:rsidR="00D76599" w:rsidRDefault="00D76599" w:rsidP="00D76599">
      <w:pPr>
        <w:widowControl w:val="0"/>
        <w:ind w:left="284" w:right="283"/>
        <w:jc w:val="both"/>
        <w:rPr>
          <w:rFonts w:ascii="Gotham" w:eastAsia="Gotham" w:hAnsi="Gotham" w:cs="Gotham"/>
          <w:sz w:val="19"/>
          <w:szCs w:val="19"/>
        </w:rPr>
      </w:pPr>
    </w:p>
    <w:p w14:paraId="6A5911E8"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Con arresto administrativo inconmutable de doce a veinticuatro horas a la persona que conduzca un vehículo y se le detecte una cantidad de ochenta y uno a ciento treinta miligramos de alcohol por cien mililitros de sangre o de </w:t>
      </w:r>
      <w:proofErr w:type="gramStart"/>
      <w:r>
        <w:rPr>
          <w:rFonts w:ascii="Gotham" w:eastAsia="Gotham" w:hAnsi="Gotham" w:cs="Gotham"/>
          <w:sz w:val="19"/>
          <w:szCs w:val="19"/>
        </w:rPr>
        <w:t>cero punto</w:t>
      </w:r>
      <w:proofErr w:type="gramEnd"/>
      <w:r>
        <w:rPr>
          <w:rFonts w:ascii="Gotham" w:eastAsia="Gotham" w:hAnsi="Gotham" w:cs="Gotham"/>
          <w:sz w:val="19"/>
          <w:szCs w:val="19"/>
        </w:rPr>
        <w:t xml:space="preserve"> cuarenta y uno a </w:t>
      </w:r>
      <w:proofErr w:type="gramStart"/>
      <w:r>
        <w:rPr>
          <w:rFonts w:ascii="Gotham" w:eastAsia="Gotham" w:hAnsi="Gotham" w:cs="Gotham"/>
          <w:sz w:val="19"/>
          <w:szCs w:val="19"/>
        </w:rPr>
        <w:t>cero punto</w:t>
      </w:r>
      <w:proofErr w:type="gramEnd"/>
      <w:r>
        <w:rPr>
          <w:rFonts w:ascii="Gotham" w:eastAsia="Gotham" w:hAnsi="Gotham" w:cs="Gotham"/>
          <w:sz w:val="19"/>
          <w:szCs w:val="19"/>
        </w:rPr>
        <w:t xml:space="preserve"> sesenta y cinco miligramos de alcohol por litro de aire espirado. La calificación de la sanción estará sujeta a las reglas establecidas en el reglamento de la presente Ley;</w:t>
      </w:r>
    </w:p>
    <w:p w14:paraId="7610E2A5"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A la persona que conduzca un vehículo y se le detecte una cantidad mayor a ciento treinta miligramos de alcohol por cien mililitros de sangre o más de </w:t>
      </w:r>
      <w:proofErr w:type="gramStart"/>
      <w:r>
        <w:rPr>
          <w:rFonts w:ascii="Gotham" w:eastAsia="Gotham" w:hAnsi="Gotham" w:cs="Gotham"/>
          <w:sz w:val="19"/>
          <w:szCs w:val="19"/>
        </w:rPr>
        <w:t>cero punto</w:t>
      </w:r>
      <w:proofErr w:type="gramEnd"/>
      <w:r>
        <w:rPr>
          <w:rFonts w:ascii="Gotham" w:eastAsia="Gotham" w:hAnsi="Gotham" w:cs="Gotham"/>
          <w:sz w:val="19"/>
          <w:szCs w:val="19"/>
        </w:rPr>
        <w:t xml:space="preserve"> sesenta y cinco miligramos de alcohol por litro de aire espirado, se sancionará con arresto administrativo inconmutable de veinticuatro a treinta y seis horas;</w:t>
      </w:r>
    </w:p>
    <w:p w14:paraId="00D3CD54" w14:textId="77777777" w:rsidR="00D76599" w:rsidRDefault="00D76599" w:rsidP="00D76599">
      <w:pPr>
        <w:widowControl w:val="0"/>
        <w:spacing w:after="120"/>
        <w:ind w:left="1843" w:right="283" w:hanging="709"/>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Se cancelará definitivamente la licencia de conducir de la persona que, habiendo incurrido en una de las conductas sancionadas conforme a las dos fracciones inmediatamente precedentes, incurra nuevamente en una de dichas conductas, dentro de un período de dos años contados a partir de la fecha en que haya incurrido en una de dichas conductas por primera vez. Además, dicha persona será sometida a una investigación de trabajo social y a exámenes de toxicomanía y alcoholismo. La persona que haya sido sancionada conforme al presente párrafo, sólo podrá obtener una nueva licencia satisfaciendo los mismos requisitos necesarios para una licencia nueva, hasta que hayan transcurrido dos años de la fecha de la cancelación correspondiente;</w:t>
      </w:r>
    </w:p>
    <w:p w14:paraId="5878CCE1" w14:textId="77777777" w:rsidR="00D76599" w:rsidRDefault="00D76599" w:rsidP="00D76599">
      <w:pPr>
        <w:widowControl w:val="0"/>
        <w:ind w:left="1843" w:right="283" w:hanging="709"/>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En caso de que a una persona conductora se le detecten de ochenta y uno a ciento treinta miligramos de alcohol por cien mililitros de sangre o de </w:t>
      </w:r>
      <w:proofErr w:type="gramStart"/>
      <w:r>
        <w:rPr>
          <w:rFonts w:ascii="Gotham" w:eastAsia="Gotham" w:hAnsi="Gotham" w:cs="Gotham"/>
          <w:sz w:val="19"/>
          <w:szCs w:val="19"/>
        </w:rPr>
        <w:t>cero punto</w:t>
      </w:r>
      <w:proofErr w:type="gramEnd"/>
      <w:r>
        <w:rPr>
          <w:rFonts w:ascii="Gotham" w:eastAsia="Gotham" w:hAnsi="Gotham" w:cs="Gotham"/>
          <w:sz w:val="19"/>
          <w:szCs w:val="19"/>
        </w:rPr>
        <w:t xml:space="preserve"> cuarenta y uno a </w:t>
      </w:r>
      <w:proofErr w:type="gramStart"/>
      <w:r>
        <w:rPr>
          <w:rFonts w:ascii="Gotham" w:eastAsia="Gotham" w:hAnsi="Gotham" w:cs="Gotham"/>
          <w:sz w:val="19"/>
          <w:szCs w:val="19"/>
        </w:rPr>
        <w:t>cero punto</w:t>
      </w:r>
      <w:proofErr w:type="gramEnd"/>
      <w:r>
        <w:rPr>
          <w:rFonts w:ascii="Gotham" w:eastAsia="Gotham" w:hAnsi="Gotham" w:cs="Gotham"/>
          <w:sz w:val="19"/>
          <w:szCs w:val="19"/>
        </w:rPr>
        <w:t xml:space="preserve"> sesenta y cinco miligramos de alcohol por litro de aire espirado, se procederá conforme lo establece la fracción VI del artículo 387 de la Ley o legislación vigente, independientemente de la sanción a la que se refiere el primer párrafo del presente artículo.</w:t>
      </w:r>
    </w:p>
    <w:p w14:paraId="2D58CAE0" w14:textId="77777777" w:rsidR="00D76599" w:rsidRDefault="00D76599" w:rsidP="00D76599">
      <w:pPr>
        <w:widowControl w:val="0"/>
        <w:ind w:left="284" w:right="283"/>
        <w:jc w:val="both"/>
        <w:rPr>
          <w:rFonts w:ascii="Gotham" w:eastAsia="Gotham" w:hAnsi="Gotham" w:cs="Gotham"/>
          <w:sz w:val="19"/>
          <w:szCs w:val="19"/>
        </w:rPr>
      </w:pPr>
    </w:p>
    <w:p w14:paraId="426BD15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En estos casos, inmediatamente se practicará a la persona conductora la prueba de alcoholemia o de aire espirado en alcoholímetro, en términos de lo dispuesto por el artículo 59 de la Ley o legislación vigente. Cuando éste se niegue a otorgar muestra de aire espirado se aplicará arresto administrativo inconmutable de doce a treinta y seis horas, en los términos de la presente Ley; o</w:t>
      </w:r>
    </w:p>
    <w:p w14:paraId="3D4AA18A" w14:textId="77777777" w:rsidR="00D76599" w:rsidRDefault="00D76599" w:rsidP="00D76599">
      <w:pPr>
        <w:widowControl w:val="0"/>
        <w:ind w:left="284" w:right="283"/>
        <w:jc w:val="both"/>
        <w:rPr>
          <w:rFonts w:ascii="Gotham" w:eastAsia="Gotham" w:hAnsi="Gotham" w:cs="Gotham"/>
          <w:sz w:val="19"/>
          <w:szCs w:val="19"/>
        </w:rPr>
      </w:pPr>
    </w:p>
    <w:p w14:paraId="7324080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84.</w:t>
      </w:r>
      <w:r>
        <w:rPr>
          <w:rFonts w:ascii="Gotham" w:eastAsia="Gotham" w:hAnsi="Gotham" w:cs="Gotham"/>
          <w:sz w:val="19"/>
          <w:szCs w:val="19"/>
        </w:rPr>
        <w:t xml:space="preserve"> Si el pago de las infracciones a que se refiere el presente capítulo se </w:t>
      </w:r>
      <w:proofErr w:type="gramStart"/>
      <w:r>
        <w:rPr>
          <w:rFonts w:ascii="Gotham" w:eastAsia="Gotham" w:hAnsi="Gotham" w:cs="Gotham"/>
          <w:sz w:val="19"/>
          <w:szCs w:val="19"/>
        </w:rPr>
        <w:t>realizan</w:t>
      </w:r>
      <w:proofErr w:type="gramEnd"/>
      <w:r>
        <w:rPr>
          <w:rFonts w:ascii="Gotham" w:eastAsia="Gotham" w:hAnsi="Gotham" w:cs="Gotham"/>
          <w:sz w:val="19"/>
          <w:szCs w:val="19"/>
        </w:rPr>
        <w:t xml:space="preserve"> dentro de los cinco días hábiles siguientes a la fecha del Folio de Cedula de Notificación de Infracción </w:t>
      </w:r>
      <w:proofErr w:type="gramStart"/>
      <w:r>
        <w:rPr>
          <w:rFonts w:ascii="Gotham" w:eastAsia="Gotham" w:hAnsi="Gotham" w:cs="Gotham"/>
          <w:sz w:val="19"/>
          <w:szCs w:val="19"/>
        </w:rPr>
        <w:t>correspondiente,  el</w:t>
      </w:r>
      <w:proofErr w:type="gramEnd"/>
      <w:r>
        <w:rPr>
          <w:rFonts w:ascii="Gotham" w:eastAsia="Gotham" w:hAnsi="Gotham" w:cs="Gotham"/>
          <w:sz w:val="19"/>
          <w:szCs w:val="19"/>
        </w:rPr>
        <w:t xml:space="preserve"> infractor tendrá derecho a una reducción del cincuenta por ciento del total de la infracción; si el pago se realiza del sexto al décimo día hábil, el descuento será del veinticinco por ciento. Los anteriores descuentos serán aplicados siempre que el infractor no haya cometido </w:t>
      </w:r>
      <w:r>
        <w:rPr>
          <w:rFonts w:ascii="Gotham" w:eastAsia="Gotham" w:hAnsi="Gotham" w:cs="Gotham"/>
          <w:sz w:val="19"/>
          <w:szCs w:val="19"/>
        </w:rPr>
        <w:lastRenderedPageBreak/>
        <w:t xml:space="preserve">la misma falta dentro de los dos años anteriores. </w:t>
      </w:r>
    </w:p>
    <w:p w14:paraId="485570D4" w14:textId="77777777" w:rsidR="00D76599" w:rsidRDefault="00D76599" w:rsidP="00D76599">
      <w:pPr>
        <w:widowControl w:val="0"/>
        <w:ind w:left="284" w:right="283"/>
        <w:jc w:val="both"/>
        <w:rPr>
          <w:rFonts w:ascii="Gotham" w:eastAsia="Gotham" w:hAnsi="Gotham" w:cs="Gotham"/>
          <w:sz w:val="19"/>
          <w:szCs w:val="19"/>
        </w:rPr>
      </w:pPr>
    </w:p>
    <w:p w14:paraId="10D63EF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 xml:space="preserve">El mismo beneficio citado en el presente artículo, será aplicado para el propietario del vehículo que sea adulto mayor, o padezca alguna discapacidad motriz, se trate de mujer en estado de gravidez o encinta. </w:t>
      </w:r>
    </w:p>
    <w:p w14:paraId="063A94A7" w14:textId="77777777" w:rsidR="00D76599" w:rsidRDefault="00D76599" w:rsidP="00D76599">
      <w:pPr>
        <w:widowControl w:val="0"/>
        <w:ind w:left="284" w:right="283"/>
        <w:jc w:val="both"/>
        <w:rPr>
          <w:rFonts w:ascii="Gotham" w:eastAsia="Gotham" w:hAnsi="Gotham" w:cs="Gotham"/>
          <w:sz w:val="19"/>
          <w:szCs w:val="19"/>
        </w:rPr>
      </w:pPr>
    </w:p>
    <w:p w14:paraId="10657501"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85.</w:t>
      </w:r>
      <w:r>
        <w:rPr>
          <w:rFonts w:ascii="Gotham" w:eastAsia="Gotham" w:hAnsi="Gotham" w:cs="Gotham"/>
          <w:color w:val="0D0D0D"/>
          <w:sz w:val="19"/>
          <w:szCs w:val="19"/>
        </w:rPr>
        <w:t xml:space="preserve"> En el caso de lo dispuesto en el artículo 80, fracción I de este Reglamento, si el propietario del vehículo es un adulto mayor, padece una discapacidad motriz o es mujer en estado de gravidez, de presentarse dentro de los diez días hábiles siguientes a la fecha del Folio de Cédula de Notificación de Infracción, se les aplicará un descuento del cincuenta por ciento en el monto del Folio de Cédula de Notificación de Infracción, siempre y cuando tramiten el candado de estacionamiento correspondiente al momento de su comparecencia, presentando documento que compruebe la posesión del vehículo, identificación oficial vigente y estudio o documento expedido por autoridad competente que avale discapacidad motriz, el estado de gravidez o ser adulto mayor. </w:t>
      </w:r>
      <w:r>
        <w:rPr>
          <w:rFonts w:ascii="Gotham" w:eastAsia="Gotham" w:hAnsi="Gotham" w:cs="Gotham"/>
          <w:sz w:val="19"/>
          <w:szCs w:val="19"/>
        </w:rPr>
        <w:t xml:space="preserve">Los anteriores descuentos serán aplicados siempre que el infractor no haya cometido la misma falta dentro de los dos años anteriores.  </w:t>
      </w:r>
    </w:p>
    <w:p w14:paraId="1F4672E5" w14:textId="77777777" w:rsidR="00D76599" w:rsidRDefault="00D76599" w:rsidP="00D76599">
      <w:pPr>
        <w:ind w:left="284" w:right="283"/>
        <w:jc w:val="both"/>
        <w:rPr>
          <w:rFonts w:ascii="Gotham" w:eastAsia="Gotham" w:hAnsi="Gotham" w:cs="Gotham"/>
          <w:color w:val="0D0D0D"/>
          <w:sz w:val="19"/>
          <w:szCs w:val="19"/>
        </w:rPr>
      </w:pPr>
    </w:p>
    <w:p w14:paraId="6CB27243"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 xml:space="preserve">Artículo 86. </w:t>
      </w:r>
      <w:r>
        <w:rPr>
          <w:rFonts w:ascii="Gotham" w:eastAsia="Gotham" w:hAnsi="Gotham" w:cs="Gotham"/>
          <w:sz w:val="19"/>
          <w:szCs w:val="19"/>
        </w:rPr>
        <w:t xml:space="preserve">Además de no haber cometido la misma falta dentro del período de tiempo anterior a la infracción a que aluden los artículos anteriores; para que el infractor tenga derecho al descuento por pronto pago, </w:t>
      </w:r>
      <w:proofErr w:type="gramStart"/>
      <w:r>
        <w:rPr>
          <w:rFonts w:ascii="Gotham" w:eastAsia="Gotham" w:hAnsi="Gotham" w:cs="Gotham"/>
          <w:sz w:val="19"/>
          <w:szCs w:val="19"/>
        </w:rPr>
        <w:t>tendrá  que</w:t>
      </w:r>
      <w:proofErr w:type="gramEnd"/>
      <w:r>
        <w:rPr>
          <w:rFonts w:ascii="Gotham" w:eastAsia="Gotham" w:hAnsi="Gotham" w:cs="Gotham"/>
          <w:sz w:val="19"/>
          <w:szCs w:val="19"/>
        </w:rPr>
        <w:t xml:space="preserve"> acreditar haber tomado de manera satisfactoria el curso de educación, seguridad y sensibilidad vial que imparte la Jefatura, cuando se comentan las siguientes faltas:</w:t>
      </w:r>
    </w:p>
    <w:p w14:paraId="14D66197" w14:textId="77777777" w:rsidR="00D76599" w:rsidRDefault="00D76599" w:rsidP="00D76599">
      <w:pPr>
        <w:widowControl w:val="0"/>
        <w:ind w:left="284" w:right="283"/>
        <w:jc w:val="both"/>
        <w:rPr>
          <w:rFonts w:ascii="Gotham" w:eastAsia="Gotham" w:hAnsi="Gotham" w:cs="Gotham"/>
          <w:sz w:val="19"/>
          <w:szCs w:val="19"/>
        </w:rPr>
      </w:pPr>
    </w:p>
    <w:p w14:paraId="7F6A8B0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No respetar el derecho establecido para el paso de peatones en la vía de circulación o invadan los accesos o zonas peatonales;</w:t>
      </w:r>
    </w:p>
    <w:p w14:paraId="3564C66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No utilizar el cinturón de seguridad o hacerlo inadecuadamente tanto el conductor como los pasajeros o acompañantes;</w:t>
      </w:r>
    </w:p>
    <w:p w14:paraId="761CAAF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Al conductor de un vehículo de motor que circule o estacione en ciclovías, </w:t>
      </w:r>
      <w:proofErr w:type="spellStart"/>
      <w:r>
        <w:rPr>
          <w:rFonts w:ascii="Gotham" w:eastAsia="Gotham" w:hAnsi="Gotham" w:cs="Gotham"/>
          <w:sz w:val="19"/>
          <w:szCs w:val="19"/>
        </w:rPr>
        <w:t>ciclopuertos</w:t>
      </w:r>
      <w:proofErr w:type="spellEnd"/>
      <w:r>
        <w:rPr>
          <w:rFonts w:ascii="Gotham" w:eastAsia="Gotham" w:hAnsi="Gotham" w:cs="Gotham"/>
          <w:sz w:val="19"/>
          <w:szCs w:val="19"/>
        </w:rPr>
        <w:t>, zonas peatonales, jardines, plazas y pistas para uso exclusivo de peatones;</w:t>
      </w:r>
    </w:p>
    <w:p w14:paraId="44D6E8F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A la persona motociclista que no porte su casco protector, o lo porte inadecuadamente, o no porte debidamente los elementos de seguridad que establezca el Reglamento de la Ley de Movilidad;</w:t>
      </w:r>
    </w:p>
    <w:p w14:paraId="03B4510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Al conductor prestador de servicio público, privado o de plataforma que lo realice de manera deficiente, maltrate o falte al respeto de los usuarios o a cualquier persona;</w:t>
      </w:r>
    </w:p>
    <w:p w14:paraId="379558B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Al conductor que niegue, impida u obstaculice el uso del servició público a las personas con discapacidad;</w:t>
      </w:r>
    </w:p>
    <w:p w14:paraId="7778BF1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A la persona motociclista cuando exceda la capacidad de personas pasajeras que señale la tarjeta de circulación, así como entre sus pasajeros se encuentren menores de edad;</w:t>
      </w:r>
    </w:p>
    <w:p w14:paraId="6E47BD0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Conducir un vehículo de motor, haciendo uso de aparatos de telefonía móvil;</w:t>
      </w:r>
    </w:p>
    <w:p w14:paraId="512CAAE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Al conductor que se reúna o participe en arrancones, carreras clandestinas, acrobacias, maniobras riesgosas o temerarias que ponga en peligro o riesgo la vida de quien lo realice y de todos los espectadores o transeúntes; y</w:t>
      </w:r>
    </w:p>
    <w:p w14:paraId="39A58AF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A los conductores que cometan alguna de las infracciones establecidas en la ley y el Reglamento cuya sanción derive del influjo de alcohol o de la detección de alcohol en sangre o alcohol por litro de aire espirado;</w:t>
      </w:r>
    </w:p>
    <w:p w14:paraId="1ED18CF6" w14:textId="77777777" w:rsidR="00D76599" w:rsidRDefault="00D76599" w:rsidP="00D76599">
      <w:pPr>
        <w:widowControl w:val="0"/>
        <w:ind w:left="284" w:right="283"/>
        <w:jc w:val="both"/>
        <w:rPr>
          <w:rFonts w:ascii="Gotham" w:eastAsia="Gotham" w:hAnsi="Gotham" w:cs="Gotham"/>
          <w:b/>
          <w:sz w:val="19"/>
          <w:szCs w:val="19"/>
        </w:rPr>
      </w:pPr>
    </w:p>
    <w:p w14:paraId="681981A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87.</w:t>
      </w:r>
      <w:r>
        <w:rPr>
          <w:rFonts w:ascii="Gotham" w:eastAsia="Gotham" w:hAnsi="Gotham" w:cs="Gotham"/>
          <w:sz w:val="19"/>
          <w:szCs w:val="19"/>
        </w:rPr>
        <w:t xml:space="preserve"> La ejecución de sanciones económicas se realizará conforme a las atribuciones y procedimientos que establezcan las leyes hacendarias y de ingresos aplicables, a través de:</w:t>
      </w:r>
    </w:p>
    <w:p w14:paraId="35908830" w14:textId="77777777" w:rsidR="00D76599" w:rsidRDefault="00D76599" w:rsidP="00D76599">
      <w:pPr>
        <w:widowControl w:val="0"/>
        <w:ind w:left="284" w:right="283"/>
        <w:jc w:val="both"/>
        <w:rPr>
          <w:rFonts w:ascii="Gotham" w:eastAsia="Gotham" w:hAnsi="Gotham" w:cs="Gotham"/>
          <w:sz w:val="19"/>
          <w:szCs w:val="19"/>
        </w:rPr>
      </w:pPr>
    </w:p>
    <w:p w14:paraId="04C5781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La Secretaría de Planeación, Administración y Finanzas del Estado de Jalisco y sus dependencias recaudadoras; y</w:t>
      </w:r>
    </w:p>
    <w:p w14:paraId="269C343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II. </w:t>
      </w:r>
      <w:r>
        <w:rPr>
          <w:rFonts w:ascii="Gotham" w:eastAsia="Gotham" w:hAnsi="Gotham" w:cs="Gotham"/>
          <w:sz w:val="19"/>
          <w:szCs w:val="19"/>
        </w:rPr>
        <w:tab/>
        <w:t>Las tesorerías municipales y sus dependencias recaudadoras.</w:t>
      </w:r>
    </w:p>
    <w:p w14:paraId="518AF39F"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Jueces Cívicos Municipales.</w:t>
      </w:r>
    </w:p>
    <w:p w14:paraId="5AB100F6" w14:textId="77777777" w:rsidR="00D76599" w:rsidRDefault="00D76599" w:rsidP="00D76599">
      <w:pPr>
        <w:widowControl w:val="0"/>
        <w:ind w:left="284" w:right="283"/>
        <w:jc w:val="both"/>
        <w:rPr>
          <w:rFonts w:ascii="Gotham" w:eastAsia="Gotham" w:hAnsi="Gotham" w:cs="Gotham"/>
          <w:b/>
          <w:sz w:val="19"/>
          <w:szCs w:val="19"/>
        </w:rPr>
      </w:pPr>
    </w:p>
    <w:p w14:paraId="537ED44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88.</w:t>
      </w:r>
      <w:r>
        <w:rPr>
          <w:rFonts w:ascii="Gotham" w:eastAsia="Gotham" w:hAnsi="Gotham" w:cs="Gotham"/>
          <w:sz w:val="19"/>
          <w:szCs w:val="19"/>
        </w:rPr>
        <w:t xml:space="preserve"> Las obligaciones ante el fisco municipal y los créditos a favor de éste por infracciones, se extinguen por prescripción, en el término de cinco años. En el mismo plazo, se extingue también por prescripción, la obligación del fisco municipal de devolver las cantidades pagadas indebidamente.</w:t>
      </w:r>
    </w:p>
    <w:p w14:paraId="43A28BBF" w14:textId="77777777" w:rsidR="00D76599" w:rsidRDefault="00D76599" w:rsidP="00D76599">
      <w:pPr>
        <w:widowControl w:val="0"/>
        <w:ind w:left="284" w:right="283"/>
        <w:jc w:val="both"/>
        <w:rPr>
          <w:rFonts w:ascii="Gotham" w:eastAsia="Gotham" w:hAnsi="Gotham" w:cs="Gotham"/>
          <w:sz w:val="19"/>
          <w:szCs w:val="19"/>
        </w:rPr>
      </w:pPr>
    </w:p>
    <w:p w14:paraId="4DD8041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La prescripción del crédito principal extingue simultáneamente los recargos y gastos de ejecución.</w:t>
      </w:r>
    </w:p>
    <w:p w14:paraId="7320C64E" w14:textId="77777777" w:rsidR="00D76599" w:rsidRDefault="00D76599" w:rsidP="00D76599">
      <w:pPr>
        <w:widowControl w:val="0"/>
        <w:ind w:left="284" w:right="283"/>
        <w:jc w:val="both"/>
        <w:rPr>
          <w:rFonts w:ascii="Gotham" w:eastAsia="Gotham" w:hAnsi="Gotham" w:cs="Gotham"/>
          <w:sz w:val="19"/>
          <w:szCs w:val="19"/>
        </w:rPr>
      </w:pPr>
    </w:p>
    <w:p w14:paraId="4B649F23"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La prescripción se inicia, a partir de la fecha en que el crédito o el cumplimiento de la obligación pudieron ser legalmente exigidos, y será reconocida o declarada por la Tesorería o Hacienda Municipal de oficio o a petición de cualquier interesado.</w:t>
      </w:r>
    </w:p>
    <w:p w14:paraId="6E39E4D8" w14:textId="77777777" w:rsidR="00D76599" w:rsidRDefault="00D76599" w:rsidP="00D76599">
      <w:pPr>
        <w:widowControl w:val="0"/>
        <w:ind w:left="284" w:right="283"/>
        <w:jc w:val="both"/>
        <w:rPr>
          <w:rFonts w:ascii="Gotham" w:eastAsia="Gotham" w:hAnsi="Gotham" w:cs="Gotham"/>
          <w:sz w:val="19"/>
          <w:szCs w:val="19"/>
        </w:rPr>
      </w:pPr>
    </w:p>
    <w:p w14:paraId="3E0D183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89.</w:t>
      </w:r>
      <w:r>
        <w:rPr>
          <w:rFonts w:ascii="Gotham" w:eastAsia="Gotham" w:hAnsi="Gotham" w:cs="Gotham"/>
          <w:sz w:val="19"/>
          <w:szCs w:val="19"/>
        </w:rPr>
        <w:t xml:space="preserve"> La Dirección y Jefatura podrá determinar la autorización o prohibición de estacionamiento permanente en determinadas horas u horarios o por tiempo indefinido de vehículos de propiedad particular en las calles y zonas donde esta medida resulte necesaria para mejorar la movilidad.</w:t>
      </w:r>
    </w:p>
    <w:p w14:paraId="17670FF6" w14:textId="77777777" w:rsidR="00D76599" w:rsidRDefault="00D76599" w:rsidP="00D76599">
      <w:pPr>
        <w:widowControl w:val="0"/>
        <w:ind w:left="284" w:right="283"/>
        <w:jc w:val="both"/>
        <w:rPr>
          <w:rFonts w:ascii="Gotham" w:eastAsia="Gotham" w:hAnsi="Gotham" w:cs="Gotham"/>
          <w:sz w:val="19"/>
          <w:szCs w:val="19"/>
        </w:rPr>
      </w:pPr>
    </w:p>
    <w:p w14:paraId="67DC0E41"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90</w:t>
      </w:r>
      <w:r>
        <w:rPr>
          <w:rFonts w:ascii="Gotham" w:eastAsia="Gotham" w:hAnsi="Gotham" w:cs="Gotham"/>
          <w:sz w:val="19"/>
          <w:szCs w:val="19"/>
        </w:rPr>
        <w:t xml:space="preserve"> Para los estacionamientos de vehículos en toda acción urbanística a realizarse en el Municipio de Tonalá, deberá considerar un número mínimo de cajones de estacionamiento dependiendo de la zona en la que se encuentre y el giro de actividad que ahí se desarrolle, deberán de cumplir con lo establecido en el siguiente anexo técnico.</w:t>
      </w:r>
    </w:p>
    <w:p w14:paraId="001BD52B" w14:textId="77777777" w:rsidR="00D76599" w:rsidRDefault="00D76599" w:rsidP="00D76599">
      <w:pPr>
        <w:widowControl w:val="0"/>
        <w:ind w:left="284" w:right="283"/>
        <w:jc w:val="both"/>
        <w:rPr>
          <w:rFonts w:ascii="Gotham" w:eastAsia="Gotham" w:hAnsi="Gotham" w:cs="Gotham"/>
          <w:sz w:val="19"/>
          <w:szCs w:val="19"/>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533"/>
        <w:gridCol w:w="1780"/>
        <w:gridCol w:w="1656"/>
        <w:gridCol w:w="2622"/>
      </w:tblGrid>
      <w:tr w:rsidR="00D76599" w14:paraId="30D458B8" w14:textId="77777777" w:rsidTr="009E1591">
        <w:trPr>
          <w:trHeight w:val="284"/>
          <w:tblHeader/>
        </w:trPr>
        <w:tc>
          <w:tcPr>
            <w:tcW w:w="8828" w:type="dxa"/>
            <w:gridSpan w:val="5"/>
            <w:tcBorders>
              <w:top w:val="single" w:sz="4" w:space="0" w:color="000000"/>
              <w:left w:val="single" w:sz="4" w:space="0" w:color="000000"/>
              <w:bottom w:val="single" w:sz="4" w:space="0" w:color="000000"/>
              <w:right w:val="single" w:sz="4" w:space="0" w:color="000000"/>
            </w:tcBorders>
            <w:shd w:val="clear" w:color="auto" w:fill="000000"/>
            <w:vAlign w:val="center"/>
          </w:tcPr>
          <w:p w14:paraId="46CD8845" w14:textId="77777777" w:rsidR="00D76599" w:rsidRDefault="00D76599" w:rsidP="009E1591">
            <w:pPr>
              <w:widowControl w:val="0"/>
              <w:jc w:val="center"/>
              <w:rPr>
                <w:rFonts w:ascii="Arial" w:eastAsia="Arial" w:hAnsi="Arial" w:cs="Arial"/>
                <w:b/>
                <w:color w:val="FFFFFF"/>
                <w:sz w:val="18"/>
                <w:szCs w:val="18"/>
              </w:rPr>
            </w:pPr>
            <w:r>
              <w:rPr>
                <w:rFonts w:ascii="Arial" w:eastAsia="Arial" w:hAnsi="Arial" w:cs="Arial"/>
                <w:b/>
                <w:color w:val="FFFFFF"/>
                <w:sz w:val="18"/>
                <w:szCs w:val="18"/>
              </w:rPr>
              <w:t xml:space="preserve">Estacionamiento Vehicular </w:t>
            </w:r>
          </w:p>
          <w:p w14:paraId="55F19B01" w14:textId="77777777" w:rsidR="00D76599" w:rsidRDefault="00D76599" w:rsidP="009E1591">
            <w:pPr>
              <w:widowControl w:val="0"/>
              <w:jc w:val="center"/>
              <w:rPr>
                <w:rFonts w:ascii="Arial" w:eastAsia="Arial" w:hAnsi="Arial" w:cs="Arial"/>
                <w:b/>
                <w:color w:val="FFFFFF"/>
                <w:sz w:val="18"/>
                <w:szCs w:val="18"/>
              </w:rPr>
            </w:pPr>
            <w:r>
              <w:rPr>
                <w:rFonts w:ascii="Arial" w:eastAsia="Arial" w:hAnsi="Arial" w:cs="Arial"/>
                <w:b/>
                <w:color w:val="FFFFFF"/>
                <w:sz w:val="18"/>
                <w:szCs w:val="18"/>
              </w:rPr>
              <w:t xml:space="preserve">Anexo 1 </w:t>
            </w:r>
          </w:p>
        </w:tc>
      </w:tr>
      <w:tr w:rsidR="00D76599" w14:paraId="16386EF2" w14:textId="77777777" w:rsidTr="009E1591">
        <w:tc>
          <w:tcPr>
            <w:tcW w:w="1237" w:type="dxa"/>
            <w:tcBorders>
              <w:top w:val="single" w:sz="4" w:space="0" w:color="000000"/>
              <w:left w:val="single" w:sz="4" w:space="0" w:color="000000"/>
              <w:bottom w:val="single" w:sz="4" w:space="0" w:color="000000"/>
              <w:right w:val="single" w:sz="4" w:space="0" w:color="000000"/>
            </w:tcBorders>
            <w:vAlign w:val="center"/>
          </w:tcPr>
          <w:p w14:paraId="5D5C5F23" w14:textId="77777777" w:rsidR="00D76599" w:rsidRDefault="00D76599" w:rsidP="009E1591">
            <w:pPr>
              <w:widowControl w:val="0"/>
              <w:jc w:val="center"/>
              <w:rPr>
                <w:rFonts w:ascii="Arial" w:eastAsia="Arial" w:hAnsi="Arial" w:cs="Arial"/>
                <w:sz w:val="16"/>
                <w:szCs w:val="16"/>
              </w:rPr>
            </w:pPr>
            <w:r>
              <w:rPr>
                <w:rFonts w:ascii="Arial" w:eastAsia="Arial" w:hAnsi="Arial" w:cs="Arial"/>
                <w:sz w:val="16"/>
                <w:szCs w:val="16"/>
              </w:rPr>
              <w:t>Uso de Suelo</w:t>
            </w: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3BBAA8D1" w14:textId="77777777" w:rsidR="00D76599" w:rsidRDefault="00D76599" w:rsidP="009E1591">
            <w:pPr>
              <w:widowControl w:val="0"/>
              <w:jc w:val="center"/>
              <w:rPr>
                <w:rFonts w:ascii="Arial" w:eastAsia="Arial" w:hAnsi="Arial" w:cs="Arial"/>
                <w:sz w:val="16"/>
                <w:szCs w:val="16"/>
              </w:rPr>
            </w:pPr>
            <w:r>
              <w:rPr>
                <w:rFonts w:ascii="Arial" w:eastAsia="Arial" w:hAnsi="Arial" w:cs="Arial"/>
                <w:sz w:val="16"/>
                <w:szCs w:val="16"/>
              </w:rPr>
              <w:t>Actividades o Giros</w:t>
            </w:r>
          </w:p>
        </w:tc>
        <w:tc>
          <w:tcPr>
            <w:tcW w:w="1656" w:type="dxa"/>
            <w:tcBorders>
              <w:top w:val="single" w:sz="4" w:space="0" w:color="000000"/>
              <w:left w:val="single" w:sz="4" w:space="0" w:color="000000"/>
              <w:bottom w:val="single" w:sz="4" w:space="0" w:color="000000"/>
              <w:right w:val="single" w:sz="4" w:space="0" w:color="000000"/>
            </w:tcBorders>
            <w:vAlign w:val="center"/>
          </w:tcPr>
          <w:p w14:paraId="02EB315F" w14:textId="77777777" w:rsidR="00D76599" w:rsidRDefault="00D76599" w:rsidP="009E1591">
            <w:pPr>
              <w:widowControl w:val="0"/>
              <w:jc w:val="center"/>
              <w:rPr>
                <w:rFonts w:ascii="Arial" w:eastAsia="Arial" w:hAnsi="Arial" w:cs="Arial"/>
                <w:sz w:val="16"/>
                <w:szCs w:val="16"/>
              </w:rPr>
            </w:pPr>
            <w:r>
              <w:rPr>
                <w:rFonts w:ascii="Arial" w:eastAsia="Arial" w:hAnsi="Arial" w:cs="Arial"/>
                <w:sz w:val="16"/>
                <w:szCs w:val="16"/>
              </w:rPr>
              <w:t>Mínimo</w:t>
            </w:r>
          </w:p>
          <w:p w14:paraId="13D1BC04" w14:textId="77777777" w:rsidR="00D76599" w:rsidRDefault="00D76599" w:rsidP="009E1591">
            <w:pPr>
              <w:widowControl w:val="0"/>
              <w:jc w:val="center"/>
              <w:rPr>
                <w:rFonts w:ascii="Arial" w:eastAsia="Arial" w:hAnsi="Arial" w:cs="Arial"/>
                <w:sz w:val="16"/>
                <w:szCs w:val="16"/>
              </w:rPr>
            </w:pPr>
            <w:r>
              <w:rPr>
                <w:rFonts w:ascii="Arial" w:eastAsia="Arial" w:hAnsi="Arial" w:cs="Arial"/>
                <w:sz w:val="16"/>
                <w:szCs w:val="16"/>
              </w:rPr>
              <w:t>Un Cajón por cada</w:t>
            </w:r>
          </w:p>
        </w:tc>
        <w:tc>
          <w:tcPr>
            <w:tcW w:w="2622" w:type="dxa"/>
            <w:tcBorders>
              <w:top w:val="single" w:sz="4" w:space="0" w:color="000000"/>
              <w:left w:val="single" w:sz="4" w:space="0" w:color="000000"/>
              <w:bottom w:val="single" w:sz="4" w:space="0" w:color="000000"/>
              <w:right w:val="single" w:sz="4" w:space="0" w:color="000000"/>
            </w:tcBorders>
            <w:vAlign w:val="center"/>
          </w:tcPr>
          <w:p w14:paraId="7026A943" w14:textId="77777777" w:rsidR="00D76599" w:rsidRDefault="00D76599" w:rsidP="009E1591">
            <w:pPr>
              <w:widowControl w:val="0"/>
              <w:jc w:val="center"/>
              <w:rPr>
                <w:rFonts w:ascii="Arial" w:eastAsia="Arial" w:hAnsi="Arial" w:cs="Arial"/>
                <w:sz w:val="16"/>
                <w:szCs w:val="16"/>
              </w:rPr>
            </w:pPr>
            <w:r>
              <w:rPr>
                <w:rFonts w:ascii="Arial" w:eastAsia="Arial" w:hAnsi="Arial" w:cs="Arial"/>
                <w:sz w:val="16"/>
                <w:szCs w:val="16"/>
              </w:rPr>
              <w:t>Cajones Máximos</w:t>
            </w:r>
          </w:p>
        </w:tc>
      </w:tr>
      <w:tr w:rsidR="00D76599" w14:paraId="4070ECAD" w14:textId="77777777" w:rsidTr="009E1591">
        <w:trPr>
          <w:trHeight w:val="494"/>
        </w:trPr>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0E04FA48" w14:textId="77777777" w:rsidR="00D76599" w:rsidRDefault="00D76599" w:rsidP="009E1591">
            <w:pPr>
              <w:widowControl w:val="0"/>
              <w:ind w:left="113" w:right="113"/>
              <w:jc w:val="center"/>
              <w:rPr>
                <w:rFonts w:ascii="Arial" w:eastAsia="Arial" w:hAnsi="Arial" w:cs="Arial"/>
                <w:sz w:val="14"/>
                <w:szCs w:val="14"/>
              </w:rPr>
            </w:pPr>
            <w:r>
              <w:rPr>
                <w:rFonts w:ascii="Arial" w:eastAsia="Arial" w:hAnsi="Arial" w:cs="Arial"/>
                <w:sz w:val="14"/>
                <w:szCs w:val="14"/>
              </w:rPr>
              <w:t>Alojamiento Temporal</w:t>
            </w: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700250C1"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Granjas y Huertos, Turístico Ecológico y Turístico Campestre.</w:t>
            </w:r>
          </w:p>
        </w:tc>
        <w:tc>
          <w:tcPr>
            <w:tcW w:w="1656" w:type="dxa"/>
            <w:tcBorders>
              <w:top w:val="single" w:sz="4" w:space="0" w:color="000000"/>
              <w:left w:val="single" w:sz="4" w:space="0" w:color="000000"/>
              <w:bottom w:val="single" w:sz="4" w:space="0" w:color="000000"/>
              <w:right w:val="single" w:sz="4" w:space="0" w:color="000000"/>
            </w:tcBorders>
            <w:vAlign w:val="center"/>
          </w:tcPr>
          <w:p w14:paraId="23E0E996"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Unidad de Vivienda</w:t>
            </w:r>
          </w:p>
        </w:tc>
        <w:tc>
          <w:tcPr>
            <w:tcW w:w="2622" w:type="dxa"/>
            <w:tcBorders>
              <w:top w:val="single" w:sz="4" w:space="0" w:color="000000"/>
              <w:left w:val="single" w:sz="4" w:space="0" w:color="000000"/>
              <w:bottom w:val="single" w:sz="4" w:space="0" w:color="000000"/>
              <w:right w:val="single" w:sz="4" w:space="0" w:color="000000"/>
            </w:tcBorders>
            <w:vAlign w:val="center"/>
          </w:tcPr>
          <w:p w14:paraId="066DE182"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Sin máximos</w:t>
            </w:r>
          </w:p>
        </w:tc>
      </w:tr>
      <w:tr w:rsidR="00D76599" w14:paraId="0887C06F" w14:textId="77777777" w:rsidTr="009E1591">
        <w:trPr>
          <w:trHeight w:val="413"/>
        </w:trPr>
        <w:tc>
          <w:tcPr>
            <w:tcW w:w="1237" w:type="dxa"/>
            <w:vMerge/>
            <w:tcBorders>
              <w:top w:val="single" w:sz="4" w:space="0" w:color="000000"/>
              <w:left w:val="single" w:sz="4" w:space="0" w:color="000000"/>
              <w:bottom w:val="single" w:sz="4" w:space="0" w:color="000000"/>
              <w:right w:val="single" w:sz="4" w:space="0" w:color="000000"/>
            </w:tcBorders>
            <w:vAlign w:val="center"/>
          </w:tcPr>
          <w:p w14:paraId="47348862"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4560E1C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Turístico Hotelero.</w:t>
            </w:r>
          </w:p>
        </w:tc>
        <w:tc>
          <w:tcPr>
            <w:tcW w:w="1656" w:type="dxa"/>
            <w:tcBorders>
              <w:top w:val="single" w:sz="4" w:space="0" w:color="000000"/>
              <w:left w:val="single" w:sz="4" w:space="0" w:color="000000"/>
              <w:bottom w:val="single" w:sz="4" w:space="0" w:color="000000"/>
              <w:right w:val="single" w:sz="4" w:space="0" w:color="000000"/>
            </w:tcBorders>
            <w:vAlign w:val="center"/>
          </w:tcPr>
          <w:p w14:paraId="30C288C1"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4 habitaciones</w:t>
            </w:r>
          </w:p>
        </w:tc>
        <w:tc>
          <w:tcPr>
            <w:tcW w:w="2622" w:type="dxa"/>
            <w:tcBorders>
              <w:top w:val="single" w:sz="4" w:space="0" w:color="000000"/>
              <w:left w:val="single" w:sz="4" w:space="0" w:color="000000"/>
              <w:bottom w:val="single" w:sz="4" w:space="0" w:color="000000"/>
              <w:right w:val="single" w:sz="4" w:space="0" w:color="000000"/>
            </w:tcBorders>
            <w:vAlign w:val="center"/>
          </w:tcPr>
          <w:p w14:paraId="32051873"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por cada 2 habitaciones</w:t>
            </w:r>
          </w:p>
        </w:tc>
      </w:tr>
      <w:tr w:rsidR="00D76599" w14:paraId="172B58BF" w14:textId="77777777" w:rsidTr="009E1591">
        <w:trPr>
          <w:trHeight w:val="162"/>
        </w:trPr>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5AEE0ED5" w14:textId="77777777" w:rsidR="00D76599" w:rsidRDefault="00D76599" w:rsidP="009E1591">
            <w:pPr>
              <w:widowControl w:val="0"/>
              <w:ind w:left="113" w:right="113"/>
              <w:jc w:val="center"/>
              <w:rPr>
                <w:rFonts w:ascii="Arial" w:eastAsia="Arial" w:hAnsi="Arial" w:cs="Arial"/>
                <w:sz w:val="14"/>
                <w:szCs w:val="14"/>
              </w:rPr>
            </w:pPr>
            <w:r>
              <w:rPr>
                <w:rFonts w:ascii="Arial" w:eastAsia="Arial" w:hAnsi="Arial" w:cs="Arial"/>
                <w:sz w:val="14"/>
                <w:szCs w:val="14"/>
              </w:rPr>
              <w:t>Habitacional</w:t>
            </w:r>
          </w:p>
        </w:tc>
        <w:tc>
          <w:tcPr>
            <w:tcW w:w="3313" w:type="dxa"/>
            <w:gridSpan w:val="2"/>
            <w:tcBorders>
              <w:top w:val="single" w:sz="4" w:space="0" w:color="000000"/>
              <w:left w:val="single" w:sz="4" w:space="0" w:color="000000"/>
              <w:bottom w:val="single" w:sz="4" w:space="0" w:color="000000"/>
              <w:right w:val="single" w:sz="4" w:space="0" w:color="000000"/>
            </w:tcBorders>
          </w:tcPr>
          <w:p w14:paraId="79BBD72B" w14:textId="77777777" w:rsidR="00D76599" w:rsidRDefault="00D76599" w:rsidP="009E1591">
            <w:pPr>
              <w:widowControl w:val="0"/>
              <w:rPr>
                <w:rFonts w:ascii="Arial" w:eastAsia="Arial" w:hAnsi="Arial" w:cs="Arial"/>
                <w:sz w:val="20"/>
                <w:szCs w:val="20"/>
              </w:rPr>
            </w:pPr>
            <w:r>
              <w:rPr>
                <w:rFonts w:ascii="Arial" w:eastAsia="Arial" w:hAnsi="Arial" w:cs="Arial"/>
                <w:sz w:val="14"/>
                <w:szCs w:val="14"/>
              </w:rPr>
              <w:t>Densidad Alta.</w:t>
            </w:r>
          </w:p>
        </w:tc>
        <w:tc>
          <w:tcPr>
            <w:tcW w:w="1656" w:type="dxa"/>
            <w:vMerge w:val="restart"/>
            <w:tcBorders>
              <w:top w:val="single" w:sz="4" w:space="0" w:color="000000"/>
              <w:left w:val="single" w:sz="4" w:space="0" w:color="000000"/>
              <w:bottom w:val="single" w:sz="4" w:space="0" w:color="000000"/>
              <w:right w:val="single" w:sz="4" w:space="0" w:color="000000"/>
            </w:tcBorders>
            <w:vAlign w:val="center"/>
          </w:tcPr>
          <w:p w14:paraId="363A8C00"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Unidad de Vivienda</w:t>
            </w:r>
          </w:p>
        </w:tc>
        <w:tc>
          <w:tcPr>
            <w:tcW w:w="2622" w:type="dxa"/>
            <w:vMerge w:val="restart"/>
            <w:tcBorders>
              <w:top w:val="single" w:sz="4" w:space="0" w:color="000000"/>
              <w:left w:val="single" w:sz="4" w:space="0" w:color="000000"/>
              <w:bottom w:val="single" w:sz="4" w:space="0" w:color="000000"/>
              <w:right w:val="single" w:sz="4" w:space="0" w:color="000000"/>
            </w:tcBorders>
            <w:vAlign w:val="center"/>
          </w:tcPr>
          <w:p w14:paraId="7F19ADBE"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2 cajones por vivienda</w:t>
            </w:r>
          </w:p>
        </w:tc>
      </w:tr>
      <w:tr w:rsidR="00D76599" w14:paraId="42D7CBF3" w14:textId="77777777" w:rsidTr="009E1591">
        <w:trPr>
          <w:trHeight w:val="166"/>
        </w:trPr>
        <w:tc>
          <w:tcPr>
            <w:tcW w:w="1237" w:type="dxa"/>
            <w:vMerge/>
            <w:tcBorders>
              <w:top w:val="single" w:sz="4" w:space="0" w:color="000000"/>
              <w:left w:val="single" w:sz="4" w:space="0" w:color="000000"/>
              <w:bottom w:val="single" w:sz="4" w:space="0" w:color="000000"/>
              <w:right w:val="single" w:sz="4" w:space="0" w:color="000000"/>
            </w:tcBorders>
            <w:vAlign w:val="center"/>
          </w:tcPr>
          <w:p w14:paraId="74F861A3"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tcPr>
          <w:p w14:paraId="77C6AAA4" w14:textId="77777777" w:rsidR="00D76599" w:rsidRDefault="00D76599" w:rsidP="009E1591">
            <w:pPr>
              <w:widowControl w:val="0"/>
              <w:rPr>
                <w:rFonts w:ascii="Arial" w:eastAsia="Arial" w:hAnsi="Arial" w:cs="Arial"/>
                <w:sz w:val="20"/>
                <w:szCs w:val="20"/>
              </w:rPr>
            </w:pPr>
            <w:r>
              <w:rPr>
                <w:rFonts w:ascii="Arial" w:eastAsia="Arial" w:hAnsi="Arial" w:cs="Arial"/>
                <w:sz w:val="14"/>
                <w:szCs w:val="14"/>
              </w:rPr>
              <w:t>Densidad Media.</w:t>
            </w:r>
          </w:p>
        </w:tc>
        <w:tc>
          <w:tcPr>
            <w:tcW w:w="1656" w:type="dxa"/>
            <w:vMerge/>
            <w:tcBorders>
              <w:top w:val="single" w:sz="4" w:space="0" w:color="000000"/>
              <w:left w:val="single" w:sz="4" w:space="0" w:color="000000"/>
              <w:bottom w:val="single" w:sz="4" w:space="0" w:color="000000"/>
              <w:right w:val="single" w:sz="4" w:space="0" w:color="000000"/>
            </w:tcBorders>
            <w:vAlign w:val="center"/>
          </w:tcPr>
          <w:p w14:paraId="1B8D3C4F"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20"/>
                <w:szCs w:val="20"/>
              </w:rPr>
            </w:pPr>
          </w:p>
        </w:tc>
        <w:tc>
          <w:tcPr>
            <w:tcW w:w="2622" w:type="dxa"/>
            <w:vMerge/>
            <w:tcBorders>
              <w:top w:val="single" w:sz="4" w:space="0" w:color="000000"/>
              <w:left w:val="single" w:sz="4" w:space="0" w:color="000000"/>
              <w:bottom w:val="single" w:sz="4" w:space="0" w:color="000000"/>
              <w:right w:val="single" w:sz="4" w:space="0" w:color="000000"/>
            </w:tcBorders>
            <w:vAlign w:val="center"/>
          </w:tcPr>
          <w:p w14:paraId="144F5760"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20"/>
                <w:szCs w:val="20"/>
              </w:rPr>
            </w:pPr>
          </w:p>
        </w:tc>
      </w:tr>
      <w:tr w:rsidR="00D76599" w14:paraId="7044051C" w14:textId="77777777" w:rsidTr="009E1591">
        <w:trPr>
          <w:trHeight w:val="253"/>
        </w:trPr>
        <w:tc>
          <w:tcPr>
            <w:tcW w:w="1237" w:type="dxa"/>
            <w:vMerge/>
            <w:tcBorders>
              <w:top w:val="single" w:sz="4" w:space="0" w:color="000000"/>
              <w:left w:val="single" w:sz="4" w:space="0" w:color="000000"/>
              <w:bottom w:val="single" w:sz="4" w:space="0" w:color="000000"/>
              <w:right w:val="single" w:sz="4" w:space="0" w:color="000000"/>
            </w:tcBorders>
            <w:vAlign w:val="center"/>
          </w:tcPr>
          <w:p w14:paraId="6BB80D74"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20"/>
                <w:szCs w:val="20"/>
              </w:rPr>
            </w:pP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0EE915BA"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Densidad Baja.</w:t>
            </w:r>
          </w:p>
        </w:tc>
        <w:tc>
          <w:tcPr>
            <w:tcW w:w="1656" w:type="dxa"/>
            <w:vMerge/>
            <w:tcBorders>
              <w:top w:val="single" w:sz="4" w:space="0" w:color="000000"/>
              <w:left w:val="single" w:sz="4" w:space="0" w:color="000000"/>
              <w:bottom w:val="single" w:sz="4" w:space="0" w:color="000000"/>
              <w:right w:val="single" w:sz="4" w:space="0" w:color="000000"/>
            </w:tcBorders>
            <w:vAlign w:val="center"/>
          </w:tcPr>
          <w:p w14:paraId="1EF33A5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622" w:type="dxa"/>
            <w:tcBorders>
              <w:top w:val="single" w:sz="4" w:space="0" w:color="000000"/>
              <w:left w:val="single" w:sz="4" w:space="0" w:color="000000"/>
              <w:bottom w:val="single" w:sz="4" w:space="0" w:color="000000"/>
              <w:right w:val="single" w:sz="4" w:space="0" w:color="000000"/>
            </w:tcBorders>
          </w:tcPr>
          <w:p w14:paraId="7411F72A"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3 cajones por vivienda</w:t>
            </w:r>
          </w:p>
        </w:tc>
      </w:tr>
      <w:tr w:rsidR="00D76599" w14:paraId="7C4B7564" w14:textId="77777777" w:rsidTr="009E1591">
        <w:trPr>
          <w:trHeight w:val="274"/>
        </w:trPr>
        <w:tc>
          <w:tcPr>
            <w:tcW w:w="1237" w:type="dxa"/>
            <w:vMerge/>
            <w:tcBorders>
              <w:top w:val="single" w:sz="4" w:space="0" w:color="000000"/>
              <w:left w:val="single" w:sz="4" w:space="0" w:color="000000"/>
              <w:bottom w:val="single" w:sz="4" w:space="0" w:color="000000"/>
              <w:right w:val="single" w:sz="4" w:space="0" w:color="000000"/>
            </w:tcBorders>
            <w:vAlign w:val="center"/>
          </w:tcPr>
          <w:p w14:paraId="7C84F0F0"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131C2B70"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Densidad Mínima.</w:t>
            </w:r>
          </w:p>
        </w:tc>
        <w:tc>
          <w:tcPr>
            <w:tcW w:w="1656" w:type="dxa"/>
            <w:vMerge/>
            <w:tcBorders>
              <w:top w:val="single" w:sz="4" w:space="0" w:color="000000"/>
              <w:left w:val="single" w:sz="4" w:space="0" w:color="000000"/>
              <w:bottom w:val="single" w:sz="4" w:space="0" w:color="000000"/>
              <w:right w:val="single" w:sz="4" w:space="0" w:color="000000"/>
            </w:tcBorders>
            <w:vAlign w:val="center"/>
          </w:tcPr>
          <w:p w14:paraId="3ABB321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622" w:type="dxa"/>
            <w:tcBorders>
              <w:top w:val="single" w:sz="4" w:space="0" w:color="000000"/>
              <w:left w:val="single" w:sz="4" w:space="0" w:color="000000"/>
              <w:bottom w:val="single" w:sz="4" w:space="0" w:color="000000"/>
              <w:right w:val="single" w:sz="4" w:space="0" w:color="000000"/>
            </w:tcBorders>
          </w:tcPr>
          <w:p w14:paraId="3A7D845B"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Sin máximos</w:t>
            </w:r>
          </w:p>
        </w:tc>
      </w:tr>
      <w:tr w:rsidR="00D76599" w14:paraId="4F54AC13" w14:textId="77777777" w:rsidTr="009E1591">
        <w:tc>
          <w:tcPr>
            <w:tcW w:w="4550" w:type="dxa"/>
            <w:gridSpan w:val="3"/>
            <w:tcBorders>
              <w:top w:val="single" w:sz="4" w:space="0" w:color="000000"/>
              <w:left w:val="single" w:sz="4" w:space="0" w:color="000000"/>
              <w:bottom w:val="single" w:sz="4" w:space="0" w:color="000000"/>
              <w:right w:val="single" w:sz="4" w:space="0" w:color="000000"/>
            </w:tcBorders>
            <w:vAlign w:val="center"/>
          </w:tcPr>
          <w:p w14:paraId="75E37177"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Mixtos.</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3184D10D"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Unidad de vivienda más m</w:t>
            </w:r>
            <w:r>
              <w:rPr>
                <w:rFonts w:ascii="Arial" w:eastAsia="Arial" w:hAnsi="Arial" w:cs="Arial"/>
                <w:sz w:val="14"/>
                <w:szCs w:val="14"/>
                <w:vertAlign w:val="superscript"/>
              </w:rPr>
              <w:t>2</w:t>
            </w:r>
            <w:r>
              <w:rPr>
                <w:rFonts w:ascii="Arial" w:eastAsia="Arial" w:hAnsi="Arial" w:cs="Arial"/>
                <w:sz w:val="14"/>
                <w:szCs w:val="14"/>
              </w:rPr>
              <w:t xml:space="preserve"> construidos correspondientes al uso</w:t>
            </w:r>
          </w:p>
        </w:tc>
      </w:tr>
      <w:tr w:rsidR="00D76599" w14:paraId="4C142EB6" w14:textId="77777777" w:rsidTr="009E1591">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7E5A3242" w14:textId="77777777" w:rsidR="00D76599" w:rsidRDefault="00D76599" w:rsidP="009E1591">
            <w:pPr>
              <w:widowControl w:val="0"/>
              <w:ind w:left="113" w:right="113"/>
              <w:jc w:val="center"/>
              <w:rPr>
                <w:rFonts w:ascii="Arial" w:eastAsia="Arial" w:hAnsi="Arial" w:cs="Arial"/>
                <w:sz w:val="14"/>
                <w:szCs w:val="14"/>
              </w:rPr>
            </w:pPr>
            <w:r>
              <w:rPr>
                <w:rFonts w:ascii="Arial" w:eastAsia="Arial" w:hAnsi="Arial" w:cs="Arial"/>
                <w:sz w:val="14"/>
                <w:szCs w:val="14"/>
              </w:rPr>
              <w:t>Comercios y Servicios</w:t>
            </w:r>
          </w:p>
        </w:tc>
        <w:tc>
          <w:tcPr>
            <w:tcW w:w="3313" w:type="dxa"/>
            <w:gridSpan w:val="2"/>
            <w:tcBorders>
              <w:top w:val="single" w:sz="4" w:space="0" w:color="000000"/>
              <w:left w:val="single" w:sz="4" w:space="0" w:color="000000"/>
              <w:bottom w:val="single" w:sz="4" w:space="0" w:color="000000"/>
              <w:right w:val="single" w:sz="4" w:space="0" w:color="000000"/>
            </w:tcBorders>
          </w:tcPr>
          <w:p w14:paraId="65471A9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Vecinal.</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73D4F6FD"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No requiere</w:t>
            </w:r>
          </w:p>
        </w:tc>
      </w:tr>
      <w:tr w:rsidR="00D76599" w14:paraId="32636A92"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3D50DE0D"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tcPr>
          <w:p w14:paraId="62635BB5"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Barrial.</w:t>
            </w:r>
          </w:p>
        </w:tc>
        <w:tc>
          <w:tcPr>
            <w:tcW w:w="1656" w:type="dxa"/>
            <w:tcBorders>
              <w:top w:val="single" w:sz="4" w:space="0" w:color="000000"/>
              <w:left w:val="single" w:sz="4" w:space="0" w:color="000000"/>
              <w:bottom w:val="single" w:sz="4" w:space="0" w:color="000000"/>
              <w:right w:val="single" w:sz="4" w:space="0" w:color="000000"/>
            </w:tcBorders>
          </w:tcPr>
          <w:p w14:paraId="18C2176E"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50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c>
          <w:tcPr>
            <w:tcW w:w="2622" w:type="dxa"/>
            <w:tcBorders>
              <w:top w:val="single" w:sz="4" w:space="0" w:color="000000"/>
              <w:left w:val="single" w:sz="4" w:space="0" w:color="000000"/>
              <w:bottom w:val="single" w:sz="4" w:space="0" w:color="000000"/>
              <w:right w:val="single" w:sz="4" w:space="0" w:color="000000"/>
            </w:tcBorders>
          </w:tcPr>
          <w:p w14:paraId="6909A74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por cada 35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74A188A5"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2AFC2EB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tcPr>
          <w:p w14:paraId="27990DDB"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Distrital.</w:t>
            </w:r>
          </w:p>
        </w:tc>
        <w:tc>
          <w:tcPr>
            <w:tcW w:w="1656" w:type="dxa"/>
            <w:tcBorders>
              <w:top w:val="single" w:sz="4" w:space="0" w:color="000000"/>
              <w:left w:val="single" w:sz="4" w:space="0" w:color="000000"/>
              <w:bottom w:val="single" w:sz="4" w:space="0" w:color="000000"/>
              <w:right w:val="single" w:sz="4" w:space="0" w:color="000000"/>
            </w:tcBorders>
          </w:tcPr>
          <w:p w14:paraId="35B54933"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70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c>
          <w:tcPr>
            <w:tcW w:w="2622" w:type="dxa"/>
            <w:tcBorders>
              <w:top w:val="single" w:sz="4" w:space="0" w:color="000000"/>
              <w:left w:val="single" w:sz="4" w:space="0" w:color="000000"/>
              <w:bottom w:val="single" w:sz="4" w:space="0" w:color="000000"/>
              <w:right w:val="single" w:sz="4" w:space="0" w:color="000000"/>
            </w:tcBorders>
          </w:tcPr>
          <w:p w14:paraId="06C5FDA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por cada 50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47256AC8"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740427FC"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tcPr>
          <w:p w14:paraId="5E7EED19"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Central.</w:t>
            </w:r>
          </w:p>
        </w:tc>
        <w:tc>
          <w:tcPr>
            <w:tcW w:w="1656" w:type="dxa"/>
            <w:tcBorders>
              <w:top w:val="single" w:sz="4" w:space="0" w:color="000000"/>
              <w:left w:val="single" w:sz="4" w:space="0" w:color="000000"/>
              <w:bottom w:val="single" w:sz="4" w:space="0" w:color="000000"/>
              <w:right w:val="single" w:sz="4" w:space="0" w:color="000000"/>
            </w:tcBorders>
          </w:tcPr>
          <w:p w14:paraId="465AD05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75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c>
          <w:tcPr>
            <w:tcW w:w="2622" w:type="dxa"/>
            <w:tcBorders>
              <w:top w:val="single" w:sz="4" w:space="0" w:color="000000"/>
              <w:left w:val="single" w:sz="4" w:space="0" w:color="000000"/>
              <w:bottom w:val="single" w:sz="4" w:space="0" w:color="000000"/>
              <w:right w:val="single" w:sz="4" w:space="0" w:color="000000"/>
            </w:tcBorders>
          </w:tcPr>
          <w:p w14:paraId="24F787E7"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por cada 75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6ADCA4C2"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017E4789"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tcPr>
          <w:p w14:paraId="648B142E"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Regional.</w:t>
            </w:r>
          </w:p>
        </w:tc>
        <w:tc>
          <w:tcPr>
            <w:tcW w:w="1656" w:type="dxa"/>
            <w:tcBorders>
              <w:top w:val="single" w:sz="4" w:space="0" w:color="000000"/>
              <w:left w:val="single" w:sz="4" w:space="0" w:color="000000"/>
              <w:bottom w:val="single" w:sz="4" w:space="0" w:color="000000"/>
              <w:right w:val="single" w:sz="4" w:space="0" w:color="000000"/>
            </w:tcBorders>
          </w:tcPr>
          <w:p w14:paraId="46921881"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80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c>
          <w:tcPr>
            <w:tcW w:w="2622" w:type="dxa"/>
            <w:tcBorders>
              <w:top w:val="single" w:sz="4" w:space="0" w:color="000000"/>
              <w:left w:val="single" w:sz="4" w:space="0" w:color="000000"/>
              <w:bottom w:val="single" w:sz="4" w:space="0" w:color="000000"/>
              <w:right w:val="single" w:sz="4" w:space="0" w:color="000000"/>
            </w:tcBorders>
          </w:tcPr>
          <w:p w14:paraId="6DC2F277"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por cada 100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76D97C0C" w14:textId="77777777" w:rsidTr="009E1591">
        <w:tc>
          <w:tcPr>
            <w:tcW w:w="4550" w:type="dxa"/>
            <w:gridSpan w:val="3"/>
            <w:tcBorders>
              <w:top w:val="single" w:sz="4" w:space="0" w:color="000000"/>
              <w:left w:val="single" w:sz="4" w:space="0" w:color="000000"/>
              <w:bottom w:val="single" w:sz="4" w:space="0" w:color="000000"/>
              <w:right w:val="single" w:sz="4" w:space="0" w:color="000000"/>
            </w:tcBorders>
            <w:vAlign w:val="center"/>
          </w:tcPr>
          <w:p w14:paraId="2DA9851D"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Servicios a la Industria.</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5B646CE5"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Un cajón por cada 160 m</w:t>
            </w:r>
            <w:r>
              <w:rPr>
                <w:rFonts w:ascii="Arial" w:eastAsia="Arial" w:hAnsi="Arial" w:cs="Arial"/>
                <w:sz w:val="14"/>
                <w:szCs w:val="14"/>
                <w:vertAlign w:val="superscript"/>
              </w:rPr>
              <w:t>2</w:t>
            </w:r>
          </w:p>
          <w:p w14:paraId="36B27258"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Pasando 3,000 m</w:t>
            </w:r>
            <w:r>
              <w:rPr>
                <w:rFonts w:ascii="Arial" w:eastAsia="Arial" w:hAnsi="Arial" w:cs="Arial"/>
                <w:sz w:val="14"/>
                <w:szCs w:val="14"/>
                <w:vertAlign w:val="superscript"/>
              </w:rPr>
              <w:t>2</w:t>
            </w:r>
            <w:r>
              <w:rPr>
                <w:rFonts w:ascii="Arial" w:eastAsia="Arial" w:hAnsi="Arial" w:cs="Arial"/>
                <w:sz w:val="14"/>
                <w:szCs w:val="14"/>
              </w:rPr>
              <w:t xml:space="preserve"> de construcción se </w:t>
            </w:r>
            <w:proofErr w:type="gramStart"/>
            <w:r>
              <w:rPr>
                <w:rFonts w:ascii="Arial" w:eastAsia="Arial" w:hAnsi="Arial" w:cs="Arial"/>
                <w:sz w:val="14"/>
                <w:szCs w:val="14"/>
              </w:rPr>
              <w:t>agregara</w:t>
            </w:r>
            <w:proofErr w:type="gramEnd"/>
            <w:r>
              <w:rPr>
                <w:rFonts w:ascii="Arial" w:eastAsia="Arial" w:hAnsi="Arial" w:cs="Arial"/>
                <w:sz w:val="14"/>
                <w:szCs w:val="14"/>
              </w:rPr>
              <w:t xml:space="preserve"> 1 cajón por cada 3,000 m</w:t>
            </w:r>
            <w:r>
              <w:rPr>
                <w:rFonts w:ascii="Arial" w:eastAsia="Arial" w:hAnsi="Arial" w:cs="Arial"/>
                <w:sz w:val="14"/>
                <w:szCs w:val="14"/>
                <w:vertAlign w:val="superscript"/>
              </w:rPr>
              <w:t>2</w:t>
            </w:r>
            <w:r>
              <w:rPr>
                <w:rFonts w:ascii="Arial" w:eastAsia="Arial" w:hAnsi="Arial" w:cs="Arial"/>
                <w:sz w:val="14"/>
                <w:szCs w:val="14"/>
              </w:rPr>
              <w:t xml:space="preserve"> de construcción. </w:t>
            </w:r>
          </w:p>
        </w:tc>
      </w:tr>
      <w:tr w:rsidR="00D76599" w14:paraId="775AEF59" w14:textId="77777777" w:rsidTr="009E1591">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1078CFA6" w14:textId="77777777" w:rsidR="00D76599" w:rsidRDefault="00D76599" w:rsidP="009E1591">
            <w:pPr>
              <w:widowControl w:val="0"/>
              <w:ind w:left="113" w:right="113"/>
              <w:jc w:val="center"/>
              <w:rPr>
                <w:rFonts w:ascii="Arial" w:eastAsia="Arial" w:hAnsi="Arial" w:cs="Arial"/>
                <w:sz w:val="14"/>
                <w:szCs w:val="14"/>
              </w:rPr>
            </w:pPr>
            <w:r>
              <w:rPr>
                <w:rFonts w:ascii="Arial" w:eastAsia="Arial" w:hAnsi="Arial" w:cs="Arial"/>
                <w:sz w:val="14"/>
                <w:szCs w:val="14"/>
              </w:rPr>
              <w:t>Industria</w:t>
            </w:r>
          </w:p>
        </w:tc>
        <w:tc>
          <w:tcPr>
            <w:tcW w:w="3313" w:type="dxa"/>
            <w:gridSpan w:val="2"/>
            <w:tcBorders>
              <w:top w:val="single" w:sz="4" w:space="0" w:color="000000"/>
              <w:left w:val="single" w:sz="4" w:space="0" w:color="000000"/>
              <w:bottom w:val="single" w:sz="4" w:space="0" w:color="000000"/>
              <w:right w:val="single" w:sz="4" w:space="0" w:color="000000"/>
            </w:tcBorders>
          </w:tcPr>
          <w:p w14:paraId="05C2CD61"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Manufacturas Domiciliarias</w:t>
            </w:r>
          </w:p>
        </w:tc>
        <w:tc>
          <w:tcPr>
            <w:tcW w:w="1656" w:type="dxa"/>
            <w:tcBorders>
              <w:top w:val="single" w:sz="4" w:space="0" w:color="000000"/>
              <w:left w:val="single" w:sz="4" w:space="0" w:color="000000"/>
              <w:bottom w:val="single" w:sz="4" w:space="0" w:color="000000"/>
              <w:right w:val="single" w:sz="4" w:space="0" w:color="000000"/>
            </w:tcBorders>
          </w:tcPr>
          <w:p w14:paraId="1D4DACF3"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No Requiere</w:t>
            </w:r>
          </w:p>
        </w:tc>
        <w:tc>
          <w:tcPr>
            <w:tcW w:w="2622" w:type="dxa"/>
            <w:tcBorders>
              <w:top w:val="single" w:sz="4" w:space="0" w:color="000000"/>
              <w:left w:val="single" w:sz="4" w:space="0" w:color="000000"/>
              <w:bottom w:val="single" w:sz="4" w:space="0" w:color="000000"/>
              <w:right w:val="single" w:sz="4" w:space="0" w:color="000000"/>
            </w:tcBorders>
          </w:tcPr>
          <w:p w14:paraId="47F0AE49"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cajón por cada 150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2A59557C"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769D1873"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03BFDC02"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Manufacturas Menores Industria Ligera, Industria Mediana e Industria Pesada</w:t>
            </w:r>
          </w:p>
        </w:tc>
        <w:tc>
          <w:tcPr>
            <w:tcW w:w="1656" w:type="dxa"/>
            <w:tcBorders>
              <w:top w:val="single" w:sz="4" w:space="0" w:color="000000"/>
              <w:left w:val="single" w:sz="4" w:space="0" w:color="000000"/>
              <w:bottom w:val="single" w:sz="4" w:space="0" w:color="000000"/>
              <w:right w:val="single" w:sz="4" w:space="0" w:color="000000"/>
            </w:tcBorders>
          </w:tcPr>
          <w:p w14:paraId="7267DF50"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150 m</w:t>
            </w:r>
            <w:r>
              <w:rPr>
                <w:rFonts w:ascii="Arial" w:eastAsia="Arial" w:hAnsi="Arial" w:cs="Arial"/>
                <w:sz w:val="14"/>
                <w:szCs w:val="14"/>
                <w:vertAlign w:val="superscript"/>
              </w:rPr>
              <w:t>2</w:t>
            </w:r>
            <w:r>
              <w:rPr>
                <w:rFonts w:ascii="Arial" w:eastAsia="Arial" w:hAnsi="Arial" w:cs="Arial"/>
                <w:sz w:val="14"/>
                <w:szCs w:val="14"/>
              </w:rPr>
              <w:t xml:space="preserve"> pasando 3,000 m</w:t>
            </w:r>
            <w:r>
              <w:rPr>
                <w:rFonts w:ascii="Arial" w:eastAsia="Arial" w:hAnsi="Arial" w:cs="Arial"/>
                <w:sz w:val="14"/>
                <w:szCs w:val="14"/>
                <w:vertAlign w:val="superscript"/>
              </w:rPr>
              <w:t>2</w:t>
            </w:r>
            <w:r>
              <w:rPr>
                <w:rFonts w:ascii="Arial" w:eastAsia="Arial" w:hAnsi="Arial" w:cs="Arial"/>
                <w:sz w:val="14"/>
                <w:szCs w:val="14"/>
              </w:rPr>
              <w:t xml:space="preserve"> de construcción se </w:t>
            </w:r>
            <w:proofErr w:type="gramStart"/>
            <w:r>
              <w:rPr>
                <w:rFonts w:ascii="Arial" w:eastAsia="Arial" w:hAnsi="Arial" w:cs="Arial"/>
                <w:sz w:val="14"/>
                <w:szCs w:val="14"/>
              </w:rPr>
              <w:t>agregara</w:t>
            </w:r>
            <w:proofErr w:type="gramEnd"/>
            <w:r>
              <w:rPr>
                <w:rFonts w:ascii="Arial" w:eastAsia="Arial" w:hAnsi="Arial" w:cs="Arial"/>
                <w:sz w:val="14"/>
                <w:szCs w:val="14"/>
              </w:rPr>
              <w:t xml:space="preserve"> 1 cajón por cada 3,000 m</w:t>
            </w:r>
            <w:r>
              <w:rPr>
                <w:rFonts w:ascii="Arial" w:eastAsia="Arial" w:hAnsi="Arial" w:cs="Arial"/>
                <w:sz w:val="14"/>
                <w:szCs w:val="14"/>
                <w:vertAlign w:val="superscript"/>
              </w:rPr>
              <w:t>2</w:t>
            </w:r>
            <w:r>
              <w:rPr>
                <w:rFonts w:ascii="Arial" w:eastAsia="Arial" w:hAnsi="Arial" w:cs="Arial"/>
                <w:sz w:val="14"/>
                <w:szCs w:val="14"/>
              </w:rPr>
              <w:t xml:space="preserve"> de construcción.</w:t>
            </w:r>
          </w:p>
        </w:tc>
        <w:tc>
          <w:tcPr>
            <w:tcW w:w="2622" w:type="dxa"/>
            <w:tcBorders>
              <w:top w:val="single" w:sz="4" w:space="0" w:color="000000"/>
              <w:left w:val="single" w:sz="4" w:space="0" w:color="000000"/>
              <w:bottom w:val="single" w:sz="4" w:space="0" w:color="000000"/>
              <w:right w:val="single" w:sz="4" w:space="0" w:color="000000"/>
            </w:tcBorders>
          </w:tcPr>
          <w:p w14:paraId="15EEEEC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2 cajón por cada 150 m</w:t>
            </w:r>
            <w:r>
              <w:rPr>
                <w:rFonts w:ascii="Arial" w:eastAsia="Arial" w:hAnsi="Arial" w:cs="Arial"/>
                <w:sz w:val="14"/>
                <w:szCs w:val="14"/>
                <w:vertAlign w:val="superscript"/>
              </w:rPr>
              <w:t>2</w:t>
            </w:r>
          </w:p>
          <w:p w14:paraId="0A4C40A9"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Pasando 3,000 m</w:t>
            </w:r>
            <w:r>
              <w:rPr>
                <w:rFonts w:ascii="Arial" w:eastAsia="Arial" w:hAnsi="Arial" w:cs="Arial"/>
                <w:sz w:val="14"/>
                <w:szCs w:val="14"/>
                <w:vertAlign w:val="superscript"/>
              </w:rPr>
              <w:t>2</w:t>
            </w:r>
            <w:r>
              <w:rPr>
                <w:rFonts w:ascii="Arial" w:eastAsia="Arial" w:hAnsi="Arial" w:cs="Arial"/>
                <w:sz w:val="14"/>
                <w:szCs w:val="14"/>
              </w:rPr>
              <w:t xml:space="preserve"> de construcción se </w:t>
            </w:r>
            <w:proofErr w:type="gramStart"/>
            <w:r>
              <w:rPr>
                <w:rFonts w:ascii="Arial" w:eastAsia="Arial" w:hAnsi="Arial" w:cs="Arial"/>
                <w:sz w:val="14"/>
                <w:szCs w:val="14"/>
              </w:rPr>
              <w:t>agregara</w:t>
            </w:r>
            <w:proofErr w:type="gramEnd"/>
            <w:r>
              <w:rPr>
                <w:rFonts w:ascii="Arial" w:eastAsia="Arial" w:hAnsi="Arial" w:cs="Arial"/>
                <w:sz w:val="14"/>
                <w:szCs w:val="14"/>
              </w:rPr>
              <w:t xml:space="preserve"> 1 cajón por cada 3,000 m</w:t>
            </w:r>
            <w:r>
              <w:rPr>
                <w:rFonts w:ascii="Arial" w:eastAsia="Arial" w:hAnsi="Arial" w:cs="Arial"/>
                <w:sz w:val="14"/>
                <w:szCs w:val="14"/>
                <w:vertAlign w:val="superscript"/>
              </w:rPr>
              <w:t>2</w:t>
            </w:r>
            <w:r>
              <w:rPr>
                <w:rFonts w:ascii="Arial" w:eastAsia="Arial" w:hAnsi="Arial" w:cs="Arial"/>
                <w:sz w:val="14"/>
                <w:szCs w:val="14"/>
              </w:rPr>
              <w:t xml:space="preserve"> de construcción.</w:t>
            </w:r>
          </w:p>
        </w:tc>
      </w:tr>
      <w:tr w:rsidR="00D76599" w14:paraId="1EC98225" w14:textId="77777777" w:rsidTr="009E1591">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40313177" w14:textId="77777777" w:rsidR="00D76599" w:rsidRDefault="00D76599" w:rsidP="009E1591">
            <w:pPr>
              <w:widowControl w:val="0"/>
              <w:ind w:left="113" w:right="113"/>
              <w:jc w:val="center"/>
              <w:rPr>
                <w:rFonts w:ascii="Arial" w:eastAsia="Arial" w:hAnsi="Arial" w:cs="Arial"/>
                <w:sz w:val="14"/>
                <w:szCs w:val="14"/>
              </w:rPr>
            </w:pPr>
            <w:r>
              <w:rPr>
                <w:rFonts w:ascii="Arial" w:eastAsia="Arial" w:hAnsi="Arial" w:cs="Arial"/>
                <w:sz w:val="14"/>
                <w:szCs w:val="14"/>
              </w:rPr>
              <w:t>Equipamiento</w:t>
            </w: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3A437DA5"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Educativos o Institucional</w:t>
            </w:r>
          </w:p>
          <w:p w14:paraId="4A37ED7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Independiente su nivel</w:t>
            </w:r>
          </w:p>
        </w:tc>
        <w:tc>
          <w:tcPr>
            <w:tcW w:w="1656" w:type="dxa"/>
            <w:tcBorders>
              <w:top w:val="single" w:sz="4" w:space="0" w:color="000000"/>
              <w:left w:val="single" w:sz="4" w:space="0" w:color="000000"/>
              <w:bottom w:val="single" w:sz="4" w:space="0" w:color="000000"/>
              <w:right w:val="single" w:sz="4" w:space="0" w:color="000000"/>
            </w:tcBorders>
          </w:tcPr>
          <w:p w14:paraId="5E9EF0B6"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80 m</w:t>
            </w:r>
            <w:r>
              <w:rPr>
                <w:rFonts w:ascii="Arial" w:eastAsia="Arial" w:hAnsi="Arial" w:cs="Arial"/>
                <w:sz w:val="14"/>
                <w:szCs w:val="14"/>
                <w:vertAlign w:val="superscript"/>
              </w:rPr>
              <w:t>2</w:t>
            </w:r>
            <w:r>
              <w:rPr>
                <w:rFonts w:ascii="Arial" w:eastAsia="Arial" w:hAnsi="Arial" w:cs="Arial"/>
                <w:sz w:val="14"/>
                <w:szCs w:val="14"/>
              </w:rPr>
              <w:t xml:space="preserve"> construidos de operación del giro</w:t>
            </w:r>
          </w:p>
        </w:tc>
        <w:tc>
          <w:tcPr>
            <w:tcW w:w="2622" w:type="dxa"/>
            <w:tcBorders>
              <w:top w:val="single" w:sz="4" w:space="0" w:color="000000"/>
              <w:left w:val="single" w:sz="4" w:space="0" w:color="000000"/>
              <w:bottom w:val="single" w:sz="4" w:space="0" w:color="000000"/>
              <w:right w:val="single" w:sz="4" w:space="0" w:color="000000"/>
            </w:tcBorders>
          </w:tcPr>
          <w:p w14:paraId="12854C37"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2 cajones por cada 80 m</w:t>
            </w:r>
            <w:r>
              <w:rPr>
                <w:rFonts w:ascii="Arial" w:eastAsia="Arial" w:hAnsi="Arial" w:cs="Arial"/>
                <w:sz w:val="14"/>
                <w:szCs w:val="14"/>
                <w:vertAlign w:val="superscript"/>
              </w:rPr>
              <w:t>2</w:t>
            </w:r>
            <w:r>
              <w:rPr>
                <w:rFonts w:ascii="Arial" w:eastAsia="Arial" w:hAnsi="Arial" w:cs="Arial"/>
                <w:sz w:val="14"/>
                <w:szCs w:val="14"/>
              </w:rPr>
              <w:t xml:space="preserve"> construidos de operación del giro.</w:t>
            </w:r>
          </w:p>
        </w:tc>
      </w:tr>
      <w:tr w:rsidR="00D76599" w14:paraId="080A5F74"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339286B4"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17468940"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Equipamiento Salud</w:t>
            </w:r>
          </w:p>
        </w:tc>
        <w:tc>
          <w:tcPr>
            <w:tcW w:w="1656" w:type="dxa"/>
            <w:tcBorders>
              <w:top w:val="single" w:sz="4" w:space="0" w:color="000000"/>
              <w:left w:val="single" w:sz="4" w:space="0" w:color="000000"/>
              <w:bottom w:val="single" w:sz="4" w:space="0" w:color="000000"/>
              <w:right w:val="single" w:sz="4" w:space="0" w:color="000000"/>
            </w:tcBorders>
          </w:tcPr>
          <w:p w14:paraId="080C1845"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75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c>
          <w:tcPr>
            <w:tcW w:w="2622" w:type="dxa"/>
            <w:tcBorders>
              <w:top w:val="single" w:sz="4" w:space="0" w:color="000000"/>
              <w:left w:val="single" w:sz="4" w:space="0" w:color="000000"/>
              <w:bottom w:val="single" w:sz="4" w:space="0" w:color="000000"/>
              <w:right w:val="single" w:sz="4" w:space="0" w:color="000000"/>
            </w:tcBorders>
          </w:tcPr>
          <w:p w14:paraId="530BD580"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por cada 50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74A74304" w14:textId="77777777" w:rsidTr="009E1591">
        <w:trPr>
          <w:trHeight w:val="106"/>
        </w:trPr>
        <w:tc>
          <w:tcPr>
            <w:tcW w:w="1237" w:type="dxa"/>
            <w:vMerge/>
            <w:tcBorders>
              <w:top w:val="single" w:sz="4" w:space="0" w:color="000000"/>
              <w:left w:val="single" w:sz="4" w:space="0" w:color="000000"/>
              <w:bottom w:val="single" w:sz="4" w:space="0" w:color="000000"/>
              <w:right w:val="single" w:sz="4" w:space="0" w:color="000000"/>
            </w:tcBorders>
            <w:vAlign w:val="center"/>
          </w:tcPr>
          <w:p w14:paraId="10FC915A"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4460E39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Equipamiento Cultural</w:t>
            </w:r>
          </w:p>
        </w:tc>
        <w:tc>
          <w:tcPr>
            <w:tcW w:w="4278" w:type="dxa"/>
            <w:gridSpan w:val="2"/>
            <w:tcBorders>
              <w:top w:val="single" w:sz="4" w:space="0" w:color="000000"/>
              <w:left w:val="single" w:sz="4" w:space="0" w:color="000000"/>
              <w:bottom w:val="single" w:sz="4" w:space="0" w:color="000000"/>
              <w:right w:val="single" w:sz="4" w:space="0" w:color="000000"/>
            </w:tcBorders>
          </w:tcPr>
          <w:p w14:paraId="5408E789"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6 personas (conforme a capacidad Máxima)</w:t>
            </w:r>
          </w:p>
        </w:tc>
      </w:tr>
      <w:tr w:rsidR="00D76599" w14:paraId="3A5DC29C" w14:textId="77777777" w:rsidTr="009E1591">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4FC2DEE6" w14:textId="77777777" w:rsidR="00D76599" w:rsidRDefault="00D76599" w:rsidP="009E1591">
            <w:pPr>
              <w:widowControl w:val="0"/>
              <w:ind w:left="113" w:right="113"/>
              <w:rPr>
                <w:rFonts w:ascii="Arial" w:eastAsia="Arial" w:hAnsi="Arial" w:cs="Arial"/>
                <w:sz w:val="12"/>
                <w:szCs w:val="12"/>
              </w:rPr>
            </w:pPr>
            <w:r>
              <w:rPr>
                <w:rFonts w:ascii="Arial" w:eastAsia="Arial" w:hAnsi="Arial" w:cs="Arial"/>
                <w:sz w:val="12"/>
                <w:szCs w:val="12"/>
              </w:rPr>
              <w:t xml:space="preserve">Espacios Verdes, </w:t>
            </w:r>
            <w:proofErr w:type="gramStart"/>
            <w:r>
              <w:rPr>
                <w:rFonts w:ascii="Arial" w:eastAsia="Arial" w:hAnsi="Arial" w:cs="Arial"/>
                <w:sz w:val="12"/>
                <w:szCs w:val="12"/>
              </w:rPr>
              <w:t>Abiertos  y</w:t>
            </w:r>
            <w:proofErr w:type="gramEnd"/>
            <w:r>
              <w:rPr>
                <w:rFonts w:ascii="Arial" w:eastAsia="Arial" w:hAnsi="Arial" w:cs="Arial"/>
                <w:sz w:val="12"/>
                <w:szCs w:val="12"/>
              </w:rPr>
              <w:t xml:space="preserve"> Recreativos</w:t>
            </w: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01EDED82"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Vecinales</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1FBD4070"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No Requiere</w:t>
            </w:r>
          </w:p>
        </w:tc>
      </w:tr>
      <w:tr w:rsidR="00D76599" w14:paraId="365C5AF9"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39FFB4D0"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21C856B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Barriales</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1DB4A64B"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Un </w:t>
            </w:r>
            <w:proofErr w:type="spellStart"/>
            <w:r>
              <w:rPr>
                <w:rFonts w:ascii="Arial" w:eastAsia="Arial" w:hAnsi="Arial" w:cs="Arial"/>
                <w:sz w:val="14"/>
                <w:szCs w:val="14"/>
              </w:rPr>
              <w:t>cajon</w:t>
            </w:r>
            <w:proofErr w:type="spellEnd"/>
            <w:r>
              <w:rPr>
                <w:rFonts w:ascii="Arial" w:eastAsia="Arial" w:hAnsi="Arial" w:cs="Arial"/>
                <w:sz w:val="14"/>
                <w:szCs w:val="14"/>
              </w:rPr>
              <w:t xml:space="preserve"> cada 50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por</w:t>
            </w:r>
            <w:proofErr w:type="gramEnd"/>
            <w:r>
              <w:rPr>
                <w:rFonts w:ascii="Arial" w:eastAsia="Arial" w:hAnsi="Arial" w:cs="Arial"/>
                <w:sz w:val="14"/>
                <w:szCs w:val="14"/>
              </w:rPr>
              <w:t xml:space="preserve"> cada 1,000 m</w:t>
            </w:r>
            <w:r>
              <w:rPr>
                <w:rFonts w:ascii="Arial" w:eastAsia="Arial" w:hAnsi="Arial" w:cs="Arial"/>
                <w:sz w:val="14"/>
                <w:szCs w:val="14"/>
                <w:vertAlign w:val="superscript"/>
              </w:rPr>
              <w:t>2</w:t>
            </w:r>
            <w:r>
              <w:rPr>
                <w:rFonts w:ascii="Arial" w:eastAsia="Arial" w:hAnsi="Arial" w:cs="Arial"/>
                <w:sz w:val="14"/>
                <w:szCs w:val="14"/>
              </w:rPr>
              <w:t xml:space="preserve"> de aire libre </w:t>
            </w:r>
          </w:p>
        </w:tc>
      </w:tr>
      <w:tr w:rsidR="00D76599" w14:paraId="282B49E0"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101AC020"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533" w:type="dxa"/>
            <w:vMerge w:val="restart"/>
            <w:tcBorders>
              <w:top w:val="single" w:sz="4" w:space="0" w:color="000000"/>
              <w:left w:val="single" w:sz="4" w:space="0" w:color="000000"/>
              <w:bottom w:val="single" w:sz="4" w:space="0" w:color="000000"/>
              <w:right w:val="single" w:sz="4" w:space="0" w:color="000000"/>
            </w:tcBorders>
            <w:vAlign w:val="center"/>
          </w:tcPr>
          <w:p w14:paraId="6D4951E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Distrital</w:t>
            </w:r>
          </w:p>
        </w:tc>
        <w:tc>
          <w:tcPr>
            <w:tcW w:w="1780" w:type="dxa"/>
            <w:tcBorders>
              <w:top w:val="single" w:sz="4" w:space="0" w:color="000000"/>
              <w:left w:val="single" w:sz="4" w:space="0" w:color="000000"/>
              <w:bottom w:val="single" w:sz="4" w:space="0" w:color="000000"/>
              <w:right w:val="single" w:sz="4" w:space="0" w:color="000000"/>
            </w:tcBorders>
            <w:vAlign w:val="center"/>
          </w:tcPr>
          <w:p w14:paraId="30D819A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Verdes y Abiertos</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6D5D1CEB"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Un </w:t>
            </w:r>
            <w:proofErr w:type="spellStart"/>
            <w:r>
              <w:rPr>
                <w:rFonts w:ascii="Arial" w:eastAsia="Arial" w:hAnsi="Arial" w:cs="Arial"/>
                <w:sz w:val="14"/>
                <w:szCs w:val="14"/>
              </w:rPr>
              <w:t>cajon</w:t>
            </w:r>
            <w:proofErr w:type="spellEnd"/>
            <w:r>
              <w:rPr>
                <w:rFonts w:ascii="Arial" w:eastAsia="Arial" w:hAnsi="Arial" w:cs="Arial"/>
                <w:sz w:val="14"/>
                <w:szCs w:val="14"/>
              </w:rPr>
              <w:t xml:space="preserve"> cada 75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por</w:t>
            </w:r>
            <w:proofErr w:type="gramEnd"/>
            <w:r>
              <w:rPr>
                <w:rFonts w:ascii="Arial" w:eastAsia="Arial" w:hAnsi="Arial" w:cs="Arial"/>
                <w:sz w:val="14"/>
                <w:szCs w:val="14"/>
              </w:rPr>
              <w:t xml:space="preserve"> cada 1,000 m</w:t>
            </w:r>
            <w:r>
              <w:rPr>
                <w:rFonts w:ascii="Arial" w:eastAsia="Arial" w:hAnsi="Arial" w:cs="Arial"/>
                <w:sz w:val="14"/>
                <w:szCs w:val="14"/>
                <w:vertAlign w:val="superscript"/>
              </w:rPr>
              <w:t>2</w:t>
            </w:r>
            <w:r>
              <w:rPr>
                <w:rFonts w:ascii="Arial" w:eastAsia="Arial" w:hAnsi="Arial" w:cs="Arial"/>
                <w:sz w:val="14"/>
                <w:szCs w:val="14"/>
              </w:rPr>
              <w:t xml:space="preserve"> de aire libre </w:t>
            </w:r>
          </w:p>
        </w:tc>
      </w:tr>
      <w:tr w:rsidR="00D76599" w14:paraId="4F88BCA0"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1FBDDC6F"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533" w:type="dxa"/>
            <w:vMerge/>
            <w:tcBorders>
              <w:top w:val="single" w:sz="4" w:space="0" w:color="000000"/>
              <w:left w:val="single" w:sz="4" w:space="0" w:color="000000"/>
              <w:bottom w:val="single" w:sz="4" w:space="0" w:color="000000"/>
              <w:right w:val="single" w:sz="4" w:space="0" w:color="000000"/>
            </w:tcBorders>
            <w:vAlign w:val="center"/>
          </w:tcPr>
          <w:p w14:paraId="51BE61CB"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780" w:type="dxa"/>
            <w:tcBorders>
              <w:top w:val="single" w:sz="4" w:space="0" w:color="000000"/>
              <w:left w:val="single" w:sz="4" w:space="0" w:color="000000"/>
              <w:bottom w:val="single" w:sz="4" w:space="0" w:color="000000"/>
              <w:right w:val="single" w:sz="4" w:space="0" w:color="000000"/>
            </w:tcBorders>
            <w:vAlign w:val="center"/>
          </w:tcPr>
          <w:p w14:paraId="0FBA8FE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Recreativos</w:t>
            </w:r>
          </w:p>
        </w:tc>
        <w:tc>
          <w:tcPr>
            <w:tcW w:w="1656" w:type="dxa"/>
            <w:tcBorders>
              <w:top w:val="single" w:sz="4" w:space="0" w:color="000000"/>
              <w:left w:val="single" w:sz="4" w:space="0" w:color="000000"/>
              <w:bottom w:val="single" w:sz="4" w:space="0" w:color="000000"/>
              <w:right w:val="single" w:sz="4" w:space="0" w:color="000000"/>
            </w:tcBorders>
            <w:vAlign w:val="center"/>
          </w:tcPr>
          <w:p w14:paraId="03302F26"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cajón por cada 10 personas conforme a la capacidad máxima</w:t>
            </w:r>
          </w:p>
        </w:tc>
        <w:tc>
          <w:tcPr>
            <w:tcW w:w="2622" w:type="dxa"/>
            <w:tcBorders>
              <w:top w:val="single" w:sz="4" w:space="0" w:color="000000"/>
              <w:left w:val="single" w:sz="4" w:space="0" w:color="000000"/>
              <w:bottom w:val="single" w:sz="4" w:space="0" w:color="000000"/>
              <w:right w:val="single" w:sz="4" w:space="0" w:color="000000"/>
            </w:tcBorders>
            <w:vAlign w:val="center"/>
          </w:tcPr>
          <w:p w14:paraId="6A8D732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cajón por cada 6 personas conforme a la capacidad máxima</w:t>
            </w:r>
          </w:p>
        </w:tc>
      </w:tr>
      <w:tr w:rsidR="00D76599" w14:paraId="4E2470B0"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4BB91BD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533" w:type="dxa"/>
            <w:vMerge w:val="restart"/>
            <w:tcBorders>
              <w:top w:val="single" w:sz="4" w:space="0" w:color="000000"/>
              <w:left w:val="single" w:sz="4" w:space="0" w:color="000000"/>
              <w:bottom w:val="single" w:sz="4" w:space="0" w:color="000000"/>
              <w:right w:val="single" w:sz="4" w:space="0" w:color="000000"/>
            </w:tcBorders>
            <w:vAlign w:val="center"/>
          </w:tcPr>
          <w:p w14:paraId="176DFF85"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Central</w:t>
            </w:r>
          </w:p>
        </w:tc>
        <w:tc>
          <w:tcPr>
            <w:tcW w:w="1780" w:type="dxa"/>
            <w:tcBorders>
              <w:top w:val="single" w:sz="4" w:space="0" w:color="000000"/>
              <w:left w:val="single" w:sz="4" w:space="0" w:color="000000"/>
              <w:bottom w:val="single" w:sz="4" w:space="0" w:color="000000"/>
              <w:right w:val="single" w:sz="4" w:space="0" w:color="000000"/>
            </w:tcBorders>
            <w:vAlign w:val="center"/>
          </w:tcPr>
          <w:p w14:paraId="71F040D1"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Verdes y Abiertos</w:t>
            </w:r>
          </w:p>
        </w:tc>
        <w:tc>
          <w:tcPr>
            <w:tcW w:w="1656" w:type="dxa"/>
            <w:tcBorders>
              <w:top w:val="single" w:sz="4" w:space="0" w:color="000000"/>
              <w:left w:val="single" w:sz="4" w:space="0" w:color="000000"/>
              <w:bottom w:val="single" w:sz="4" w:space="0" w:color="000000"/>
              <w:right w:val="single" w:sz="4" w:space="0" w:color="000000"/>
            </w:tcBorders>
            <w:vAlign w:val="center"/>
          </w:tcPr>
          <w:p w14:paraId="28F39846"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Un </w:t>
            </w:r>
            <w:proofErr w:type="spellStart"/>
            <w:r>
              <w:rPr>
                <w:rFonts w:ascii="Arial" w:eastAsia="Arial" w:hAnsi="Arial" w:cs="Arial"/>
                <w:sz w:val="14"/>
                <w:szCs w:val="14"/>
              </w:rPr>
              <w:t>cajon</w:t>
            </w:r>
            <w:proofErr w:type="spellEnd"/>
            <w:r>
              <w:rPr>
                <w:rFonts w:ascii="Arial" w:eastAsia="Arial" w:hAnsi="Arial" w:cs="Arial"/>
                <w:sz w:val="14"/>
                <w:szCs w:val="14"/>
              </w:rPr>
              <w:t xml:space="preserve"> cada 75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por</w:t>
            </w:r>
            <w:proofErr w:type="gramEnd"/>
            <w:r>
              <w:rPr>
                <w:rFonts w:ascii="Arial" w:eastAsia="Arial" w:hAnsi="Arial" w:cs="Arial"/>
                <w:sz w:val="14"/>
                <w:szCs w:val="14"/>
              </w:rPr>
              <w:t xml:space="preserve"> cada 1,000 m</w:t>
            </w:r>
            <w:r>
              <w:rPr>
                <w:rFonts w:ascii="Arial" w:eastAsia="Arial" w:hAnsi="Arial" w:cs="Arial"/>
                <w:sz w:val="14"/>
                <w:szCs w:val="14"/>
                <w:vertAlign w:val="superscript"/>
              </w:rPr>
              <w:t>2</w:t>
            </w:r>
            <w:r>
              <w:rPr>
                <w:rFonts w:ascii="Arial" w:eastAsia="Arial" w:hAnsi="Arial" w:cs="Arial"/>
                <w:sz w:val="14"/>
                <w:szCs w:val="14"/>
              </w:rPr>
              <w:t xml:space="preserve"> de aire libre </w:t>
            </w:r>
          </w:p>
        </w:tc>
        <w:tc>
          <w:tcPr>
            <w:tcW w:w="2622" w:type="dxa"/>
            <w:tcBorders>
              <w:top w:val="single" w:sz="4" w:space="0" w:color="000000"/>
              <w:left w:val="single" w:sz="4" w:space="0" w:color="000000"/>
              <w:bottom w:val="single" w:sz="4" w:space="0" w:color="000000"/>
              <w:right w:val="single" w:sz="4" w:space="0" w:color="000000"/>
            </w:tcBorders>
            <w:vAlign w:val="center"/>
          </w:tcPr>
          <w:p w14:paraId="24258322" w14:textId="77777777" w:rsidR="00D76599" w:rsidRDefault="00D76599" w:rsidP="009E1591">
            <w:pPr>
              <w:widowControl w:val="0"/>
              <w:rPr>
                <w:rFonts w:ascii="Arial" w:eastAsia="Arial" w:hAnsi="Arial" w:cs="Arial"/>
                <w:sz w:val="14"/>
                <w:szCs w:val="14"/>
              </w:rPr>
            </w:pPr>
          </w:p>
        </w:tc>
      </w:tr>
      <w:tr w:rsidR="00D76599" w14:paraId="17CFCB9A"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6703F8C3"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533" w:type="dxa"/>
            <w:vMerge/>
            <w:tcBorders>
              <w:top w:val="single" w:sz="4" w:space="0" w:color="000000"/>
              <w:left w:val="single" w:sz="4" w:space="0" w:color="000000"/>
              <w:bottom w:val="single" w:sz="4" w:space="0" w:color="000000"/>
              <w:right w:val="single" w:sz="4" w:space="0" w:color="000000"/>
            </w:tcBorders>
            <w:vAlign w:val="center"/>
          </w:tcPr>
          <w:p w14:paraId="1E6B2F1A"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780" w:type="dxa"/>
            <w:tcBorders>
              <w:top w:val="single" w:sz="4" w:space="0" w:color="000000"/>
              <w:left w:val="single" w:sz="4" w:space="0" w:color="000000"/>
              <w:bottom w:val="single" w:sz="4" w:space="0" w:color="000000"/>
              <w:right w:val="single" w:sz="4" w:space="0" w:color="000000"/>
            </w:tcBorders>
            <w:vAlign w:val="center"/>
          </w:tcPr>
          <w:p w14:paraId="10FABF41"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Recreativos</w:t>
            </w:r>
          </w:p>
        </w:tc>
        <w:tc>
          <w:tcPr>
            <w:tcW w:w="1656" w:type="dxa"/>
            <w:tcBorders>
              <w:top w:val="single" w:sz="4" w:space="0" w:color="000000"/>
              <w:left w:val="single" w:sz="4" w:space="0" w:color="000000"/>
              <w:bottom w:val="single" w:sz="4" w:space="0" w:color="000000"/>
              <w:right w:val="single" w:sz="4" w:space="0" w:color="000000"/>
            </w:tcBorders>
            <w:vAlign w:val="center"/>
          </w:tcPr>
          <w:p w14:paraId="7E87ED09" w14:textId="77777777" w:rsidR="00D76599" w:rsidRDefault="00D76599" w:rsidP="009E1591">
            <w:pPr>
              <w:widowControl w:val="0"/>
              <w:rPr>
                <w:rFonts w:ascii="Arial" w:eastAsia="Arial" w:hAnsi="Arial" w:cs="Arial"/>
                <w:sz w:val="14"/>
                <w:szCs w:val="14"/>
              </w:rPr>
            </w:pPr>
          </w:p>
        </w:tc>
        <w:tc>
          <w:tcPr>
            <w:tcW w:w="2622" w:type="dxa"/>
            <w:tcBorders>
              <w:top w:val="single" w:sz="4" w:space="0" w:color="000000"/>
              <w:left w:val="single" w:sz="4" w:space="0" w:color="000000"/>
              <w:bottom w:val="single" w:sz="4" w:space="0" w:color="000000"/>
              <w:right w:val="single" w:sz="4" w:space="0" w:color="000000"/>
            </w:tcBorders>
            <w:vAlign w:val="center"/>
          </w:tcPr>
          <w:p w14:paraId="3F9D7CF6" w14:textId="77777777" w:rsidR="00D76599" w:rsidRDefault="00D76599" w:rsidP="009E1591">
            <w:pPr>
              <w:widowControl w:val="0"/>
              <w:rPr>
                <w:rFonts w:ascii="Arial" w:eastAsia="Arial" w:hAnsi="Arial" w:cs="Arial"/>
                <w:sz w:val="14"/>
                <w:szCs w:val="14"/>
              </w:rPr>
            </w:pPr>
          </w:p>
        </w:tc>
      </w:tr>
      <w:tr w:rsidR="00D76599" w14:paraId="07FB394C" w14:textId="77777777" w:rsidTr="009E1591">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19C28B72" w14:textId="77777777" w:rsidR="00D76599" w:rsidRDefault="00D76599" w:rsidP="009E1591">
            <w:pPr>
              <w:widowControl w:val="0"/>
              <w:ind w:left="113" w:right="113"/>
              <w:rPr>
                <w:rFonts w:ascii="Arial" w:eastAsia="Arial" w:hAnsi="Arial" w:cs="Arial"/>
                <w:sz w:val="14"/>
                <w:szCs w:val="14"/>
              </w:rPr>
            </w:pPr>
            <w:r>
              <w:rPr>
                <w:rFonts w:ascii="Arial" w:eastAsia="Arial" w:hAnsi="Arial" w:cs="Arial"/>
                <w:sz w:val="14"/>
                <w:szCs w:val="14"/>
              </w:rPr>
              <w:t>Instalaciones Especiales e Infraestructura</w:t>
            </w:r>
          </w:p>
        </w:tc>
        <w:tc>
          <w:tcPr>
            <w:tcW w:w="3313" w:type="dxa"/>
            <w:gridSpan w:val="2"/>
            <w:tcBorders>
              <w:top w:val="single" w:sz="4" w:space="0" w:color="000000"/>
              <w:left w:val="single" w:sz="4" w:space="0" w:color="000000"/>
              <w:bottom w:val="nil"/>
              <w:right w:val="single" w:sz="4" w:space="0" w:color="000000"/>
            </w:tcBorders>
            <w:vAlign w:val="center"/>
          </w:tcPr>
          <w:p w14:paraId="576C463E"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Infraestructura Urbana </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6FCF8A58"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100 m</w:t>
            </w:r>
            <w:r>
              <w:rPr>
                <w:rFonts w:ascii="Arial" w:eastAsia="Arial" w:hAnsi="Arial" w:cs="Arial"/>
                <w:sz w:val="14"/>
                <w:szCs w:val="14"/>
                <w:vertAlign w:val="superscript"/>
              </w:rPr>
              <w:t>2</w:t>
            </w:r>
            <w:r>
              <w:rPr>
                <w:rFonts w:ascii="Arial" w:eastAsia="Arial" w:hAnsi="Arial" w:cs="Arial"/>
                <w:sz w:val="14"/>
                <w:szCs w:val="14"/>
              </w:rPr>
              <w:t xml:space="preserve"> construidos</w:t>
            </w:r>
          </w:p>
        </w:tc>
      </w:tr>
      <w:tr w:rsidR="00D76599" w14:paraId="79496A2B"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4BD1DEAB"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533" w:type="dxa"/>
            <w:tcBorders>
              <w:top w:val="nil"/>
              <w:left w:val="single" w:sz="4" w:space="0" w:color="000000"/>
              <w:bottom w:val="single" w:sz="4" w:space="0" w:color="000000"/>
              <w:right w:val="single" w:sz="4" w:space="0" w:color="000000"/>
            </w:tcBorders>
            <w:vAlign w:val="center"/>
          </w:tcPr>
          <w:p w14:paraId="4D581997" w14:textId="77777777" w:rsidR="00D76599" w:rsidRDefault="00D76599" w:rsidP="009E1591">
            <w:pPr>
              <w:widowControl w:val="0"/>
              <w:rPr>
                <w:rFonts w:ascii="Arial" w:eastAsia="Arial" w:hAnsi="Arial" w:cs="Arial"/>
                <w:sz w:val="14"/>
                <w:szCs w:val="14"/>
              </w:rPr>
            </w:pPr>
          </w:p>
        </w:tc>
        <w:tc>
          <w:tcPr>
            <w:tcW w:w="1780" w:type="dxa"/>
            <w:tcBorders>
              <w:top w:val="single" w:sz="4" w:space="0" w:color="000000"/>
              <w:left w:val="single" w:sz="4" w:space="0" w:color="000000"/>
              <w:bottom w:val="single" w:sz="4" w:space="0" w:color="000000"/>
              <w:right w:val="single" w:sz="4" w:space="0" w:color="000000"/>
            </w:tcBorders>
            <w:vAlign w:val="center"/>
          </w:tcPr>
          <w:p w14:paraId="47DA9D0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Subestación Eléctrica</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28C71A51"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50 m</w:t>
            </w:r>
            <w:r>
              <w:rPr>
                <w:rFonts w:ascii="Arial" w:eastAsia="Arial" w:hAnsi="Arial" w:cs="Arial"/>
                <w:sz w:val="14"/>
                <w:szCs w:val="14"/>
                <w:vertAlign w:val="superscript"/>
              </w:rPr>
              <w:t>2</w:t>
            </w:r>
            <w:r>
              <w:rPr>
                <w:rFonts w:ascii="Arial" w:eastAsia="Arial" w:hAnsi="Arial" w:cs="Arial"/>
                <w:sz w:val="14"/>
                <w:szCs w:val="14"/>
              </w:rPr>
              <w:t xml:space="preserve"> construidos</w:t>
            </w:r>
          </w:p>
        </w:tc>
      </w:tr>
      <w:tr w:rsidR="00D76599" w14:paraId="35601FE7"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107ADE2C"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54A9FCD9"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Infraestructura Regional</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1855F9E2"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100 m</w:t>
            </w:r>
            <w:r>
              <w:rPr>
                <w:rFonts w:ascii="Arial" w:eastAsia="Arial" w:hAnsi="Arial" w:cs="Arial"/>
                <w:sz w:val="14"/>
                <w:szCs w:val="14"/>
                <w:vertAlign w:val="superscript"/>
              </w:rPr>
              <w:t>2</w:t>
            </w:r>
            <w:r>
              <w:rPr>
                <w:rFonts w:ascii="Arial" w:eastAsia="Arial" w:hAnsi="Arial" w:cs="Arial"/>
                <w:sz w:val="14"/>
                <w:szCs w:val="14"/>
              </w:rPr>
              <w:t xml:space="preserve"> construidos</w:t>
            </w:r>
          </w:p>
        </w:tc>
      </w:tr>
      <w:tr w:rsidR="00D76599" w14:paraId="6FB31265"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43B4C1BA"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533" w:type="dxa"/>
            <w:vMerge w:val="restart"/>
            <w:tcBorders>
              <w:top w:val="single" w:sz="4" w:space="0" w:color="000000"/>
              <w:left w:val="single" w:sz="4" w:space="0" w:color="000000"/>
              <w:bottom w:val="single" w:sz="4" w:space="0" w:color="000000"/>
              <w:right w:val="single" w:sz="4" w:space="0" w:color="000000"/>
            </w:tcBorders>
            <w:vAlign w:val="center"/>
          </w:tcPr>
          <w:p w14:paraId="0878CA20"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Instalaciones Especiales Urbanas </w:t>
            </w:r>
          </w:p>
        </w:tc>
        <w:tc>
          <w:tcPr>
            <w:tcW w:w="1780" w:type="dxa"/>
            <w:tcBorders>
              <w:top w:val="single" w:sz="4" w:space="0" w:color="000000"/>
              <w:left w:val="single" w:sz="4" w:space="0" w:color="000000"/>
              <w:bottom w:val="single" w:sz="4" w:space="0" w:color="000000"/>
              <w:right w:val="single" w:sz="4" w:space="0" w:color="000000"/>
            </w:tcBorders>
            <w:vAlign w:val="center"/>
          </w:tcPr>
          <w:p w14:paraId="1CEEE107"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Crematorios</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133B9440"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10 m</w:t>
            </w:r>
            <w:r>
              <w:rPr>
                <w:rFonts w:ascii="Arial" w:eastAsia="Arial" w:hAnsi="Arial" w:cs="Arial"/>
                <w:sz w:val="14"/>
                <w:szCs w:val="14"/>
                <w:vertAlign w:val="superscript"/>
              </w:rPr>
              <w:t>2</w:t>
            </w:r>
            <w:r>
              <w:rPr>
                <w:rFonts w:ascii="Arial" w:eastAsia="Arial" w:hAnsi="Arial" w:cs="Arial"/>
                <w:sz w:val="14"/>
                <w:szCs w:val="14"/>
              </w:rPr>
              <w:t xml:space="preserve"> construidos</w:t>
            </w:r>
          </w:p>
        </w:tc>
      </w:tr>
      <w:tr w:rsidR="00D76599" w14:paraId="60420D8F"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43D5A0E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533" w:type="dxa"/>
            <w:vMerge/>
            <w:tcBorders>
              <w:top w:val="single" w:sz="4" w:space="0" w:color="000000"/>
              <w:left w:val="single" w:sz="4" w:space="0" w:color="000000"/>
              <w:bottom w:val="single" w:sz="4" w:space="0" w:color="000000"/>
              <w:right w:val="single" w:sz="4" w:space="0" w:color="000000"/>
            </w:tcBorders>
            <w:vAlign w:val="center"/>
          </w:tcPr>
          <w:p w14:paraId="758AB3A1"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780" w:type="dxa"/>
            <w:tcBorders>
              <w:top w:val="single" w:sz="4" w:space="0" w:color="000000"/>
              <w:left w:val="single" w:sz="4" w:space="0" w:color="000000"/>
              <w:bottom w:val="single" w:sz="4" w:space="0" w:color="000000"/>
              <w:right w:val="single" w:sz="4" w:space="0" w:color="000000"/>
            </w:tcBorders>
            <w:vAlign w:val="center"/>
          </w:tcPr>
          <w:p w14:paraId="651A0F0A"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Panteones y Cementerios hasta 1,000 fosas</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33BFCDAC"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200 m</w:t>
            </w:r>
            <w:r>
              <w:rPr>
                <w:rFonts w:ascii="Arial" w:eastAsia="Arial" w:hAnsi="Arial" w:cs="Arial"/>
                <w:sz w:val="14"/>
                <w:szCs w:val="14"/>
                <w:vertAlign w:val="superscript"/>
              </w:rPr>
              <w:t>2</w:t>
            </w:r>
            <w:r>
              <w:rPr>
                <w:rFonts w:ascii="Arial" w:eastAsia="Arial" w:hAnsi="Arial" w:cs="Arial"/>
                <w:sz w:val="14"/>
                <w:szCs w:val="14"/>
              </w:rPr>
              <w:t xml:space="preserve"> construidos</w:t>
            </w:r>
          </w:p>
        </w:tc>
      </w:tr>
      <w:tr w:rsidR="00D76599" w14:paraId="67D95288"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610F0B20"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533" w:type="dxa"/>
            <w:vMerge/>
            <w:tcBorders>
              <w:top w:val="single" w:sz="4" w:space="0" w:color="000000"/>
              <w:left w:val="single" w:sz="4" w:space="0" w:color="000000"/>
              <w:bottom w:val="single" w:sz="4" w:space="0" w:color="000000"/>
              <w:right w:val="single" w:sz="4" w:space="0" w:color="000000"/>
            </w:tcBorders>
            <w:vAlign w:val="center"/>
          </w:tcPr>
          <w:p w14:paraId="192AC536"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780" w:type="dxa"/>
            <w:tcBorders>
              <w:top w:val="single" w:sz="4" w:space="0" w:color="000000"/>
              <w:left w:val="single" w:sz="4" w:space="0" w:color="000000"/>
              <w:bottom w:val="single" w:sz="4" w:space="0" w:color="000000"/>
              <w:right w:val="single" w:sz="4" w:space="0" w:color="000000"/>
            </w:tcBorders>
            <w:vAlign w:val="center"/>
          </w:tcPr>
          <w:p w14:paraId="18DC6264"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Panteones y Cementerios más de 1,000 fosas</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59B74B87"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100 m</w:t>
            </w:r>
            <w:r>
              <w:rPr>
                <w:rFonts w:ascii="Arial" w:eastAsia="Arial" w:hAnsi="Arial" w:cs="Arial"/>
                <w:sz w:val="14"/>
                <w:szCs w:val="14"/>
                <w:vertAlign w:val="superscript"/>
              </w:rPr>
              <w:t>2</w:t>
            </w:r>
            <w:r>
              <w:rPr>
                <w:rFonts w:ascii="Arial" w:eastAsia="Arial" w:hAnsi="Arial" w:cs="Arial"/>
                <w:sz w:val="14"/>
                <w:szCs w:val="14"/>
              </w:rPr>
              <w:t xml:space="preserve"> construidos</w:t>
            </w:r>
          </w:p>
        </w:tc>
      </w:tr>
      <w:tr w:rsidR="00D76599" w14:paraId="7F72938F" w14:textId="77777777" w:rsidTr="009E1591">
        <w:tc>
          <w:tcPr>
            <w:tcW w:w="1237" w:type="dxa"/>
            <w:vMerge/>
            <w:tcBorders>
              <w:top w:val="single" w:sz="4" w:space="0" w:color="000000"/>
              <w:left w:val="single" w:sz="4" w:space="0" w:color="000000"/>
              <w:bottom w:val="single" w:sz="4" w:space="0" w:color="000000"/>
              <w:right w:val="single" w:sz="4" w:space="0" w:color="000000"/>
            </w:tcBorders>
            <w:vAlign w:val="center"/>
          </w:tcPr>
          <w:p w14:paraId="1740191B"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13" w:type="dxa"/>
            <w:gridSpan w:val="2"/>
            <w:tcBorders>
              <w:top w:val="single" w:sz="4" w:space="0" w:color="000000"/>
              <w:left w:val="single" w:sz="4" w:space="0" w:color="000000"/>
              <w:bottom w:val="single" w:sz="4" w:space="0" w:color="000000"/>
              <w:right w:val="single" w:sz="4" w:space="0" w:color="000000"/>
            </w:tcBorders>
            <w:vAlign w:val="center"/>
          </w:tcPr>
          <w:p w14:paraId="110FD14A"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Instalaciones Especiales Regionales</w:t>
            </w:r>
          </w:p>
        </w:tc>
        <w:tc>
          <w:tcPr>
            <w:tcW w:w="4278" w:type="dxa"/>
            <w:gridSpan w:val="2"/>
            <w:tcBorders>
              <w:top w:val="single" w:sz="4" w:space="0" w:color="000000"/>
              <w:left w:val="single" w:sz="4" w:space="0" w:color="000000"/>
              <w:bottom w:val="single" w:sz="4" w:space="0" w:color="000000"/>
              <w:right w:val="single" w:sz="4" w:space="0" w:color="000000"/>
            </w:tcBorders>
            <w:vAlign w:val="center"/>
          </w:tcPr>
          <w:p w14:paraId="26DCCB5E"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100 m</w:t>
            </w:r>
            <w:r>
              <w:rPr>
                <w:rFonts w:ascii="Arial" w:eastAsia="Arial" w:hAnsi="Arial" w:cs="Arial"/>
                <w:sz w:val="14"/>
                <w:szCs w:val="14"/>
                <w:vertAlign w:val="superscript"/>
              </w:rPr>
              <w:t>2</w:t>
            </w:r>
            <w:r>
              <w:rPr>
                <w:rFonts w:ascii="Arial" w:eastAsia="Arial" w:hAnsi="Arial" w:cs="Arial"/>
                <w:sz w:val="14"/>
                <w:szCs w:val="14"/>
              </w:rPr>
              <w:t xml:space="preserve"> construidos</w:t>
            </w:r>
          </w:p>
        </w:tc>
      </w:tr>
    </w:tbl>
    <w:p w14:paraId="6993E0EA" w14:textId="77777777" w:rsidR="00D76599" w:rsidRDefault="00D76599" w:rsidP="00D76599">
      <w:pPr>
        <w:widowControl w:val="0"/>
        <w:ind w:left="284" w:right="283"/>
        <w:jc w:val="both"/>
        <w:rPr>
          <w:rFonts w:ascii="Gotham" w:eastAsia="Gotham" w:hAnsi="Gotham" w:cs="Gotham"/>
          <w:sz w:val="19"/>
          <w:szCs w:val="19"/>
        </w:rPr>
      </w:pPr>
    </w:p>
    <w:p w14:paraId="6928568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Para los diferentes tipos de usos no enunciados se deberá considerar 1 cajón por cada 80 m2 de operación del giro como máximo y mínimo .5 cajón por cada 80m2. Los cajones de estacionamiento deberán de unificarse a las medidas de 2.50 metros de ancho y 5 metros de longitud</w:t>
      </w:r>
    </w:p>
    <w:p w14:paraId="4B8CA454" w14:textId="77777777" w:rsidR="00D76599" w:rsidRDefault="00D76599" w:rsidP="00D76599">
      <w:pPr>
        <w:widowControl w:val="0"/>
        <w:ind w:left="284" w:right="283"/>
        <w:jc w:val="both"/>
        <w:rPr>
          <w:rFonts w:ascii="Gotham" w:eastAsia="Gotham" w:hAnsi="Gotham" w:cs="Gotham"/>
          <w:sz w:val="19"/>
          <w:szCs w:val="19"/>
        </w:rPr>
      </w:pPr>
    </w:p>
    <w:p w14:paraId="6D890D3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91.</w:t>
      </w:r>
      <w:r>
        <w:rPr>
          <w:rFonts w:ascii="Gotham" w:eastAsia="Gotham" w:hAnsi="Gotham" w:cs="Gotham"/>
          <w:sz w:val="19"/>
          <w:szCs w:val="19"/>
        </w:rPr>
        <w:t xml:space="preserve"> Para los estacionamientos de Bicicletas en toda acción urbanística a realizarse en el Municipio de Tonalá, deberá considerar un número mínimo de cajones de espacios dependiendo de la zona en la que se encuentre y el giro de actividad que ahí se desarrolle, deberán considerar, lo establecido en el siguiente anexo técnico </w:t>
      </w:r>
    </w:p>
    <w:p w14:paraId="3DCC1978" w14:textId="77777777" w:rsidR="00D76599" w:rsidRDefault="00D76599" w:rsidP="00D76599">
      <w:pPr>
        <w:widowControl w:val="0"/>
        <w:ind w:left="284" w:right="283"/>
        <w:jc w:val="both"/>
        <w:rPr>
          <w:rFonts w:ascii="Gotham" w:eastAsia="Gotham" w:hAnsi="Gotham" w:cs="Gotham"/>
          <w:sz w:val="19"/>
          <w:szCs w:val="19"/>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
        <w:gridCol w:w="1280"/>
        <w:gridCol w:w="1031"/>
        <w:gridCol w:w="2311"/>
        <w:gridCol w:w="3123"/>
      </w:tblGrid>
      <w:tr w:rsidR="00D76599" w14:paraId="7CF4BF87" w14:textId="77777777" w:rsidTr="009E1591">
        <w:trPr>
          <w:trHeight w:val="320"/>
        </w:trPr>
        <w:tc>
          <w:tcPr>
            <w:tcW w:w="8828" w:type="dxa"/>
            <w:gridSpan w:val="5"/>
            <w:tcBorders>
              <w:top w:val="single" w:sz="4" w:space="0" w:color="000000"/>
              <w:left w:val="single" w:sz="4" w:space="0" w:color="000000"/>
              <w:bottom w:val="single" w:sz="4" w:space="0" w:color="000000"/>
              <w:right w:val="single" w:sz="4" w:space="0" w:color="000000"/>
            </w:tcBorders>
            <w:shd w:val="clear" w:color="auto" w:fill="000000"/>
            <w:vAlign w:val="center"/>
          </w:tcPr>
          <w:p w14:paraId="59F9F66C" w14:textId="77777777" w:rsidR="00D76599" w:rsidRDefault="00D76599" w:rsidP="009E1591">
            <w:pPr>
              <w:widowControl w:val="0"/>
              <w:jc w:val="center"/>
              <w:rPr>
                <w:rFonts w:ascii="Arial" w:eastAsia="Arial" w:hAnsi="Arial" w:cs="Arial"/>
                <w:b/>
                <w:sz w:val="18"/>
                <w:szCs w:val="18"/>
              </w:rPr>
            </w:pPr>
            <w:r>
              <w:rPr>
                <w:rFonts w:ascii="Arial" w:eastAsia="Arial" w:hAnsi="Arial" w:cs="Arial"/>
                <w:b/>
                <w:sz w:val="18"/>
                <w:szCs w:val="18"/>
              </w:rPr>
              <w:t>Espacios para Bicicleta</w:t>
            </w:r>
          </w:p>
          <w:p w14:paraId="656F614D" w14:textId="77777777" w:rsidR="00D76599" w:rsidRDefault="00D76599" w:rsidP="009E1591">
            <w:pPr>
              <w:widowControl w:val="0"/>
              <w:jc w:val="center"/>
              <w:rPr>
                <w:rFonts w:ascii="Arial" w:eastAsia="Arial" w:hAnsi="Arial" w:cs="Arial"/>
                <w:b/>
                <w:sz w:val="16"/>
                <w:szCs w:val="16"/>
              </w:rPr>
            </w:pPr>
            <w:r>
              <w:rPr>
                <w:rFonts w:ascii="Arial" w:eastAsia="Arial" w:hAnsi="Arial" w:cs="Arial"/>
                <w:b/>
                <w:sz w:val="16"/>
                <w:szCs w:val="16"/>
              </w:rPr>
              <w:t>Anexo 2</w:t>
            </w:r>
          </w:p>
        </w:tc>
      </w:tr>
      <w:tr w:rsidR="00D76599" w14:paraId="305835CD" w14:textId="77777777" w:rsidTr="009E1591">
        <w:tc>
          <w:tcPr>
            <w:tcW w:w="1083" w:type="dxa"/>
            <w:tcBorders>
              <w:top w:val="single" w:sz="4" w:space="0" w:color="000000"/>
              <w:left w:val="single" w:sz="4" w:space="0" w:color="000000"/>
              <w:bottom w:val="single" w:sz="4" w:space="0" w:color="000000"/>
              <w:right w:val="single" w:sz="4" w:space="0" w:color="000000"/>
            </w:tcBorders>
            <w:vAlign w:val="center"/>
          </w:tcPr>
          <w:p w14:paraId="5464A836" w14:textId="77777777" w:rsidR="00D76599" w:rsidRDefault="00D76599" w:rsidP="009E1591">
            <w:pPr>
              <w:widowControl w:val="0"/>
              <w:jc w:val="center"/>
              <w:rPr>
                <w:rFonts w:ascii="Arial" w:eastAsia="Arial" w:hAnsi="Arial" w:cs="Arial"/>
                <w:sz w:val="16"/>
                <w:szCs w:val="16"/>
              </w:rPr>
            </w:pPr>
            <w:r>
              <w:rPr>
                <w:rFonts w:ascii="Arial" w:eastAsia="Arial" w:hAnsi="Arial" w:cs="Arial"/>
                <w:sz w:val="16"/>
                <w:szCs w:val="16"/>
              </w:rPr>
              <w:t>Uso de Suelo</w:t>
            </w: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3495F75C" w14:textId="77777777" w:rsidR="00D76599" w:rsidRDefault="00D76599" w:rsidP="009E1591">
            <w:pPr>
              <w:widowControl w:val="0"/>
              <w:jc w:val="center"/>
              <w:rPr>
                <w:rFonts w:ascii="Arial" w:eastAsia="Arial" w:hAnsi="Arial" w:cs="Arial"/>
                <w:sz w:val="16"/>
                <w:szCs w:val="16"/>
              </w:rPr>
            </w:pPr>
            <w:r>
              <w:rPr>
                <w:rFonts w:ascii="Arial" w:eastAsia="Arial" w:hAnsi="Arial" w:cs="Arial"/>
                <w:sz w:val="16"/>
                <w:szCs w:val="16"/>
              </w:rPr>
              <w:t>Actividades o Giros</w:t>
            </w:r>
          </w:p>
        </w:tc>
        <w:tc>
          <w:tcPr>
            <w:tcW w:w="3123" w:type="dxa"/>
            <w:tcBorders>
              <w:top w:val="single" w:sz="4" w:space="0" w:color="000000"/>
              <w:left w:val="single" w:sz="4" w:space="0" w:color="000000"/>
              <w:bottom w:val="single" w:sz="4" w:space="0" w:color="000000"/>
              <w:right w:val="single" w:sz="4" w:space="0" w:color="000000"/>
            </w:tcBorders>
            <w:vAlign w:val="center"/>
          </w:tcPr>
          <w:p w14:paraId="783F52CB" w14:textId="77777777" w:rsidR="00D76599" w:rsidRDefault="00D76599" w:rsidP="009E1591">
            <w:pPr>
              <w:widowControl w:val="0"/>
              <w:jc w:val="center"/>
              <w:rPr>
                <w:rFonts w:ascii="Arial" w:eastAsia="Arial" w:hAnsi="Arial" w:cs="Arial"/>
                <w:sz w:val="16"/>
                <w:szCs w:val="16"/>
              </w:rPr>
            </w:pPr>
            <w:r>
              <w:rPr>
                <w:rFonts w:ascii="Arial" w:eastAsia="Arial" w:hAnsi="Arial" w:cs="Arial"/>
                <w:sz w:val="16"/>
                <w:szCs w:val="16"/>
              </w:rPr>
              <w:t>Un espacio por cada</w:t>
            </w:r>
          </w:p>
        </w:tc>
      </w:tr>
      <w:tr w:rsidR="00D76599" w14:paraId="0BF7C08E" w14:textId="77777777" w:rsidTr="009E1591">
        <w:trPr>
          <w:trHeight w:val="672"/>
        </w:trPr>
        <w:tc>
          <w:tcPr>
            <w:tcW w:w="1083" w:type="dxa"/>
            <w:vMerge w:val="restart"/>
            <w:tcBorders>
              <w:top w:val="single" w:sz="4" w:space="0" w:color="000000"/>
              <w:left w:val="single" w:sz="4" w:space="0" w:color="000000"/>
              <w:bottom w:val="single" w:sz="4" w:space="0" w:color="000000"/>
              <w:right w:val="single" w:sz="4" w:space="0" w:color="000000"/>
            </w:tcBorders>
            <w:vAlign w:val="center"/>
          </w:tcPr>
          <w:p w14:paraId="4314BD48" w14:textId="77777777" w:rsidR="00D76599" w:rsidRDefault="00D76599" w:rsidP="009E1591">
            <w:pPr>
              <w:widowControl w:val="0"/>
              <w:ind w:left="113" w:right="113"/>
              <w:jc w:val="center"/>
              <w:rPr>
                <w:rFonts w:ascii="Arial" w:eastAsia="Arial" w:hAnsi="Arial" w:cs="Arial"/>
                <w:sz w:val="14"/>
                <w:szCs w:val="14"/>
              </w:rPr>
            </w:pPr>
            <w:r>
              <w:rPr>
                <w:rFonts w:ascii="Arial" w:eastAsia="Arial" w:hAnsi="Arial" w:cs="Arial"/>
                <w:sz w:val="14"/>
                <w:szCs w:val="14"/>
              </w:rPr>
              <w:t>Alojamiento Temporal</w:t>
            </w: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0DAE5BC2"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Granjas y Huertos, Turístico Ecológico y Turístico Campestre.</w:t>
            </w:r>
          </w:p>
        </w:tc>
        <w:tc>
          <w:tcPr>
            <w:tcW w:w="3123" w:type="dxa"/>
            <w:tcBorders>
              <w:top w:val="single" w:sz="4" w:space="0" w:color="000000"/>
              <w:left w:val="single" w:sz="4" w:space="0" w:color="000000"/>
              <w:bottom w:val="single" w:sz="4" w:space="0" w:color="000000"/>
              <w:right w:val="single" w:sz="4" w:space="0" w:color="000000"/>
            </w:tcBorders>
            <w:vAlign w:val="center"/>
          </w:tcPr>
          <w:p w14:paraId="7502EAD4"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Unidad de Vivienda</w:t>
            </w:r>
          </w:p>
        </w:tc>
      </w:tr>
      <w:tr w:rsidR="00D76599" w14:paraId="12733BFC" w14:textId="77777777" w:rsidTr="009E1591">
        <w:trPr>
          <w:trHeight w:val="413"/>
        </w:trPr>
        <w:tc>
          <w:tcPr>
            <w:tcW w:w="1083" w:type="dxa"/>
            <w:vMerge/>
            <w:tcBorders>
              <w:top w:val="single" w:sz="4" w:space="0" w:color="000000"/>
              <w:left w:val="single" w:sz="4" w:space="0" w:color="000000"/>
              <w:bottom w:val="single" w:sz="4" w:space="0" w:color="000000"/>
              <w:right w:val="single" w:sz="4" w:space="0" w:color="000000"/>
            </w:tcBorders>
            <w:vAlign w:val="center"/>
          </w:tcPr>
          <w:p w14:paraId="3AA2ACAD"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0DC73F51"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Turístico Hotelero.</w:t>
            </w:r>
          </w:p>
        </w:tc>
        <w:tc>
          <w:tcPr>
            <w:tcW w:w="3123" w:type="dxa"/>
            <w:tcBorders>
              <w:top w:val="single" w:sz="4" w:space="0" w:color="000000"/>
              <w:left w:val="single" w:sz="4" w:space="0" w:color="000000"/>
              <w:bottom w:val="single" w:sz="4" w:space="0" w:color="000000"/>
              <w:right w:val="single" w:sz="4" w:space="0" w:color="000000"/>
            </w:tcBorders>
            <w:vAlign w:val="center"/>
          </w:tcPr>
          <w:p w14:paraId="2FD4D16E"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No se requiere</w:t>
            </w:r>
          </w:p>
        </w:tc>
      </w:tr>
      <w:tr w:rsidR="00D76599" w14:paraId="2D41C47C" w14:textId="77777777" w:rsidTr="009E1591">
        <w:trPr>
          <w:trHeight w:val="276"/>
        </w:trPr>
        <w:tc>
          <w:tcPr>
            <w:tcW w:w="1083" w:type="dxa"/>
            <w:tcBorders>
              <w:top w:val="single" w:sz="4" w:space="0" w:color="000000"/>
              <w:left w:val="single" w:sz="4" w:space="0" w:color="000000"/>
              <w:bottom w:val="single" w:sz="4" w:space="0" w:color="000000"/>
              <w:right w:val="single" w:sz="4" w:space="0" w:color="000000"/>
            </w:tcBorders>
            <w:vAlign w:val="center"/>
          </w:tcPr>
          <w:p w14:paraId="69D0EFE9"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Habitacional</w:t>
            </w:r>
          </w:p>
        </w:tc>
        <w:tc>
          <w:tcPr>
            <w:tcW w:w="4622" w:type="dxa"/>
            <w:gridSpan w:val="3"/>
            <w:tcBorders>
              <w:top w:val="single" w:sz="4" w:space="0" w:color="000000"/>
              <w:left w:val="single" w:sz="4" w:space="0" w:color="000000"/>
              <w:bottom w:val="single" w:sz="4" w:space="0" w:color="000000"/>
              <w:right w:val="single" w:sz="4" w:space="0" w:color="000000"/>
            </w:tcBorders>
          </w:tcPr>
          <w:p w14:paraId="0F90B4C9" w14:textId="77777777" w:rsidR="00D76599" w:rsidRDefault="00D76599" w:rsidP="009E1591">
            <w:pPr>
              <w:widowControl w:val="0"/>
              <w:rPr>
                <w:rFonts w:ascii="Arial" w:eastAsia="Arial" w:hAnsi="Arial" w:cs="Arial"/>
                <w:sz w:val="20"/>
                <w:szCs w:val="20"/>
              </w:rPr>
            </w:pPr>
            <w:r>
              <w:rPr>
                <w:rFonts w:ascii="Arial" w:eastAsia="Arial" w:hAnsi="Arial" w:cs="Arial"/>
                <w:sz w:val="14"/>
                <w:szCs w:val="14"/>
              </w:rPr>
              <w:t>Solo aplica para vivienda vertical</w:t>
            </w:r>
          </w:p>
        </w:tc>
        <w:tc>
          <w:tcPr>
            <w:tcW w:w="3123" w:type="dxa"/>
            <w:tcBorders>
              <w:top w:val="single" w:sz="4" w:space="0" w:color="000000"/>
              <w:left w:val="single" w:sz="4" w:space="0" w:color="000000"/>
              <w:bottom w:val="single" w:sz="4" w:space="0" w:color="000000"/>
              <w:right w:val="single" w:sz="4" w:space="0" w:color="000000"/>
            </w:tcBorders>
            <w:vAlign w:val="center"/>
          </w:tcPr>
          <w:p w14:paraId="3D742F27"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Unidad de Vivienda</w:t>
            </w:r>
          </w:p>
        </w:tc>
      </w:tr>
      <w:tr w:rsidR="00D76599" w14:paraId="7BEF7337" w14:textId="77777777" w:rsidTr="009E1591">
        <w:tc>
          <w:tcPr>
            <w:tcW w:w="5705" w:type="dxa"/>
            <w:gridSpan w:val="4"/>
            <w:tcBorders>
              <w:top w:val="single" w:sz="4" w:space="0" w:color="000000"/>
              <w:left w:val="single" w:sz="4" w:space="0" w:color="000000"/>
              <w:bottom w:val="single" w:sz="4" w:space="0" w:color="000000"/>
              <w:right w:val="single" w:sz="4" w:space="0" w:color="000000"/>
            </w:tcBorders>
            <w:vAlign w:val="center"/>
          </w:tcPr>
          <w:p w14:paraId="4F1B904E"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Mixtos.</w:t>
            </w:r>
          </w:p>
        </w:tc>
        <w:tc>
          <w:tcPr>
            <w:tcW w:w="3123" w:type="dxa"/>
            <w:tcBorders>
              <w:top w:val="single" w:sz="4" w:space="0" w:color="000000"/>
              <w:left w:val="single" w:sz="4" w:space="0" w:color="000000"/>
              <w:bottom w:val="single" w:sz="4" w:space="0" w:color="000000"/>
              <w:right w:val="single" w:sz="4" w:space="0" w:color="000000"/>
            </w:tcBorders>
            <w:vAlign w:val="center"/>
          </w:tcPr>
          <w:p w14:paraId="6F7BD035"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Unidad de vivienda más espacio correspondientes al uso</w:t>
            </w:r>
          </w:p>
        </w:tc>
      </w:tr>
      <w:tr w:rsidR="00D76599" w14:paraId="1345F434" w14:textId="77777777" w:rsidTr="009E1591">
        <w:tc>
          <w:tcPr>
            <w:tcW w:w="1083" w:type="dxa"/>
            <w:vMerge w:val="restart"/>
            <w:tcBorders>
              <w:top w:val="single" w:sz="4" w:space="0" w:color="000000"/>
              <w:left w:val="single" w:sz="4" w:space="0" w:color="000000"/>
              <w:bottom w:val="single" w:sz="4" w:space="0" w:color="000000"/>
              <w:right w:val="single" w:sz="4" w:space="0" w:color="000000"/>
            </w:tcBorders>
            <w:vAlign w:val="center"/>
          </w:tcPr>
          <w:p w14:paraId="2C240FD3" w14:textId="77777777" w:rsidR="00D76599" w:rsidRDefault="00D76599" w:rsidP="009E1591">
            <w:pPr>
              <w:widowControl w:val="0"/>
              <w:ind w:left="113" w:right="113"/>
              <w:jc w:val="center"/>
              <w:rPr>
                <w:rFonts w:ascii="Arial" w:eastAsia="Arial" w:hAnsi="Arial" w:cs="Arial"/>
                <w:sz w:val="14"/>
                <w:szCs w:val="14"/>
              </w:rPr>
            </w:pPr>
            <w:r>
              <w:rPr>
                <w:rFonts w:ascii="Arial" w:eastAsia="Arial" w:hAnsi="Arial" w:cs="Arial"/>
                <w:sz w:val="14"/>
                <w:szCs w:val="14"/>
              </w:rPr>
              <w:t>Comercios y Servicios</w:t>
            </w: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7E7FDB74"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Vecinal.</w:t>
            </w:r>
          </w:p>
        </w:tc>
        <w:tc>
          <w:tcPr>
            <w:tcW w:w="3123" w:type="dxa"/>
            <w:tcBorders>
              <w:top w:val="single" w:sz="4" w:space="0" w:color="000000"/>
              <w:left w:val="single" w:sz="4" w:space="0" w:color="000000"/>
              <w:bottom w:val="single" w:sz="4" w:space="0" w:color="000000"/>
              <w:right w:val="single" w:sz="4" w:space="0" w:color="000000"/>
            </w:tcBorders>
            <w:vAlign w:val="center"/>
          </w:tcPr>
          <w:p w14:paraId="0A12EE20"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No se requiere</w:t>
            </w:r>
          </w:p>
        </w:tc>
      </w:tr>
      <w:tr w:rsidR="00D76599" w14:paraId="52C7A65E"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7DB639AA"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52CF3999"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Barrial.</w:t>
            </w:r>
          </w:p>
        </w:tc>
        <w:tc>
          <w:tcPr>
            <w:tcW w:w="3123" w:type="dxa"/>
            <w:tcBorders>
              <w:top w:val="single" w:sz="4" w:space="0" w:color="000000"/>
              <w:left w:val="single" w:sz="4" w:space="0" w:color="000000"/>
              <w:bottom w:val="single" w:sz="4" w:space="0" w:color="000000"/>
              <w:right w:val="single" w:sz="4" w:space="0" w:color="000000"/>
            </w:tcBorders>
          </w:tcPr>
          <w:p w14:paraId="72E192B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35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13339CD3"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50463D16"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31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1A26623"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Distrital.</w:t>
            </w:r>
          </w:p>
        </w:tc>
        <w:tc>
          <w:tcPr>
            <w:tcW w:w="2311" w:type="dxa"/>
            <w:tcBorders>
              <w:top w:val="single" w:sz="4" w:space="0" w:color="000000"/>
              <w:left w:val="single" w:sz="4" w:space="0" w:color="000000"/>
              <w:bottom w:val="single" w:sz="4" w:space="0" w:color="000000"/>
              <w:right w:val="single" w:sz="4" w:space="0" w:color="000000"/>
            </w:tcBorders>
            <w:vAlign w:val="center"/>
          </w:tcPr>
          <w:p w14:paraId="3E350AD5"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Todos los grupos</w:t>
            </w:r>
          </w:p>
        </w:tc>
        <w:tc>
          <w:tcPr>
            <w:tcW w:w="3123" w:type="dxa"/>
            <w:tcBorders>
              <w:top w:val="single" w:sz="4" w:space="0" w:color="000000"/>
              <w:left w:val="single" w:sz="4" w:space="0" w:color="000000"/>
              <w:bottom w:val="single" w:sz="4" w:space="0" w:color="000000"/>
              <w:right w:val="single" w:sz="4" w:space="0" w:color="000000"/>
            </w:tcBorders>
          </w:tcPr>
          <w:p w14:paraId="13ED571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55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638A3B81"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3E14015A"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311" w:type="dxa"/>
            <w:gridSpan w:val="2"/>
            <w:vMerge/>
            <w:tcBorders>
              <w:top w:val="single" w:sz="4" w:space="0" w:color="000000"/>
              <w:left w:val="single" w:sz="4" w:space="0" w:color="000000"/>
              <w:bottom w:val="single" w:sz="4" w:space="0" w:color="000000"/>
              <w:right w:val="single" w:sz="4" w:space="0" w:color="000000"/>
            </w:tcBorders>
            <w:vAlign w:val="center"/>
          </w:tcPr>
          <w:p w14:paraId="2084A41A"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311" w:type="dxa"/>
            <w:tcBorders>
              <w:top w:val="single" w:sz="4" w:space="0" w:color="000000"/>
              <w:left w:val="single" w:sz="4" w:space="0" w:color="000000"/>
              <w:bottom w:val="single" w:sz="4" w:space="0" w:color="000000"/>
              <w:right w:val="single" w:sz="4" w:space="0" w:color="000000"/>
            </w:tcBorders>
            <w:vAlign w:val="center"/>
          </w:tcPr>
          <w:p w14:paraId="1B983B16"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Excepción de Centros </w:t>
            </w:r>
            <w:proofErr w:type="spellStart"/>
            <w:r>
              <w:rPr>
                <w:rFonts w:ascii="Arial" w:eastAsia="Arial" w:hAnsi="Arial" w:cs="Arial"/>
                <w:sz w:val="14"/>
                <w:szCs w:val="14"/>
              </w:rPr>
              <w:t>botaneros</w:t>
            </w:r>
            <w:proofErr w:type="spellEnd"/>
            <w:r>
              <w:rPr>
                <w:rFonts w:ascii="Arial" w:eastAsia="Arial" w:hAnsi="Arial" w:cs="Arial"/>
                <w:sz w:val="14"/>
                <w:szCs w:val="14"/>
              </w:rPr>
              <w:t xml:space="preserve"> y similares, discotecas, restaurantes, bares y similares, salón de bailes eventos y similares</w:t>
            </w:r>
          </w:p>
        </w:tc>
        <w:tc>
          <w:tcPr>
            <w:tcW w:w="3123" w:type="dxa"/>
            <w:tcBorders>
              <w:top w:val="single" w:sz="4" w:space="0" w:color="000000"/>
              <w:left w:val="single" w:sz="4" w:space="0" w:color="000000"/>
              <w:bottom w:val="single" w:sz="4" w:space="0" w:color="000000"/>
              <w:right w:val="single" w:sz="4" w:space="0" w:color="000000"/>
            </w:tcBorders>
            <w:vAlign w:val="center"/>
          </w:tcPr>
          <w:p w14:paraId="3A1F72F7"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40 personas (conforme a Capacidad Máxima)</w:t>
            </w:r>
          </w:p>
        </w:tc>
      </w:tr>
      <w:tr w:rsidR="00D76599" w14:paraId="3FDE3B1A"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4919B28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31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9E2F01B"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Central.</w:t>
            </w:r>
          </w:p>
        </w:tc>
        <w:tc>
          <w:tcPr>
            <w:tcW w:w="2311" w:type="dxa"/>
            <w:tcBorders>
              <w:top w:val="single" w:sz="4" w:space="0" w:color="000000"/>
              <w:left w:val="single" w:sz="4" w:space="0" w:color="000000"/>
              <w:bottom w:val="single" w:sz="4" w:space="0" w:color="000000"/>
              <w:right w:val="single" w:sz="4" w:space="0" w:color="000000"/>
            </w:tcBorders>
            <w:vAlign w:val="center"/>
          </w:tcPr>
          <w:p w14:paraId="122240C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Todos los grupos</w:t>
            </w:r>
          </w:p>
        </w:tc>
        <w:tc>
          <w:tcPr>
            <w:tcW w:w="3123" w:type="dxa"/>
            <w:tcBorders>
              <w:top w:val="single" w:sz="4" w:space="0" w:color="000000"/>
              <w:left w:val="single" w:sz="4" w:space="0" w:color="000000"/>
              <w:bottom w:val="single" w:sz="4" w:space="0" w:color="000000"/>
              <w:right w:val="single" w:sz="4" w:space="0" w:color="000000"/>
            </w:tcBorders>
          </w:tcPr>
          <w:p w14:paraId="471D088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1500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22C40209"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4B8E3687"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311" w:type="dxa"/>
            <w:gridSpan w:val="2"/>
            <w:vMerge/>
            <w:tcBorders>
              <w:top w:val="single" w:sz="4" w:space="0" w:color="000000"/>
              <w:left w:val="single" w:sz="4" w:space="0" w:color="000000"/>
              <w:bottom w:val="single" w:sz="4" w:space="0" w:color="000000"/>
              <w:right w:val="single" w:sz="4" w:space="0" w:color="000000"/>
            </w:tcBorders>
            <w:vAlign w:val="center"/>
          </w:tcPr>
          <w:p w14:paraId="29CEA9F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311" w:type="dxa"/>
            <w:tcBorders>
              <w:top w:val="single" w:sz="4" w:space="0" w:color="000000"/>
              <w:left w:val="single" w:sz="4" w:space="0" w:color="000000"/>
              <w:bottom w:val="single" w:sz="4" w:space="0" w:color="000000"/>
              <w:right w:val="single" w:sz="4" w:space="0" w:color="000000"/>
            </w:tcBorders>
            <w:vAlign w:val="center"/>
          </w:tcPr>
          <w:p w14:paraId="785B4929"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Excepción de Centros Nocturnos y Cines</w:t>
            </w:r>
          </w:p>
        </w:tc>
        <w:tc>
          <w:tcPr>
            <w:tcW w:w="3123" w:type="dxa"/>
            <w:tcBorders>
              <w:top w:val="single" w:sz="4" w:space="0" w:color="000000"/>
              <w:left w:val="single" w:sz="4" w:space="0" w:color="000000"/>
              <w:bottom w:val="single" w:sz="4" w:space="0" w:color="000000"/>
              <w:right w:val="single" w:sz="4" w:space="0" w:color="000000"/>
            </w:tcBorders>
          </w:tcPr>
          <w:p w14:paraId="6112A154"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40 personas (conforme a Capacidad Máxima)</w:t>
            </w:r>
          </w:p>
        </w:tc>
      </w:tr>
      <w:tr w:rsidR="00D76599" w14:paraId="5D10E4D5"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548EEA09"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09B54226"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Regional.</w:t>
            </w:r>
          </w:p>
        </w:tc>
        <w:tc>
          <w:tcPr>
            <w:tcW w:w="3123" w:type="dxa"/>
            <w:tcBorders>
              <w:top w:val="single" w:sz="4" w:space="0" w:color="000000"/>
              <w:left w:val="single" w:sz="4" w:space="0" w:color="000000"/>
              <w:bottom w:val="single" w:sz="4" w:space="0" w:color="000000"/>
              <w:right w:val="single" w:sz="4" w:space="0" w:color="000000"/>
            </w:tcBorders>
          </w:tcPr>
          <w:p w14:paraId="09B76E5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2000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57A829B9" w14:textId="77777777" w:rsidTr="009E1591">
        <w:tc>
          <w:tcPr>
            <w:tcW w:w="5705" w:type="dxa"/>
            <w:gridSpan w:val="4"/>
            <w:tcBorders>
              <w:top w:val="single" w:sz="4" w:space="0" w:color="000000"/>
              <w:left w:val="single" w:sz="4" w:space="0" w:color="000000"/>
              <w:bottom w:val="single" w:sz="4" w:space="0" w:color="000000"/>
              <w:right w:val="single" w:sz="4" w:space="0" w:color="000000"/>
            </w:tcBorders>
            <w:vAlign w:val="center"/>
          </w:tcPr>
          <w:p w14:paraId="6C27A86D" w14:textId="77777777" w:rsidR="00D76599" w:rsidRDefault="00D76599" w:rsidP="009E1591">
            <w:pPr>
              <w:widowControl w:val="0"/>
              <w:jc w:val="center"/>
              <w:rPr>
                <w:rFonts w:ascii="Arial" w:eastAsia="Arial" w:hAnsi="Arial" w:cs="Arial"/>
                <w:sz w:val="14"/>
                <w:szCs w:val="14"/>
              </w:rPr>
            </w:pPr>
            <w:r>
              <w:rPr>
                <w:rFonts w:ascii="Arial" w:eastAsia="Arial" w:hAnsi="Arial" w:cs="Arial"/>
                <w:sz w:val="14"/>
                <w:szCs w:val="14"/>
              </w:rPr>
              <w:t>Servicios a la Industria.</w:t>
            </w:r>
          </w:p>
        </w:tc>
        <w:tc>
          <w:tcPr>
            <w:tcW w:w="3123" w:type="dxa"/>
            <w:tcBorders>
              <w:top w:val="single" w:sz="4" w:space="0" w:color="000000"/>
              <w:left w:val="single" w:sz="4" w:space="0" w:color="000000"/>
              <w:bottom w:val="single" w:sz="4" w:space="0" w:color="000000"/>
              <w:right w:val="single" w:sz="4" w:space="0" w:color="000000"/>
            </w:tcBorders>
          </w:tcPr>
          <w:p w14:paraId="487550C3"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1500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425BB570" w14:textId="77777777" w:rsidTr="009E1591">
        <w:trPr>
          <w:trHeight w:val="241"/>
        </w:trPr>
        <w:tc>
          <w:tcPr>
            <w:tcW w:w="1083" w:type="dxa"/>
            <w:vMerge w:val="restart"/>
            <w:tcBorders>
              <w:top w:val="single" w:sz="4" w:space="0" w:color="000000"/>
              <w:left w:val="single" w:sz="4" w:space="0" w:color="000000"/>
              <w:bottom w:val="single" w:sz="4" w:space="0" w:color="000000"/>
              <w:right w:val="single" w:sz="4" w:space="0" w:color="000000"/>
            </w:tcBorders>
            <w:vAlign w:val="center"/>
          </w:tcPr>
          <w:p w14:paraId="695572B9" w14:textId="77777777" w:rsidR="00D76599" w:rsidRDefault="00D76599" w:rsidP="009E1591">
            <w:pPr>
              <w:widowControl w:val="0"/>
              <w:ind w:left="113" w:right="113"/>
              <w:jc w:val="center"/>
              <w:rPr>
                <w:rFonts w:ascii="Arial" w:eastAsia="Arial" w:hAnsi="Arial" w:cs="Arial"/>
                <w:sz w:val="14"/>
                <w:szCs w:val="14"/>
              </w:rPr>
            </w:pPr>
            <w:r>
              <w:rPr>
                <w:rFonts w:ascii="Arial" w:eastAsia="Arial" w:hAnsi="Arial" w:cs="Arial"/>
                <w:sz w:val="14"/>
                <w:szCs w:val="14"/>
              </w:rPr>
              <w:t>Industria</w:t>
            </w:r>
          </w:p>
        </w:tc>
        <w:tc>
          <w:tcPr>
            <w:tcW w:w="4622" w:type="dxa"/>
            <w:gridSpan w:val="3"/>
            <w:tcBorders>
              <w:top w:val="single" w:sz="4" w:space="0" w:color="000000"/>
              <w:left w:val="single" w:sz="4" w:space="0" w:color="000000"/>
              <w:bottom w:val="single" w:sz="4" w:space="0" w:color="000000"/>
              <w:right w:val="single" w:sz="4" w:space="0" w:color="000000"/>
            </w:tcBorders>
          </w:tcPr>
          <w:p w14:paraId="0E1F1F37"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Manufacturas Domiciliarias</w:t>
            </w:r>
          </w:p>
        </w:tc>
        <w:tc>
          <w:tcPr>
            <w:tcW w:w="3123" w:type="dxa"/>
            <w:tcBorders>
              <w:top w:val="single" w:sz="4" w:space="0" w:color="000000"/>
              <w:left w:val="single" w:sz="4" w:space="0" w:color="000000"/>
              <w:bottom w:val="single" w:sz="4" w:space="0" w:color="000000"/>
              <w:right w:val="single" w:sz="4" w:space="0" w:color="000000"/>
            </w:tcBorders>
          </w:tcPr>
          <w:p w14:paraId="5AFD4C0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No Requiere</w:t>
            </w:r>
          </w:p>
        </w:tc>
      </w:tr>
      <w:tr w:rsidR="00D76599" w14:paraId="7EA5C4D9"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534C694C"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357059C2"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Manufacturas Menores Industria Ligera, Industria Mediana e Industria Pesada</w:t>
            </w:r>
          </w:p>
        </w:tc>
        <w:tc>
          <w:tcPr>
            <w:tcW w:w="3123" w:type="dxa"/>
            <w:tcBorders>
              <w:top w:val="single" w:sz="4" w:space="0" w:color="000000"/>
              <w:left w:val="single" w:sz="4" w:space="0" w:color="000000"/>
              <w:bottom w:val="single" w:sz="4" w:space="0" w:color="000000"/>
              <w:right w:val="single" w:sz="4" w:space="0" w:color="000000"/>
            </w:tcBorders>
          </w:tcPr>
          <w:p w14:paraId="32303674"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10 trabajadores</w:t>
            </w:r>
          </w:p>
        </w:tc>
      </w:tr>
      <w:tr w:rsidR="00D76599" w14:paraId="3822038F" w14:textId="77777777" w:rsidTr="009E1591">
        <w:tc>
          <w:tcPr>
            <w:tcW w:w="1083" w:type="dxa"/>
            <w:vMerge w:val="restart"/>
            <w:tcBorders>
              <w:top w:val="single" w:sz="4" w:space="0" w:color="000000"/>
              <w:left w:val="single" w:sz="4" w:space="0" w:color="000000"/>
              <w:bottom w:val="single" w:sz="4" w:space="0" w:color="000000"/>
              <w:right w:val="single" w:sz="4" w:space="0" w:color="000000"/>
            </w:tcBorders>
            <w:vAlign w:val="center"/>
          </w:tcPr>
          <w:p w14:paraId="387DA853" w14:textId="77777777" w:rsidR="00D76599" w:rsidRDefault="00D76599" w:rsidP="009E1591">
            <w:pPr>
              <w:widowControl w:val="0"/>
              <w:ind w:left="113" w:right="113"/>
              <w:jc w:val="center"/>
              <w:rPr>
                <w:rFonts w:ascii="Arial" w:eastAsia="Arial" w:hAnsi="Arial" w:cs="Arial"/>
                <w:sz w:val="14"/>
                <w:szCs w:val="14"/>
              </w:rPr>
            </w:pPr>
            <w:r>
              <w:rPr>
                <w:rFonts w:ascii="Arial" w:eastAsia="Arial" w:hAnsi="Arial" w:cs="Arial"/>
                <w:sz w:val="14"/>
                <w:szCs w:val="14"/>
              </w:rPr>
              <w:t>Equipami</w:t>
            </w:r>
            <w:r>
              <w:rPr>
                <w:rFonts w:ascii="Arial" w:eastAsia="Arial" w:hAnsi="Arial" w:cs="Arial"/>
                <w:sz w:val="14"/>
                <w:szCs w:val="14"/>
              </w:rPr>
              <w:lastRenderedPageBreak/>
              <w:t>ento</w:t>
            </w: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47AF5CC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lastRenderedPageBreak/>
              <w:t xml:space="preserve">Educativo nivel básico, medio y Medio Superior </w:t>
            </w:r>
          </w:p>
        </w:tc>
        <w:tc>
          <w:tcPr>
            <w:tcW w:w="3123" w:type="dxa"/>
            <w:tcBorders>
              <w:top w:val="single" w:sz="4" w:space="0" w:color="000000"/>
              <w:left w:val="single" w:sz="4" w:space="0" w:color="000000"/>
              <w:bottom w:val="single" w:sz="4" w:space="0" w:color="000000"/>
              <w:right w:val="single" w:sz="4" w:space="0" w:color="000000"/>
            </w:tcBorders>
          </w:tcPr>
          <w:p w14:paraId="2D873C53"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 por salón</w:t>
            </w:r>
          </w:p>
        </w:tc>
      </w:tr>
      <w:tr w:rsidR="00D76599" w14:paraId="5B328071"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0BEF62C3"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79AC9632"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Educativo Superior</w:t>
            </w:r>
          </w:p>
        </w:tc>
        <w:tc>
          <w:tcPr>
            <w:tcW w:w="3123" w:type="dxa"/>
            <w:tcBorders>
              <w:top w:val="single" w:sz="4" w:space="0" w:color="000000"/>
              <w:left w:val="single" w:sz="4" w:space="0" w:color="000000"/>
              <w:bottom w:val="single" w:sz="4" w:space="0" w:color="000000"/>
              <w:right w:val="single" w:sz="4" w:space="0" w:color="000000"/>
            </w:tcBorders>
            <w:vAlign w:val="center"/>
          </w:tcPr>
          <w:p w14:paraId="6D0B07AE"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50 personas (conforme a Capacidad Máxima)</w:t>
            </w:r>
          </w:p>
        </w:tc>
      </w:tr>
      <w:tr w:rsidR="00D76599" w14:paraId="0CA015D8"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3B764DFC"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449A9BB5"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Equipamiento Salud</w:t>
            </w:r>
          </w:p>
        </w:tc>
        <w:tc>
          <w:tcPr>
            <w:tcW w:w="3123" w:type="dxa"/>
            <w:tcBorders>
              <w:top w:val="single" w:sz="4" w:space="0" w:color="000000"/>
              <w:left w:val="single" w:sz="4" w:space="0" w:color="000000"/>
              <w:bottom w:val="single" w:sz="4" w:space="0" w:color="000000"/>
              <w:right w:val="single" w:sz="4" w:space="0" w:color="000000"/>
            </w:tcBorders>
          </w:tcPr>
          <w:p w14:paraId="7A543C74"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500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215232B3"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7472C1ED"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7186A5B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Equipamiento Cultural</w:t>
            </w:r>
          </w:p>
        </w:tc>
        <w:tc>
          <w:tcPr>
            <w:tcW w:w="3123" w:type="dxa"/>
            <w:tcBorders>
              <w:top w:val="single" w:sz="4" w:space="0" w:color="000000"/>
              <w:left w:val="single" w:sz="4" w:space="0" w:color="000000"/>
              <w:bottom w:val="single" w:sz="4" w:space="0" w:color="000000"/>
              <w:right w:val="single" w:sz="4" w:space="0" w:color="000000"/>
            </w:tcBorders>
            <w:vAlign w:val="center"/>
          </w:tcPr>
          <w:p w14:paraId="5590712A"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50 personas (conforme a Capacidad Máxima)</w:t>
            </w:r>
          </w:p>
        </w:tc>
      </w:tr>
      <w:tr w:rsidR="00D76599" w14:paraId="433DFF0F"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696FB9B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7E34A6A0"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Equipamiento Institucional</w:t>
            </w:r>
          </w:p>
        </w:tc>
        <w:tc>
          <w:tcPr>
            <w:tcW w:w="3123" w:type="dxa"/>
            <w:tcBorders>
              <w:top w:val="single" w:sz="4" w:space="0" w:color="000000"/>
              <w:left w:val="single" w:sz="4" w:space="0" w:color="000000"/>
              <w:bottom w:val="single" w:sz="4" w:space="0" w:color="000000"/>
              <w:right w:val="single" w:sz="4" w:space="0" w:color="000000"/>
            </w:tcBorders>
            <w:vAlign w:val="center"/>
          </w:tcPr>
          <w:p w14:paraId="44E93FB6"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1,000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71998C87" w14:textId="77777777" w:rsidTr="009E1591">
        <w:tc>
          <w:tcPr>
            <w:tcW w:w="1083" w:type="dxa"/>
            <w:vMerge w:val="restart"/>
            <w:tcBorders>
              <w:top w:val="single" w:sz="4" w:space="0" w:color="000000"/>
              <w:left w:val="single" w:sz="4" w:space="0" w:color="000000"/>
              <w:bottom w:val="single" w:sz="4" w:space="0" w:color="000000"/>
              <w:right w:val="single" w:sz="4" w:space="0" w:color="000000"/>
            </w:tcBorders>
            <w:vAlign w:val="center"/>
          </w:tcPr>
          <w:p w14:paraId="3C6EC967" w14:textId="77777777" w:rsidR="00D76599" w:rsidRDefault="00D76599" w:rsidP="009E1591">
            <w:pPr>
              <w:widowControl w:val="0"/>
              <w:ind w:left="113" w:right="113"/>
              <w:rPr>
                <w:rFonts w:ascii="Arial" w:eastAsia="Arial" w:hAnsi="Arial" w:cs="Arial"/>
                <w:sz w:val="14"/>
                <w:szCs w:val="14"/>
              </w:rPr>
            </w:pPr>
            <w:r>
              <w:rPr>
                <w:rFonts w:ascii="Arial" w:eastAsia="Arial" w:hAnsi="Arial" w:cs="Arial"/>
                <w:sz w:val="14"/>
                <w:szCs w:val="14"/>
              </w:rPr>
              <w:t>Espacios Verdes, Abiertos y Recreativos</w:t>
            </w: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01313DE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Vecinales</w:t>
            </w:r>
          </w:p>
        </w:tc>
        <w:tc>
          <w:tcPr>
            <w:tcW w:w="3123" w:type="dxa"/>
            <w:tcBorders>
              <w:top w:val="single" w:sz="4" w:space="0" w:color="000000"/>
              <w:left w:val="single" w:sz="4" w:space="0" w:color="000000"/>
              <w:bottom w:val="single" w:sz="4" w:space="0" w:color="000000"/>
              <w:right w:val="single" w:sz="4" w:space="0" w:color="000000"/>
            </w:tcBorders>
            <w:vAlign w:val="center"/>
          </w:tcPr>
          <w:p w14:paraId="592167D7"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35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por</w:t>
            </w:r>
            <w:proofErr w:type="gramEnd"/>
            <w:r>
              <w:rPr>
                <w:rFonts w:ascii="Arial" w:eastAsia="Arial" w:hAnsi="Arial" w:cs="Arial"/>
                <w:sz w:val="14"/>
                <w:szCs w:val="14"/>
              </w:rPr>
              <w:t xml:space="preserve"> cada 500 m</w:t>
            </w:r>
            <w:r>
              <w:rPr>
                <w:rFonts w:ascii="Arial" w:eastAsia="Arial" w:hAnsi="Arial" w:cs="Arial"/>
                <w:sz w:val="14"/>
                <w:szCs w:val="14"/>
                <w:vertAlign w:val="superscript"/>
              </w:rPr>
              <w:t>2</w:t>
            </w:r>
            <w:r>
              <w:rPr>
                <w:rFonts w:ascii="Arial" w:eastAsia="Arial" w:hAnsi="Arial" w:cs="Arial"/>
                <w:sz w:val="14"/>
                <w:szCs w:val="14"/>
              </w:rPr>
              <w:t xml:space="preserve"> de área libre </w:t>
            </w:r>
          </w:p>
        </w:tc>
      </w:tr>
      <w:tr w:rsidR="00D76599" w14:paraId="30BA03EF"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2AB11227"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6612266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Barriales</w:t>
            </w:r>
          </w:p>
        </w:tc>
        <w:tc>
          <w:tcPr>
            <w:tcW w:w="3123" w:type="dxa"/>
            <w:tcBorders>
              <w:top w:val="single" w:sz="4" w:space="0" w:color="000000"/>
              <w:left w:val="single" w:sz="4" w:space="0" w:color="000000"/>
              <w:bottom w:val="single" w:sz="4" w:space="0" w:color="000000"/>
              <w:right w:val="single" w:sz="4" w:space="0" w:color="000000"/>
            </w:tcBorders>
            <w:vAlign w:val="center"/>
          </w:tcPr>
          <w:p w14:paraId="61590FA4"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35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por</w:t>
            </w:r>
            <w:proofErr w:type="gramEnd"/>
            <w:r>
              <w:rPr>
                <w:rFonts w:ascii="Arial" w:eastAsia="Arial" w:hAnsi="Arial" w:cs="Arial"/>
                <w:sz w:val="14"/>
                <w:szCs w:val="14"/>
              </w:rPr>
              <w:t xml:space="preserve"> cada 500 m</w:t>
            </w:r>
            <w:r>
              <w:rPr>
                <w:rFonts w:ascii="Arial" w:eastAsia="Arial" w:hAnsi="Arial" w:cs="Arial"/>
                <w:sz w:val="14"/>
                <w:szCs w:val="14"/>
                <w:vertAlign w:val="superscript"/>
              </w:rPr>
              <w:t>2</w:t>
            </w:r>
            <w:r>
              <w:rPr>
                <w:rFonts w:ascii="Arial" w:eastAsia="Arial" w:hAnsi="Arial" w:cs="Arial"/>
                <w:sz w:val="14"/>
                <w:szCs w:val="14"/>
              </w:rPr>
              <w:t xml:space="preserve"> de área libre </w:t>
            </w:r>
          </w:p>
        </w:tc>
      </w:tr>
      <w:tr w:rsidR="00D76599" w14:paraId="2997979C"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6B35BD3D"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280" w:type="dxa"/>
            <w:vMerge w:val="restart"/>
            <w:tcBorders>
              <w:top w:val="single" w:sz="4" w:space="0" w:color="000000"/>
              <w:left w:val="single" w:sz="4" w:space="0" w:color="000000"/>
              <w:bottom w:val="single" w:sz="4" w:space="0" w:color="000000"/>
              <w:right w:val="single" w:sz="4" w:space="0" w:color="000000"/>
            </w:tcBorders>
            <w:vAlign w:val="center"/>
          </w:tcPr>
          <w:p w14:paraId="07A9D010"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Distrital</w:t>
            </w:r>
          </w:p>
        </w:tc>
        <w:tc>
          <w:tcPr>
            <w:tcW w:w="3342" w:type="dxa"/>
            <w:gridSpan w:val="2"/>
            <w:tcBorders>
              <w:top w:val="single" w:sz="4" w:space="0" w:color="000000"/>
              <w:left w:val="single" w:sz="4" w:space="0" w:color="000000"/>
              <w:bottom w:val="single" w:sz="4" w:space="0" w:color="000000"/>
              <w:right w:val="single" w:sz="4" w:space="0" w:color="000000"/>
            </w:tcBorders>
            <w:vAlign w:val="center"/>
          </w:tcPr>
          <w:p w14:paraId="189FB5E1"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Verdes y Abiertos</w:t>
            </w:r>
          </w:p>
        </w:tc>
        <w:tc>
          <w:tcPr>
            <w:tcW w:w="3123" w:type="dxa"/>
            <w:tcBorders>
              <w:top w:val="single" w:sz="4" w:space="0" w:color="000000"/>
              <w:left w:val="single" w:sz="4" w:space="0" w:color="000000"/>
              <w:bottom w:val="single" w:sz="4" w:space="0" w:color="000000"/>
              <w:right w:val="single" w:sz="4" w:space="0" w:color="000000"/>
            </w:tcBorders>
            <w:vAlign w:val="center"/>
          </w:tcPr>
          <w:p w14:paraId="421137D4"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50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por</w:t>
            </w:r>
            <w:proofErr w:type="gramEnd"/>
            <w:r>
              <w:rPr>
                <w:rFonts w:ascii="Arial" w:eastAsia="Arial" w:hAnsi="Arial" w:cs="Arial"/>
                <w:sz w:val="14"/>
                <w:szCs w:val="14"/>
              </w:rPr>
              <w:t xml:space="preserve"> cada 500 m</w:t>
            </w:r>
            <w:r>
              <w:rPr>
                <w:rFonts w:ascii="Arial" w:eastAsia="Arial" w:hAnsi="Arial" w:cs="Arial"/>
                <w:sz w:val="14"/>
                <w:szCs w:val="14"/>
                <w:vertAlign w:val="superscript"/>
              </w:rPr>
              <w:t>2</w:t>
            </w:r>
            <w:r>
              <w:rPr>
                <w:rFonts w:ascii="Arial" w:eastAsia="Arial" w:hAnsi="Arial" w:cs="Arial"/>
                <w:sz w:val="14"/>
                <w:szCs w:val="14"/>
              </w:rPr>
              <w:t xml:space="preserve"> de área libre </w:t>
            </w:r>
          </w:p>
        </w:tc>
      </w:tr>
      <w:tr w:rsidR="00D76599" w14:paraId="6590618E"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379FFC1C"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280" w:type="dxa"/>
            <w:vMerge/>
            <w:tcBorders>
              <w:top w:val="single" w:sz="4" w:space="0" w:color="000000"/>
              <w:left w:val="single" w:sz="4" w:space="0" w:color="000000"/>
              <w:bottom w:val="single" w:sz="4" w:space="0" w:color="000000"/>
              <w:right w:val="single" w:sz="4" w:space="0" w:color="000000"/>
            </w:tcBorders>
            <w:vAlign w:val="center"/>
          </w:tcPr>
          <w:p w14:paraId="0F97A01B"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42" w:type="dxa"/>
            <w:gridSpan w:val="2"/>
            <w:tcBorders>
              <w:top w:val="single" w:sz="4" w:space="0" w:color="000000"/>
              <w:left w:val="single" w:sz="4" w:space="0" w:color="000000"/>
              <w:bottom w:val="single" w:sz="4" w:space="0" w:color="000000"/>
              <w:right w:val="single" w:sz="4" w:space="0" w:color="000000"/>
            </w:tcBorders>
            <w:vAlign w:val="center"/>
          </w:tcPr>
          <w:p w14:paraId="46E5EECB"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Recreativos</w:t>
            </w:r>
          </w:p>
        </w:tc>
        <w:tc>
          <w:tcPr>
            <w:tcW w:w="3123" w:type="dxa"/>
            <w:tcBorders>
              <w:top w:val="single" w:sz="4" w:space="0" w:color="000000"/>
              <w:left w:val="single" w:sz="4" w:space="0" w:color="000000"/>
              <w:bottom w:val="single" w:sz="4" w:space="0" w:color="000000"/>
              <w:right w:val="single" w:sz="4" w:space="0" w:color="000000"/>
            </w:tcBorders>
            <w:vAlign w:val="center"/>
          </w:tcPr>
          <w:p w14:paraId="7E06CA6B"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50 personas conforme a la capacidad máxima</w:t>
            </w:r>
          </w:p>
        </w:tc>
      </w:tr>
      <w:tr w:rsidR="00D76599" w14:paraId="7E6CAC41"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6EFB79FF"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280" w:type="dxa"/>
            <w:vMerge w:val="restart"/>
            <w:tcBorders>
              <w:top w:val="single" w:sz="4" w:space="0" w:color="000000"/>
              <w:left w:val="single" w:sz="4" w:space="0" w:color="000000"/>
              <w:bottom w:val="single" w:sz="4" w:space="0" w:color="000000"/>
              <w:right w:val="single" w:sz="4" w:space="0" w:color="000000"/>
            </w:tcBorders>
            <w:vAlign w:val="center"/>
          </w:tcPr>
          <w:p w14:paraId="40841DAE"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Central</w:t>
            </w:r>
          </w:p>
        </w:tc>
        <w:tc>
          <w:tcPr>
            <w:tcW w:w="3342" w:type="dxa"/>
            <w:gridSpan w:val="2"/>
            <w:tcBorders>
              <w:top w:val="single" w:sz="4" w:space="0" w:color="000000"/>
              <w:left w:val="single" w:sz="4" w:space="0" w:color="000000"/>
              <w:bottom w:val="single" w:sz="4" w:space="0" w:color="000000"/>
              <w:right w:val="single" w:sz="4" w:space="0" w:color="000000"/>
            </w:tcBorders>
            <w:vAlign w:val="center"/>
          </w:tcPr>
          <w:p w14:paraId="2773615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Verdes y Abiertos</w:t>
            </w:r>
          </w:p>
        </w:tc>
        <w:tc>
          <w:tcPr>
            <w:tcW w:w="3123" w:type="dxa"/>
            <w:tcBorders>
              <w:top w:val="single" w:sz="4" w:space="0" w:color="000000"/>
              <w:left w:val="single" w:sz="4" w:space="0" w:color="000000"/>
              <w:bottom w:val="single" w:sz="4" w:space="0" w:color="000000"/>
              <w:right w:val="single" w:sz="4" w:space="0" w:color="000000"/>
            </w:tcBorders>
            <w:vAlign w:val="center"/>
          </w:tcPr>
          <w:p w14:paraId="106B4617"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1,000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de</w:t>
            </w:r>
            <w:proofErr w:type="gramEnd"/>
            <w:r>
              <w:rPr>
                <w:rFonts w:ascii="Arial" w:eastAsia="Arial" w:hAnsi="Arial" w:cs="Arial"/>
                <w:sz w:val="14"/>
                <w:szCs w:val="14"/>
              </w:rPr>
              <w:t xml:space="preserve"> área libre </w:t>
            </w:r>
          </w:p>
        </w:tc>
      </w:tr>
      <w:tr w:rsidR="00D76599" w14:paraId="667070B2"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2A1939E4"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280" w:type="dxa"/>
            <w:vMerge/>
            <w:tcBorders>
              <w:top w:val="single" w:sz="4" w:space="0" w:color="000000"/>
              <w:left w:val="single" w:sz="4" w:space="0" w:color="000000"/>
              <w:bottom w:val="single" w:sz="4" w:space="0" w:color="000000"/>
              <w:right w:val="single" w:sz="4" w:space="0" w:color="000000"/>
            </w:tcBorders>
            <w:vAlign w:val="center"/>
          </w:tcPr>
          <w:p w14:paraId="24CEB87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3342" w:type="dxa"/>
            <w:gridSpan w:val="2"/>
            <w:tcBorders>
              <w:top w:val="single" w:sz="4" w:space="0" w:color="000000"/>
              <w:left w:val="single" w:sz="4" w:space="0" w:color="000000"/>
              <w:bottom w:val="single" w:sz="4" w:space="0" w:color="000000"/>
              <w:right w:val="single" w:sz="4" w:space="0" w:color="000000"/>
            </w:tcBorders>
            <w:vAlign w:val="center"/>
          </w:tcPr>
          <w:p w14:paraId="2987A8D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Recreativos</w:t>
            </w:r>
          </w:p>
        </w:tc>
        <w:tc>
          <w:tcPr>
            <w:tcW w:w="3123" w:type="dxa"/>
            <w:tcBorders>
              <w:top w:val="single" w:sz="4" w:space="0" w:color="000000"/>
              <w:left w:val="single" w:sz="4" w:space="0" w:color="000000"/>
              <w:bottom w:val="single" w:sz="4" w:space="0" w:color="000000"/>
              <w:right w:val="single" w:sz="4" w:space="0" w:color="000000"/>
            </w:tcBorders>
            <w:vAlign w:val="center"/>
          </w:tcPr>
          <w:p w14:paraId="5465F4E2"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5,000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de</w:t>
            </w:r>
            <w:proofErr w:type="gramEnd"/>
            <w:r>
              <w:rPr>
                <w:rFonts w:ascii="Arial" w:eastAsia="Arial" w:hAnsi="Arial" w:cs="Arial"/>
                <w:sz w:val="14"/>
                <w:szCs w:val="14"/>
              </w:rPr>
              <w:t xml:space="preserve"> área libre</w:t>
            </w:r>
          </w:p>
        </w:tc>
      </w:tr>
      <w:tr w:rsidR="00D76599" w14:paraId="3FCCEC80"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02A03A67"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31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7ED3DCF"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Regionales </w:t>
            </w:r>
          </w:p>
        </w:tc>
        <w:tc>
          <w:tcPr>
            <w:tcW w:w="2311" w:type="dxa"/>
            <w:tcBorders>
              <w:top w:val="single" w:sz="4" w:space="0" w:color="000000"/>
              <w:left w:val="single" w:sz="4" w:space="0" w:color="000000"/>
              <w:bottom w:val="single" w:sz="4" w:space="0" w:color="000000"/>
              <w:right w:val="single" w:sz="4" w:space="0" w:color="000000"/>
            </w:tcBorders>
            <w:vAlign w:val="center"/>
          </w:tcPr>
          <w:p w14:paraId="4369177A"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Verdes y Abiertos</w:t>
            </w:r>
          </w:p>
        </w:tc>
        <w:tc>
          <w:tcPr>
            <w:tcW w:w="3123" w:type="dxa"/>
            <w:tcBorders>
              <w:top w:val="single" w:sz="4" w:space="0" w:color="000000"/>
              <w:left w:val="single" w:sz="4" w:space="0" w:color="000000"/>
              <w:bottom w:val="single" w:sz="4" w:space="0" w:color="000000"/>
              <w:right w:val="single" w:sz="4" w:space="0" w:color="000000"/>
            </w:tcBorders>
            <w:vAlign w:val="center"/>
          </w:tcPr>
          <w:p w14:paraId="31B675AB"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5,000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de</w:t>
            </w:r>
            <w:proofErr w:type="gramEnd"/>
            <w:r>
              <w:rPr>
                <w:rFonts w:ascii="Arial" w:eastAsia="Arial" w:hAnsi="Arial" w:cs="Arial"/>
                <w:sz w:val="14"/>
                <w:szCs w:val="14"/>
              </w:rPr>
              <w:t xml:space="preserve"> área libre </w:t>
            </w:r>
          </w:p>
        </w:tc>
      </w:tr>
      <w:tr w:rsidR="00D76599" w14:paraId="6A8881CD"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3399BA00"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311" w:type="dxa"/>
            <w:gridSpan w:val="2"/>
            <w:vMerge/>
            <w:tcBorders>
              <w:top w:val="single" w:sz="4" w:space="0" w:color="000000"/>
              <w:left w:val="single" w:sz="4" w:space="0" w:color="000000"/>
              <w:bottom w:val="single" w:sz="4" w:space="0" w:color="000000"/>
              <w:right w:val="single" w:sz="4" w:space="0" w:color="000000"/>
            </w:tcBorders>
            <w:vAlign w:val="center"/>
          </w:tcPr>
          <w:p w14:paraId="2B816120"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2311" w:type="dxa"/>
            <w:tcBorders>
              <w:top w:val="single" w:sz="4" w:space="0" w:color="000000"/>
              <w:left w:val="single" w:sz="4" w:space="0" w:color="000000"/>
              <w:bottom w:val="single" w:sz="4" w:space="0" w:color="000000"/>
              <w:right w:val="single" w:sz="4" w:space="0" w:color="000000"/>
            </w:tcBorders>
            <w:vAlign w:val="center"/>
          </w:tcPr>
          <w:p w14:paraId="1D77DB46"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Espacios Recreativos</w:t>
            </w:r>
          </w:p>
        </w:tc>
        <w:tc>
          <w:tcPr>
            <w:tcW w:w="3123" w:type="dxa"/>
            <w:tcBorders>
              <w:top w:val="single" w:sz="4" w:space="0" w:color="000000"/>
              <w:left w:val="single" w:sz="4" w:space="0" w:color="000000"/>
              <w:bottom w:val="single" w:sz="4" w:space="0" w:color="000000"/>
              <w:right w:val="single" w:sz="4" w:space="0" w:color="000000"/>
            </w:tcBorders>
            <w:vAlign w:val="center"/>
          </w:tcPr>
          <w:p w14:paraId="1A23CD52"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200 personas conforme a la capacidad máxima</w:t>
            </w:r>
          </w:p>
        </w:tc>
      </w:tr>
      <w:tr w:rsidR="00D76599" w14:paraId="4893C70A" w14:textId="77777777" w:rsidTr="009E1591">
        <w:tc>
          <w:tcPr>
            <w:tcW w:w="1083" w:type="dxa"/>
            <w:vMerge w:val="restart"/>
            <w:tcBorders>
              <w:top w:val="single" w:sz="4" w:space="0" w:color="000000"/>
              <w:left w:val="single" w:sz="4" w:space="0" w:color="000000"/>
              <w:bottom w:val="single" w:sz="4" w:space="0" w:color="000000"/>
              <w:right w:val="single" w:sz="4" w:space="0" w:color="000000"/>
            </w:tcBorders>
            <w:vAlign w:val="center"/>
          </w:tcPr>
          <w:p w14:paraId="11E88C76" w14:textId="77777777" w:rsidR="00D76599" w:rsidRDefault="00D76599" w:rsidP="009E1591">
            <w:pPr>
              <w:widowControl w:val="0"/>
              <w:ind w:left="113" w:right="113"/>
              <w:rPr>
                <w:rFonts w:ascii="Arial" w:eastAsia="Arial" w:hAnsi="Arial" w:cs="Arial"/>
                <w:sz w:val="14"/>
                <w:szCs w:val="14"/>
              </w:rPr>
            </w:pPr>
            <w:r>
              <w:rPr>
                <w:rFonts w:ascii="Arial" w:eastAsia="Arial" w:hAnsi="Arial" w:cs="Arial"/>
                <w:sz w:val="14"/>
                <w:szCs w:val="14"/>
              </w:rPr>
              <w:t>Instalaciones Especiales e Infraestructura</w:t>
            </w:r>
          </w:p>
        </w:tc>
        <w:tc>
          <w:tcPr>
            <w:tcW w:w="4622" w:type="dxa"/>
            <w:gridSpan w:val="3"/>
            <w:tcBorders>
              <w:top w:val="single" w:sz="4" w:space="0" w:color="000000"/>
              <w:left w:val="single" w:sz="4" w:space="0" w:color="000000"/>
              <w:bottom w:val="nil"/>
              <w:right w:val="single" w:sz="4" w:space="0" w:color="000000"/>
            </w:tcBorders>
            <w:vAlign w:val="center"/>
          </w:tcPr>
          <w:p w14:paraId="21614F6E"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Infraestructura Urbana </w:t>
            </w:r>
          </w:p>
        </w:tc>
        <w:tc>
          <w:tcPr>
            <w:tcW w:w="3123" w:type="dxa"/>
            <w:tcBorders>
              <w:top w:val="single" w:sz="4" w:space="0" w:color="000000"/>
              <w:left w:val="single" w:sz="4" w:space="0" w:color="000000"/>
              <w:bottom w:val="single" w:sz="4" w:space="0" w:color="000000"/>
              <w:right w:val="single" w:sz="4" w:space="0" w:color="000000"/>
            </w:tcBorders>
          </w:tcPr>
          <w:p w14:paraId="2D30EA28"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100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132CC20F"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6847A18C"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1F0D6CA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Infraestructura Regional</w:t>
            </w:r>
          </w:p>
        </w:tc>
        <w:tc>
          <w:tcPr>
            <w:tcW w:w="3123" w:type="dxa"/>
            <w:tcBorders>
              <w:top w:val="single" w:sz="4" w:space="0" w:color="000000"/>
              <w:left w:val="single" w:sz="4" w:space="0" w:color="000000"/>
              <w:bottom w:val="single" w:sz="4" w:space="0" w:color="000000"/>
              <w:right w:val="single" w:sz="4" w:space="0" w:color="000000"/>
            </w:tcBorders>
          </w:tcPr>
          <w:p w14:paraId="610EE324"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200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14C958CC" w14:textId="77777777" w:rsidTr="009E1591">
        <w:tc>
          <w:tcPr>
            <w:tcW w:w="1083" w:type="dxa"/>
            <w:vMerge/>
            <w:tcBorders>
              <w:top w:val="single" w:sz="4" w:space="0" w:color="000000"/>
              <w:left w:val="single" w:sz="4" w:space="0" w:color="000000"/>
              <w:bottom w:val="single" w:sz="4" w:space="0" w:color="000000"/>
              <w:right w:val="single" w:sz="4" w:space="0" w:color="000000"/>
            </w:tcBorders>
            <w:vAlign w:val="center"/>
          </w:tcPr>
          <w:p w14:paraId="371D7518"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0021E3A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Instalaciones Especiales Urbanas </w:t>
            </w:r>
          </w:p>
        </w:tc>
        <w:tc>
          <w:tcPr>
            <w:tcW w:w="3342" w:type="dxa"/>
            <w:gridSpan w:val="2"/>
            <w:tcBorders>
              <w:top w:val="single" w:sz="4" w:space="0" w:color="000000"/>
              <w:left w:val="single" w:sz="4" w:space="0" w:color="000000"/>
              <w:bottom w:val="single" w:sz="4" w:space="0" w:color="000000"/>
              <w:right w:val="single" w:sz="4" w:space="0" w:color="000000"/>
            </w:tcBorders>
            <w:vAlign w:val="center"/>
          </w:tcPr>
          <w:p w14:paraId="2F28220A"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Crematorios</w:t>
            </w:r>
          </w:p>
        </w:tc>
        <w:tc>
          <w:tcPr>
            <w:tcW w:w="3123" w:type="dxa"/>
            <w:tcBorders>
              <w:top w:val="single" w:sz="4" w:space="0" w:color="000000"/>
              <w:left w:val="single" w:sz="4" w:space="0" w:color="000000"/>
              <w:bottom w:val="single" w:sz="4" w:space="0" w:color="000000"/>
              <w:right w:val="single" w:sz="4" w:space="0" w:color="000000"/>
            </w:tcBorders>
            <w:vAlign w:val="center"/>
          </w:tcPr>
          <w:p w14:paraId="31AEAA55"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200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r w:rsidR="00D76599" w14:paraId="55089C49" w14:textId="77777777" w:rsidTr="009E1591">
        <w:trPr>
          <w:trHeight w:val="322"/>
        </w:trPr>
        <w:tc>
          <w:tcPr>
            <w:tcW w:w="1083" w:type="dxa"/>
            <w:vMerge/>
            <w:tcBorders>
              <w:top w:val="single" w:sz="4" w:space="0" w:color="000000"/>
              <w:left w:val="single" w:sz="4" w:space="0" w:color="000000"/>
              <w:bottom w:val="single" w:sz="4" w:space="0" w:color="000000"/>
              <w:right w:val="single" w:sz="4" w:space="0" w:color="000000"/>
            </w:tcBorders>
            <w:vAlign w:val="center"/>
          </w:tcPr>
          <w:p w14:paraId="0B603C64" w14:textId="77777777" w:rsidR="00D76599" w:rsidRDefault="00D76599" w:rsidP="009E1591">
            <w:pPr>
              <w:widowControl w:val="0"/>
              <w:pBdr>
                <w:top w:val="nil"/>
                <w:left w:val="nil"/>
                <w:bottom w:val="nil"/>
                <w:right w:val="nil"/>
                <w:between w:val="nil"/>
              </w:pBdr>
              <w:spacing w:line="276" w:lineRule="auto"/>
              <w:rPr>
                <w:rFonts w:ascii="Arial" w:eastAsia="Arial" w:hAnsi="Arial" w:cs="Arial"/>
                <w:sz w:val="14"/>
                <w:szCs w:val="14"/>
              </w:rPr>
            </w:pPr>
          </w:p>
        </w:tc>
        <w:tc>
          <w:tcPr>
            <w:tcW w:w="4622" w:type="dxa"/>
            <w:gridSpan w:val="3"/>
            <w:tcBorders>
              <w:top w:val="single" w:sz="4" w:space="0" w:color="000000"/>
              <w:left w:val="single" w:sz="4" w:space="0" w:color="000000"/>
              <w:bottom w:val="single" w:sz="4" w:space="0" w:color="000000"/>
              <w:right w:val="single" w:sz="4" w:space="0" w:color="000000"/>
            </w:tcBorders>
            <w:vAlign w:val="center"/>
          </w:tcPr>
          <w:p w14:paraId="05F9773D"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 xml:space="preserve">Instalaciones Especiales Regionales </w:t>
            </w:r>
          </w:p>
        </w:tc>
        <w:tc>
          <w:tcPr>
            <w:tcW w:w="3123" w:type="dxa"/>
            <w:tcBorders>
              <w:top w:val="single" w:sz="4" w:space="0" w:color="000000"/>
              <w:left w:val="single" w:sz="4" w:space="0" w:color="000000"/>
              <w:bottom w:val="single" w:sz="4" w:space="0" w:color="000000"/>
              <w:right w:val="single" w:sz="4" w:space="0" w:color="000000"/>
            </w:tcBorders>
            <w:vAlign w:val="center"/>
          </w:tcPr>
          <w:p w14:paraId="4E600765" w14:textId="77777777" w:rsidR="00D76599" w:rsidRDefault="00D76599" w:rsidP="009E1591">
            <w:pPr>
              <w:widowControl w:val="0"/>
              <w:rPr>
                <w:rFonts w:ascii="Arial" w:eastAsia="Arial" w:hAnsi="Arial" w:cs="Arial"/>
                <w:sz w:val="14"/>
                <w:szCs w:val="14"/>
              </w:rPr>
            </w:pPr>
            <w:r>
              <w:rPr>
                <w:rFonts w:ascii="Arial" w:eastAsia="Arial" w:hAnsi="Arial" w:cs="Arial"/>
                <w:sz w:val="14"/>
                <w:szCs w:val="14"/>
              </w:rPr>
              <w:t>200 m</w:t>
            </w:r>
            <w:proofErr w:type="gramStart"/>
            <w:r>
              <w:rPr>
                <w:rFonts w:ascii="Arial" w:eastAsia="Arial" w:hAnsi="Arial" w:cs="Arial"/>
                <w:sz w:val="14"/>
                <w:szCs w:val="14"/>
                <w:vertAlign w:val="superscript"/>
              </w:rPr>
              <w:t xml:space="preserve">2 </w:t>
            </w:r>
            <w:r>
              <w:rPr>
                <w:rFonts w:ascii="Arial" w:eastAsia="Arial" w:hAnsi="Arial" w:cs="Arial"/>
                <w:sz w:val="14"/>
                <w:szCs w:val="14"/>
              </w:rPr>
              <w:t xml:space="preserve"> Construidos</w:t>
            </w:r>
            <w:proofErr w:type="gramEnd"/>
            <w:r>
              <w:rPr>
                <w:rFonts w:ascii="Arial" w:eastAsia="Arial" w:hAnsi="Arial" w:cs="Arial"/>
                <w:sz w:val="14"/>
                <w:szCs w:val="14"/>
              </w:rPr>
              <w:t xml:space="preserve"> de operación del giro</w:t>
            </w:r>
          </w:p>
        </w:tc>
      </w:tr>
    </w:tbl>
    <w:p w14:paraId="46607A41" w14:textId="77777777" w:rsidR="00D76599" w:rsidRDefault="00D76599" w:rsidP="00D76599">
      <w:pPr>
        <w:widowControl w:val="0"/>
        <w:ind w:left="284" w:right="283"/>
        <w:jc w:val="both"/>
        <w:rPr>
          <w:rFonts w:ascii="Gotham" w:eastAsia="Gotham" w:hAnsi="Gotham" w:cs="Gotham"/>
          <w:sz w:val="19"/>
          <w:szCs w:val="19"/>
        </w:rPr>
      </w:pPr>
    </w:p>
    <w:p w14:paraId="7E3EF25E"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III</w:t>
      </w:r>
    </w:p>
    <w:p w14:paraId="4FE4E96C"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la Circulación de Motocicletas</w:t>
      </w:r>
    </w:p>
    <w:p w14:paraId="1BDBB605" w14:textId="77777777" w:rsidR="00D76599" w:rsidRDefault="00D76599" w:rsidP="00D76599">
      <w:pPr>
        <w:widowControl w:val="0"/>
        <w:ind w:left="284" w:right="283"/>
        <w:jc w:val="center"/>
        <w:rPr>
          <w:rFonts w:ascii="Gotham" w:eastAsia="Gotham" w:hAnsi="Gotham" w:cs="Gotham"/>
          <w:sz w:val="19"/>
          <w:szCs w:val="19"/>
        </w:rPr>
      </w:pPr>
    </w:p>
    <w:p w14:paraId="56E292D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92.</w:t>
      </w:r>
      <w:r>
        <w:rPr>
          <w:rFonts w:ascii="Gotham" w:eastAsia="Gotham" w:hAnsi="Gotham" w:cs="Gotham"/>
          <w:sz w:val="19"/>
          <w:szCs w:val="19"/>
        </w:rPr>
        <w:t xml:space="preserve"> Para las personas conductoras y personas pasajeras de motocicletas en las vías públicas municipales, es obligatorio el uso de casco protector certificado para proporcionar protección y seguridad, no deberá exceder la capacidad máxima para el traslado de personas pasajeras y será responsabilidad de la persona conductora cerciorarse de que cada una de las personas que le acompañen portan su respectivo casco y que los mismos se encuentren debidamente colocados.</w:t>
      </w:r>
    </w:p>
    <w:p w14:paraId="4D291934" w14:textId="77777777" w:rsidR="00D76599" w:rsidRDefault="00D76599" w:rsidP="00D76599">
      <w:pPr>
        <w:widowControl w:val="0"/>
        <w:ind w:left="284" w:right="283"/>
        <w:jc w:val="both"/>
        <w:rPr>
          <w:rFonts w:ascii="Gotham" w:eastAsia="Gotham" w:hAnsi="Gotham" w:cs="Gotham"/>
          <w:sz w:val="19"/>
          <w:szCs w:val="19"/>
        </w:rPr>
      </w:pPr>
    </w:p>
    <w:p w14:paraId="3CB8AF7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93.</w:t>
      </w:r>
      <w:r>
        <w:rPr>
          <w:rFonts w:ascii="Gotham" w:eastAsia="Gotham" w:hAnsi="Gotham" w:cs="Gotham"/>
          <w:sz w:val="19"/>
          <w:szCs w:val="19"/>
        </w:rPr>
        <w:t xml:space="preserve"> Las personas motociclistas al circular en las vías públicas municipales, deberán mantener las luces delanteras y traseras de la motocicleta encendidas durante todos sus traslados, independientemente del horario de circulación.</w:t>
      </w:r>
    </w:p>
    <w:p w14:paraId="14303E53" w14:textId="77777777" w:rsidR="00D76599" w:rsidRDefault="00D76599" w:rsidP="00D76599">
      <w:pPr>
        <w:widowControl w:val="0"/>
        <w:ind w:left="284" w:right="283"/>
        <w:jc w:val="both"/>
        <w:rPr>
          <w:rFonts w:ascii="Gotham" w:eastAsia="Gotham" w:hAnsi="Gotham" w:cs="Gotham"/>
          <w:sz w:val="19"/>
          <w:szCs w:val="19"/>
        </w:rPr>
      </w:pPr>
    </w:p>
    <w:p w14:paraId="19D3C4A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94.</w:t>
      </w:r>
      <w:r>
        <w:rPr>
          <w:rFonts w:ascii="Gotham" w:eastAsia="Gotham" w:hAnsi="Gotham" w:cs="Gotham"/>
          <w:sz w:val="19"/>
          <w:szCs w:val="19"/>
        </w:rPr>
        <w:t xml:space="preserve"> Las personas motociclistas deberán de conservar un carril, así como respetar distancia con el resto de los vehículos.</w:t>
      </w:r>
    </w:p>
    <w:p w14:paraId="6C2D0879" w14:textId="77777777" w:rsidR="00D76599" w:rsidRDefault="00D76599" w:rsidP="00D76599">
      <w:pPr>
        <w:widowControl w:val="0"/>
        <w:ind w:left="284" w:right="283"/>
        <w:jc w:val="both"/>
        <w:rPr>
          <w:rFonts w:ascii="Gotham" w:eastAsia="Gotham" w:hAnsi="Gotham" w:cs="Gotham"/>
          <w:sz w:val="19"/>
          <w:szCs w:val="19"/>
        </w:rPr>
      </w:pPr>
    </w:p>
    <w:p w14:paraId="16AAEBD1"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95.</w:t>
      </w:r>
      <w:r>
        <w:rPr>
          <w:rFonts w:ascii="Gotham" w:eastAsia="Gotham" w:hAnsi="Gotham" w:cs="Gotham"/>
          <w:sz w:val="19"/>
          <w:szCs w:val="19"/>
        </w:rPr>
        <w:t xml:space="preserve"> Las personas motociclistas al requerir adelantarse a un vehículo, generando la maniobra de rebase únicamente por el carril izquierdo, cambiando completamente de carril para inmediatamente incorporarse al centro del espacio del carril vehicular derecho.</w:t>
      </w:r>
    </w:p>
    <w:p w14:paraId="36256D18" w14:textId="77777777" w:rsidR="00D76599" w:rsidRDefault="00D76599" w:rsidP="00D76599">
      <w:pPr>
        <w:widowControl w:val="0"/>
        <w:ind w:left="284" w:right="283"/>
        <w:jc w:val="both"/>
        <w:rPr>
          <w:rFonts w:ascii="Gotham" w:eastAsia="Gotham" w:hAnsi="Gotham" w:cs="Gotham"/>
          <w:sz w:val="19"/>
          <w:szCs w:val="19"/>
        </w:rPr>
      </w:pPr>
    </w:p>
    <w:p w14:paraId="54D7061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96.</w:t>
      </w:r>
      <w:r>
        <w:rPr>
          <w:rFonts w:ascii="Gotham" w:eastAsia="Gotham" w:hAnsi="Gotham" w:cs="Gotham"/>
          <w:sz w:val="19"/>
          <w:szCs w:val="19"/>
        </w:rPr>
        <w:t xml:space="preserve"> Las personas motociclistas </w:t>
      </w:r>
      <w:proofErr w:type="gramStart"/>
      <w:r>
        <w:rPr>
          <w:rFonts w:ascii="Gotham" w:eastAsia="Gotham" w:hAnsi="Gotham" w:cs="Gotham"/>
          <w:sz w:val="19"/>
          <w:szCs w:val="19"/>
        </w:rPr>
        <w:t>al circular</w:t>
      </w:r>
      <w:proofErr w:type="gramEnd"/>
      <w:r>
        <w:rPr>
          <w:rFonts w:ascii="Gotham" w:eastAsia="Gotham" w:hAnsi="Gotham" w:cs="Gotham"/>
          <w:sz w:val="19"/>
          <w:szCs w:val="19"/>
        </w:rPr>
        <w:t xml:space="preserve"> deberán portar los aditamentos luminosos o reflejantes que coadyuven a visibilizar en su vehículo y su persona durante su circulación, en la forma que para tal efecto se determine.</w:t>
      </w:r>
    </w:p>
    <w:p w14:paraId="58116810" w14:textId="77777777" w:rsidR="00D76599" w:rsidRDefault="00D76599" w:rsidP="00D76599">
      <w:pPr>
        <w:widowControl w:val="0"/>
        <w:ind w:left="284" w:right="283"/>
        <w:jc w:val="both"/>
        <w:rPr>
          <w:rFonts w:ascii="Gotham" w:eastAsia="Gotham" w:hAnsi="Gotham" w:cs="Gotham"/>
          <w:sz w:val="19"/>
          <w:szCs w:val="19"/>
        </w:rPr>
      </w:pPr>
    </w:p>
    <w:p w14:paraId="2ED2012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97.</w:t>
      </w:r>
      <w:r>
        <w:rPr>
          <w:rFonts w:ascii="Gotham" w:eastAsia="Gotham" w:hAnsi="Gotham" w:cs="Gotham"/>
          <w:sz w:val="19"/>
          <w:szCs w:val="19"/>
        </w:rPr>
        <w:t xml:space="preserve"> Queda prohibido trasladar en motocicletas objetos o artículos que pongan en riesgo a la persona conductora, su acompañante, a la ciudadanía en general u otros vehículos, así como aquellos que dificulten la movilidad o visión de la persona motociclista.</w:t>
      </w:r>
    </w:p>
    <w:p w14:paraId="49824E97" w14:textId="77777777" w:rsidR="00D76599" w:rsidRDefault="00D76599" w:rsidP="00D76599">
      <w:pPr>
        <w:widowControl w:val="0"/>
        <w:ind w:left="284" w:right="283"/>
        <w:jc w:val="both"/>
        <w:rPr>
          <w:rFonts w:ascii="Gotham" w:eastAsia="Gotham" w:hAnsi="Gotham" w:cs="Gotham"/>
          <w:sz w:val="19"/>
          <w:szCs w:val="19"/>
        </w:rPr>
      </w:pPr>
    </w:p>
    <w:p w14:paraId="270DDD82" w14:textId="77777777" w:rsidR="00D76599" w:rsidRDefault="00D76599" w:rsidP="00D76599">
      <w:pPr>
        <w:widowControl w:val="0"/>
        <w:ind w:left="284" w:right="283"/>
        <w:jc w:val="both"/>
        <w:rPr>
          <w:rFonts w:ascii="Gotham" w:eastAsia="Gotham" w:hAnsi="Gotham" w:cs="Gotham"/>
          <w:sz w:val="19"/>
          <w:szCs w:val="19"/>
        </w:rPr>
      </w:pPr>
    </w:p>
    <w:p w14:paraId="59F79838"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IV</w:t>
      </w:r>
    </w:p>
    <w:p w14:paraId="0A978DF0"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ACREDITACIONES GANCHOS DE ESTACIONAMIENTO PREFERENCIAL</w:t>
      </w:r>
    </w:p>
    <w:p w14:paraId="732CF1BF" w14:textId="77777777" w:rsidR="00D76599" w:rsidRDefault="00D76599" w:rsidP="00D76599">
      <w:pPr>
        <w:widowControl w:val="0"/>
        <w:ind w:left="284" w:right="283"/>
        <w:jc w:val="both"/>
        <w:rPr>
          <w:rFonts w:ascii="Gotham" w:eastAsia="Gotham" w:hAnsi="Gotham" w:cs="Gotham"/>
          <w:sz w:val="19"/>
          <w:szCs w:val="19"/>
        </w:rPr>
      </w:pPr>
    </w:p>
    <w:p w14:paraId="1E432A1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98</w:t>
      </w:r>
      <w:r>
        <w:rPr>
          <w:rFonts w:ascii="Gotham" w:eastAsia="Gotham" w:hAnsi="Gotham" w:cs="Gotham"/>
          <w:sz w:val="19"/>
          <w:szCs w:val="19"/>
        </w:rPr>
        <w:t xml:space="preserve">. Las personas con discapacidad conforme a lo que establece este reglamento y la legislación aplicable, tienen el derecho de preferencia para el estacionamiento en vías públicas, estacionamientos privados y públicos, y en propiedad privada, por lo que, para acreditar la necesidad de uso de los espacios clasificados como preferenciales, deberán solicitar ante la Dirección la acreditación oficial correspondiente. Los particulares deberán contar con la </w:t>
      </w:r>
      <w:r>
        <w:rPr>
          <w:rFonts w:ascii="Gotham" w:eastAsia="Gotham" w:hAnsi="Gotham" w:cs="Gotham"/>
          <w:sz w:val="19"/>
          <w:szCs w:val="19"/>
        </w:rPr>
        <w:lastRenderedPageBreak/>
        <w:t xml:space="preserve">autorización expedida por </w:t>
      </w:r>
      <w:proofErr w:type="gramStart"/>
      <w:r>
        <w:rPr>
          <w:rFonts w:ascii="Gotham" w:eastAsia="Gotham" w:hAnsi="Gotham" w:cs="Gotham"/>
          <w:sz w:val="19"/>
          <w:szCs w:val="19"/>
        </w:rPr>
        <w:t>ésta</w:t>
      </w:r>
      <w:proofErr w:type="gramEnd"/>
      <w:r>
        <w:rPr>
          <w:rFonts w:ascii="Gotham" w:eastAsia="Gotham" w:hAnsi="Gotham" w:cs="Gotham"/>
          <w:sz w:val="19"/>
          <w:szCs w:val="19"/>
        </w:rPr>
        <w:t xml:space="preserve"> Dirección, así como cumplir con lo establecido en este reglamento</w:t>
      </w:r>
    </w:p>
    <w:p w14:paraId="11B392F3" w14:textId="77777777" w:rsidR="00D76599" w:rsidRDefault="00D76599" w:rsidP="00D76599">
      <w:pPr>
        <w:widowControl w:val="0"/>
        <w:ind w:left="284" w:right="283"/>
        <w:jc w:val="both"/>
        <w:rPr>
          <w:rFonts w:ascii="Gotham" w:eastAsia="Gotham" w:hAnsi="Gotham" w:cs="Gotham"/>
          <w:sz w:val="19"/>
          <w:szCs w:val="19"/>
        </w:rPr>
      </w:pPr>
    </w:p>
    <w:p w14:paraId="311923C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w:t>
      </w:r>
      <w:r>
        <w:rPr>
          <w:rFonts w:ascii="Gotham" w:eastAsia="Gotham" w:hAnsi="Gotham" w:cs="Gotham"/>
          <w:sz w:val="19"/>
          <w:szCs w:val="19"/>
        </w:rPr>
        <w:t xml:space="preserve"> </w:t>
      </w:r>
      <w:r>
        <w:rPr>
          <w:rFonts w:ascii="Gotham" w:eastAsia="Gotham" w:hAnsi="Gotham" w:cs="Gotham"/>
          <w:b/>
          <w:sz w:val="19"/>
          <w:szCs w:val="19"/>
        </w:rPr>
        <w:t>99</w:t>
      </w:r>
      <w:r>
        <w:rPr>
          <w:rFonts w:ascii="Gotham" w:eastAsia="Gotham" w:hAnsi="Gotham" w:cs="Gotham"/>
          <w:sz w:val="19"/>
          <w:szCs w:val="19"/>
        </w:rPr>
        <w:t xml:space="preserve">. Los requisitos y documentación general para solicitar el gancho para estacionamiento preferencial, en original y copia, son los siguientes: </w:t>
      </w:r>
    </w:p>
    <w:p w14:paraId="2C7E8FA4" w14:textId="77777777" w:rsidR="00D76599" w:rsidRDefault="00D76599" w:rsidP="00D76599">
      <w:pPr>
        <w:widowControl w:val="0"/>
        <w:ind w:left="284" w:right="283"/>
        <w:jc w:val="both"/>
        <w:rPr>
          <w:rFonts w:ascii="Gotham" w:eastAsia="Gotham" w:hAnsi="Gotham" w:cs="Gotham"/>
          <w:sz w:val="19"/>
          <w:szCs w:val="19"/>
        </w:rPr>
      </w:pPr>
    </w:p>
    <w:p w14:paraId="0E59543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Identificación oficial vigente expedida por autoridad correspondiente;</w:t>
      </w:r>
    </w:p>
    <w:p w14:paraId="14002FA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Documento que avale la propiedad del vehículo como lo es la tarjeta de circulación;</w:t>
      </w:r>
    </w:p>
    <w:p w14:paraId="662FD3B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Dictamen médico de institución pública o privada que especifique la discapacidad motriz del solicitante y si ésta es permanente o temporal;</w:t>
      </w:r>
    </w:p>
    <w:p w14:paraId="53D9A4A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Para el caso de mujeres embarazadas, además de los requisitos establecidos en las fracciones inmediatas anteriores I y II, deberá presentar dictamen médico expedido por una institución pública o privada que señale el tiempo aproximado de embarazo anexando el último </w:t>
      </w:r>
      <w:proofErr w:type="spellStart"/>
      <w:r>
        <w:rPr>
          <w:rFonts w:ascii="Gotham" w:eastAsia="Gotham" w:hAnsi="Gotham" w:cs="Gotham"/>
          <w:sz w:val="19"/>
          <w:szCs w:val="19"/>
        </w:rPr>
        <w:t>ecosonograma</w:t>
      </w:r>
      <w:proofErr w:type="spellEnd"/>
      <w:r>
        <w:rPr>
          <w:rFonts w:ascii="Gotham" w:eastAsia="Gotham" w:hAnsi="Gotham" w:cs="Gotham"/>
          <w:sz w:val="19"/>
          <w:szCs w:val="19"/>
        </w:rPr>
        <w:t>; y</w:t>
      </w:r>
    </w:p>
    <w:p w14:paraId="5F8DF1E8"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Para el caso de que el solicitante sea adulto mayor, además de los requisitos señalados en las fracciones I y II, además deberán presentar credencial vigente expedida por el Instituto Nacional de Personas Adultas Mayores.</w:t>
      </w:r>
    </w:p>
    <w:p w14:paraId="63863250" w14:textId="77777777" w:rsidR="00D76599" w:rsidRDefault="00D76599" w:rsidP="00D76599">
      <w:pPr>
        <w:widowControl w:val="0"/>
        <w:ind w:left="284" w:right="283"/>
        <w:jc w:val="both"/>
        <w:rPr>
          <w:rFonts w:ascii="Gotham" w:eastAsia="Gotham" w:hAnsi="Gotham" w:cs="Gotham"/>
          <w:sz w:val="19"/>
          <w:szCs w:val="19"/>
        </w:rPr>
      </w:pPr>
    </w:p>
    <w:p w14:paraId="2E45098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Solo se otorgará un gancho para uso preferencial de estacionamiento por beneficiario y éste deberá contener las placas del vehículo, el tipo de gancho que corresponde, así como su vigencia, en el caso de las personas que acrediten tener una discapacidad permanente, el gancho se otorgará por una vigencia de 3 años; el trámite como y gancho se otorga si costo al beneficiario.</w:t>
      </w:r>
    </w:p>
    <w:p w14:paraId="298B00B8" w14:textId="77777777" w:rsidR="00D76599" w:rsidRDefault="00D76599" w:rsidP="00D76599">
      <w:pPr>
        <w:widowControl w:val="0"/>
        <w:ind w:left="284" w:right="283"/>
        <w:jc w:val="both"/>
        <w:rPr>
          <w:rFonts w:ascii="Gotham" w:eastAsia="Gotham" w:hAnsi="Gotham" w:cs="Gotham"/>
          <w:sz w:val="19"/>
          <w:szCs w:val="19"/>
        </w:rPr>
      </w:pPr>
    </w:p>
    <w:p w14:paraId="54A75EA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100</w:t>
      </w:r>
      <w:r>
        <w:rPr>
          <w:rFonts w:ascii="Gotham" w:eastAsia="Gotham" w:hAnsi="Gotham" w:cs="Gotham"/>
          <w:sz w:val="19"/>
          <w:szCs w:val="19"/>
        </w:rPr>
        <w:t>. En el caso de que un ciudadano por su condición física, de salud o mental necesite ser trasladado por un tercero y hacer uso de los lugares para personas con discapacidad, deberá entregar además de la documentación e información mencionada en el artículo anterior, lo siguiente:</w:t>
      </w:r>
    </w:p>
    <w:p w14:paraId="33E7BF6E" w14:textId="77777777" w:rsidR="00D76599" w:rsidRDefault="00D76599" w:rsidP="00D76599">
      <w:pPr>
        <w:widowControl w:val="0"/>
        <w:ind w:left="284" w:right="283"/>
        <w:jc w:val="both"/>
        <w:rPr>
          <w:rFonts w:ascii="Gotham" w:eastAsia="Gotham" w:hAnsi="Gotham" w:cs="Gotham"/>
          <w:sz w:val="19"/>
          <w:szCs w:val="19"/>
        </w:rPr>
      </w:pPr>
    </w:p>
    <w:p w14:paraId="5CA7BBB9"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Identificación oficial vigente de la persona que lo traslada. </w:t>
      </w:r>
    </w:p>
    <w:p w14:paraId="29D97D1A"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Licencia de conducir vigente de la persona que lo traslada.</w:t>
      </w:r>
    </w:p>
    <w:p w14:paraId="17A12092"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Certificado médico que especifique la condición por la cual requiere ser trasladado.</w:t>
      </w:r>
    </w:p>
    <w:p w14:paraId="1B6B3784" w14:textId="77777777" w:rsidR="00D76599" w:rsidRDefault="00D76599" w:rsidP="00D76599">
      <w:pPr>
        <w:widowControl w:val="0"/>
        <w:ind w:left="284" w:right="283"/>
        <w:jc w:val="both"/>
        <w:rPr>
          <w:rFonts w:ascii="Gotham" w:eastAsia="Gotham" w:hAnsi="Gotham" w:cs="Gotham"/>
          <w:b/>
          <w:sz w:val="19"/>
          <w:szCs w:val="19"/>
        </w:rPr>
      </w:pPr>
    </w:p>
    <w:p w14:paraId="7B3D7873" w14:textId="77777777" w:rsidR="00D76599" w:rsidRDefault="00D76599" w:rsidP="00D76599">
      <w:pPr>
        <w:widowControl w:val="0"/>
        <w:ind w:left="284" w:right="283"/>
        <w:jc w:val="both"/>
        <w:rPr>
          <w:rFonts w:ascii="Gotham" w:eastAsia="Gotham" w:hAnsi="Gotham" w:cs="Gotham"/>
          <w:b/>
          <w:sz w:val="19"/>
          <w:szCs w:val="19"/>
        </w:rPr>
      </w:pPr>
    </w:p>
    <w:p w14:paraId="0042C825"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V</w:t>
      </w:r>
    </w:p>
    <w:p w14:paraId="1D04EA5E"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LOS ESTACIONAMIENTOS EXCLUSIVOS EN VÍA PÚBLICA</w:t>
      </w:r>
    </w:p>
    <w:p w14:paraId="609FD118" w14:textId="77777777" w:rsidR="00D76599" w:rsidRDefault="00D76599" w:rsidP="00D76599">
      <w:pPr>
        <w:widowControl w:val="0"/>
        <w:ind w:left="284" w:right="283"/>
        <w:jc w:val="both"/>
        <w:rPr>
          <w:rFonts w:ascii="Gotham" w:eastAsia="Gotham" w:hAnsi="Gotham" w:cs="Gotham"/>
          <w:sz w:val="19"/>
          <w:szCs w:val="19"/>
        </w:rPr>
      </w:pPr>
    </w:p>
    <w:p w14:paraId="6E256FB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101.</w:t>
      </w:r>
      <w:r>
        <w:rPr>
          <w:rFonts w:ascii="Gotham" w:eastAsia="Gotham" w:hAnsi="Gotham" w:cs="Gotham"/>
          <w:sz w:val="19"/>
          <w:szCs w:val="19"/>
        </w:rPr>
        <w:t xml:space="preserve"> Corresponde a la Dirección hacer la declaración de que una sección de la calle tiene uso restringido para el estacionamiento libre de vehículos, mediante balizamiento del piso de la calle y/o la colocación de placas que identifiquen la restricción de uso del estacionamiento. Del mismo modo, a esta Dirección le corresponderá la declaración para la creación o utilización de bahías o bahías de servicio y bahías de uso específico siguiendo el mismo criterio que para los espacios exclusivos.</w:t>
      </w:r>
    </w:p>
    <w:p w14:paraId="2D3CA6B0" w14:textId="77777777" w:rsidR="00D76599" w:rsidRDefault="00D76599" w:rsidP="00D76599">
      <w:pPr>
        <w:widowControl w:val="0"/>
        <w:ind w:left="284" w:right="283"/>
        <w:jc w:val="both"/>
        <w:rPr>
          <w:rFonts w:ascii="Gotham" w:eastAsia="Gotham" w:hAnsi="Gotham" w:cs="Gotham"/>
          <w:sz w:val="19"/>
          <w:szCs w:val="19"/>
        </w:rPr>
      </w:pPr>
    </w:p>
    <w:p w14:paraId="0AD37FB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102.</w:t>
      </w:r>
      <w:r>
        <w:rPr>
          <w:rFonts w:ascii="Gotham" w:eastAsia="Gotham" w:hAnsi="Gotham" w:cs="Gotham"/>
          <w:sz w:val="19"/>
          <w:szCs w:val="19"/>
        </w:rPr>
        <w:t xml:space="preserve"> La autorización para designar un espacio para estacionamiento exclusivo en vía pública estará sujeta a lo establecido por el presente reglamento.</w:t>
      </w:r>
    </w:p>
    <w:p w14:paraId="6ED63CEE" w14:textId="77777777" w:rsidR="00D76599" w:rsidRDefault="00D76599" w:rsidP="00D76599">
      <w:pPr>
        <w:widowControl w:val="0"/>
        <w:ind w:left="284" w:right="283"/>
        <w:jc w:val="both"/>
        <w:rPr>
          <w:rFonts w:ascii="Gotham" w:eastAsia="Gotham" w:hAnsi="Gotham" w:cs="Gotham"/>
          <w:sz w:val="19"/>
          <w:szCs w:val="19"/>
        </w:rPr>
      </w:pPr>
    </w:p>
    <w:p w14:paraId="2BEC66E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103</w:t>
      </w:r>
      <w:r>
        <w:rPr>
          <w:rFonts w:ascii="Gotham" w:eastAsia="Gotham" w:hAnsi="Gotham" w:cs="Gotham"/>
          <w:sz w:val="19"/>
          <w:szCs w:val="19"/>
        </w:rPr>
        <w:t xml:space="preserve">. Los lugares exclusivos en vía pública se clasifican de la siguiente manera: </w:t>
      </w:r>
    </w:p>
    <w:p w14:paraId="273584AA" w14:textId="77777777" w:rsidR="00D76599" w:rsidRDefault="00D76599" w:rsidP="00D76599">
      <w:pPr>
        <w:widowControl w:val="0"/>
        <w:ind w:left="284" w:right="283"/>
        <w:jc w:val="both"/>
        <w:rPr>
          <w:rFonts w:ascii="Gotham" w:eastAsia="Gotham" w:hAnsi="Gotham" w:cs="Gotham"/>
          <w:sz w:val="19"/>
          <w:szCs w:val="19"/>
        </w:rPr>
      </w:pPr>
    </w:p>
    <w:p w14:paraId="4B2F3D2E"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Incluyentes, para personas con alguna discapacidad; </w:t>
      </w:r>
    </w:p>
    <w:p w14:paraId="6E4AFC3A"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Para carga y descarga; </w:t>
      </w:r>
    </w:p>
    <w:p w14:paraId="4DBB3A33"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Para </w:t>
      </w:r>
      <w:proofErr w:type="spellStart"/>
      <w:r>
        <w:rPr>
          <w:rFonts w:ascii="Gotham" w:eastAsia="Gotham" w:hAnsi="Gotham" w:cs="Gotham"/>
          <w:sz w:val="19"/>
          <w:szCs w:val="19"/>
        </w:rPr>
        <w:t>ciclopuertos</w:t>
      </w:r>
      <w:proofErr w:type="spellEnd"/>
      <w:r>
        <w:rPr>
          <w:rFonts w:ascii="Gotham" w:eastAsia="Gotham" w:hAnsi="Gotham" w:cs="Gotham"/>
          <w:sz w:val="19"/>
          <w:szCs w:val="19"/>
        </w:rPr>
        <w:t xml:space="preserve">; </w:t>
      </w:r>
    </w:p>
    <w:p w14:paraId="22B49D8E"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Para vehículos de emergencia; </w:t>
      </w:r>
    </w:p>
    <w:p w14:paraId="060D2110"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V. </w:t>
      </w:r>
      <w:r>
        <w:rPr>
          <w:rFonts w:ascii="Gotham" w:eastAsia="Gotham" w:hAnsi="Gotham" w:cs="Gotham"/>
          <w:sz w:val="19"/>
          <w:szCs w:val="19"/>
        </w:rPr>
        <w:tab/>
        <w:t xml:space="preserve">Para ascenso y descenso de pasaje: </w:t>
      </w:r>
    </w:p>
    <w:p w14:paraId="40BA196F"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Eventuales; </w:t>
      </w:r>
    </w:p>
    <w:p w14:paraId="3E6EA120"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Habitacionales; </w:t>
      </w:r>
    </w:p>
    <w:p w14:paraId="35280E62"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 xml:space="preserve">Comerciales; </w:t>
      </w:r>
    </w:p>
    <w:p w14:paraId="5CBCA38F"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 xml:space="preserve">Para sitios de taxi; y </w:t>
      </w:r>
    </w:p>
    <w:p w14:paraId="4BDB9C9C"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 xml:space="preserve">Para </w:t>
      </w:r>
      <w:proofErr w:type="spellStart"/>
      <w:r>
        <w:rPr>
          <w:rFonts w:ascii="Gotham" w:eastAsia="Gotham" w:hAnsi="Gotham" w:cs="Gotham"/>
          <w:sz w:val="19"/>
          <w:szCs w:val="19"/>
        </w:rPr>
        <w:t>motopuertos</w:t>
      </w:r>
      <w:proofErr w:type="spellEnd"/>
    </w:p>
    <w:p w14:paraId="4313E995" w14:textId="77777777" w:rsidR="00D76599" w:rsidRDefault="00D76599" w:rsidP="00D76599">
      <w:pPr>
        <w:widowControl w:val="0"/>
        <w:ind w:left="284" w:right="283"/>
        <w:jc w:val="both"/>
        <w:rPr>
          <w:rFonts w:ascii="Gotham" w:eastAsia="Gotham" w:hAnsi="Gotham" w:cs="Gotham"/>
          <w:sz w:val="19"/>
          <w:szCs w:val="19"/>
        </w:rPr>
      </w:pPr>
    </w:p>
    <w:p w14:paraId="6DF4DBF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Para el caso de los lugares exclusivos en la vía pública para vehículos de emergencia y para ascenso y descenso de pasaje, solamente podrán ser determinados por la Dirección, de acuerdo a proyectos o instrumentos técnicos aplicables.</w:t>
      </w:r>
    </w:p>
    <w:p w14:paraId="65A7363F" w14:textId="77777777" w:rsidR="00D76599" w:rsidRDefault="00D76599" w:rsidP="00D76599">
      <w:pPr>
        <w:widowControl w:val="0"/>
        <w:ind w:left="284" w:right="283"/>
        <w:jc w:val="both"/>
        <w:rPr>
          <w:rFonts w:ascii="Gotham" w:eastAsia="Gotham" w:hAnsi="Gotham" w:cs="Gotham"/>
          <w:sz w:val="19"/>
          <w:szCs w:val="19"/>
        </w:rPr>
      </w:pPr>
    </w:p>
    <w:p w14:paraId="5AD8EC9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104</w:t>
      </w:r>
      <w:r>
        <w:rPr>
          <w:rFonts w:ascii="Gotham" w:eastAsia="Gotham" w:hAnsi="Gotham" w:cs="Gotham"/>
          <w:sz w:val="19"/>
          <w:szCs w:val="19"/>
        </w:rPr>
        <w:t>. Las autorizaciones para lugares de estacionamiento exclusivo en vía pública son:</w:t>
      </w:r>
    </w:p>
    <w:p w14:paraId="4EFA7284" w14:textId="77777777" w:rsidR="00D76599" w:rsidRDefault="00D76599" w:rsidP="00D76599">
      <w:pPr>
        <w:widowControl w:val="0"/>
        <w:ind w:left="284" w:right="283"/>
        <w:jc w:val="both"/>
        <w:rPr>
          <w:rFonts w:ascii="Gotham" w:eastAsia="Gotham" w:hAnsi="Gotham" w:cs="Gotham"/>
          <w:sz w:val="19"/>
          <w:szCs w:val="19"/>
        </w:rPr>
      </w:pPr>
    </w:p>
    <w:p w14:paraId="79081B3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Lugares para las instituciones de emergencia; tales como hospitales, bomberos, policía, sub estaciones de luz eléctrica y equipamiento urbano especial;</w:t>
      </w:r>
    </w:p>
    <w:p w14:paraId="470961C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Cuando las dimensiones de la calle no lo permitan, o se afecte la vialidad; y </w:t>
      </w:r>
    </w:p>
    <w:p w14:paraId="4DF8E3BD"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Cuando el lugar de estacionamiento exclusivo pretenda instalarse frente a un parque, jardín o plaza pública a menos que sea determinado por la Dirección, de acuerdo a proyectos o instrumentos técnicos aplicables para vehículos de emergencia, ascenso y descenso de pasaje y para personas con discapacidad.</w:t>
      </w:r>
    </w:p>
    <w:p w14:paraId="60459855" w14:textId="77777777" w:rsidR="00D76599" w:rsidRDefault="00D76599" w:rsidP="00D76599">
      <w:pPr>
        <w:widowControl w:val="0"/>
        <w:ind w:left="284" w:right="283"/>
        <w:jc w:val="both"/>
        <w:rPr>
          <w:rFonts w:ascii="Gotham" w:eastAsia="Gotham" w:hAnsi="Gotham" w:cs="Gotham"/>
          <w:b/>
          <w:sz w:val="19"/>
          <w:szCs w:val="19"/>
        </w:rPr>
      </w:pPr>
    </w:p>
    <w:p w14:paraId="68F1EA7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105</w:t>
      </w:r>
      <w:r>
        <w:rPr>
          <w:rFonts w:ascii="Gotham" w:eastAsia="Gotham" w:hAnsi="Gotham" w:cs="Gotham"/>
          <w:sz w:val="19"/>
          <w:szCs w:val="19"/>
        </w:rPr>
        <w:t>. Previo a la emisión de una autorización de exclusividad, la Dirección, evaluará conforme al tipo de exclusivo solicitado, la afectación que pueda sufrir el tránsito vehicular, así como el impacto social que pueda ocurrir en la zona. En caso de determinar que por su localización no puede autorizarse el espacio exclusivo, deberá informar fundada y motivadamente al promovente.</w:t>
      </w:r>
    </w:p>
    <w:p w14:paraId="23BBCAAB" w14:textId="77777777" w:rsidR="00D76599" w:rsidRDefault="00D76599" w:rsidP="00D76599">
      <w:pPr>
        <w:widowControl w:val="0"/>
        <w:ind w:left="284" w:right="283"/>
        <w:jc w:val="both"/>
        <w:rPr>
          <w:rFonts w:ascii="Gotham" w:eastAsia="Gotham" w:hAnsi="Gotham" w:cs="Gotham"/>
          <w:sz w:val="19"/>
          <w:szCs w:val="19"/>
        </w:rPr>
      </w:pPr>
    </w:p>
    <w:p w14:paraId="765ABEE3"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106</w:t>
      </w:r>
      <w:r>
        <w:rPr>
          <w:rFonts w:ascii="Gotham" w:eastAsia="Gotham" w:hAnsi="Gotham" w:cs="Gotham"/>
          <w:sz w:val="19"/>
          <w:szCs w:val="19"/>
        </w:rPr>
        <w:t>. Los lugares exclusivos en vía pública podrán ser determinados de oficio o a solicitud de parte. La Dirección podrá autorizar de oficio cajones exclusivos para personas con discapacidad en los lugares que para ello determine y solicitar a la instancia correspondiente que queden exentos del pago correspondiente, previo dictamen emitido por la misma Dirección.</w:t>
      </w:r>
    </w:p>
    <w:p w14:paraId="1259F038" w14:textId="77777777" w:rsidR="00D76599" w:rsidRDefault="00D76599" w:rsidP="00D76599">
      <w:pPr>
        <w:widowControl w:val="0"/>
        <w:ind w:left="284" w:right="283"/>
        <w:jc w:val="both"/>
        <w:rPr>
          <w:rFonts w:ascii="Gotham" w:eastAsia="Gotham" w:hAnsi="Gotham" w:cs="Gotham"/>
          <w:sz w:val="19"/>
          <w:szCs w:val="19"/>
        </w:rPr>
      </w:pPr>
    </w:p>
    <w:p w14:paraId="1F61619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107.</w:t>
      </w:r>
      <w:r>
        <w:rPr>
          <w:rFonts w:ascii="Gotham" w:eastAsia="Gotham" w:hAnsi="Gotham" w:cs="Gotham"/>
          <w:sz w:val="19"/>
          <w:szCs w:val="19"/>
        </w:rPr>
        <w:t xml:space="preserve"> La autorización del estacionamiento deberá ser renovada al vencimiento estipulado en el oficio de autorización, a fin de que la autoridad constate que las condiciones de la vía no hayan cambiado y de que el promovente ha cumplido con los pagos correspondientes dispuestos por la Ley de Ingresos del Municipio de Tonalá, Jalisco. Es obligación del solicitante acudir previo a la fecha de vencimiento para la renovación o la cancelación del espacio exclusivo.</w:t>
      </w:r>
    </w:p>
    <w:p w14:paraId="75E9E878" w14:textId="77777777" w:rsidR="00D76599" w:rsidRDefault="00D76599" w:rsidP="00D76599">
      <w:pPr>
        <w:widowControl w:val="0"/>
        <w:ind w:left="284" w:right="283"/>
        <w:jc w:val="both"/>
        <w:rPr>
          <w:rFonts w:ascii="Gotham" w:eastAsia="Gotham" w:hAnsi="Gotham" w:cs="Gotham"/>
          <w:sz w:val="19"/>
          <w:szCs w:val="19"/>
        </w:rPr>
      </w:pPr>
    </w:p>
    <w:p w14:paraId="2988452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108</w:t>
      </w:r>
      <w:r>
        <w:rPr>
          <w:rFonts w:ascii="Gotham" w:eastAsia="Gotham" w:hAnsi="Gotham" w:cs="Gotham"/>
          <w:sz w:val="19"/>
          <w:szCs w:val="19"/>
        </w:rPr>
        <w:t>. En caso de que el solicitante no cumpla con el pago de los derechos del estacionamiento exclusivo, será acreedor desde el día siguiente a que incurrió en la falta de pago, a la sanción correspondiente. Deberá solicitar ante la instancia correspondiente o jefatura de estacionamiento la cancelación en caso que no pretenda continuar utilizando el espacio.</w:t>
      </w:r>
    </w:p>
    <w:p w14:paraId="6BD17887" w14:textId="77777777" w:rsidR="00D76599" w:rsidRDefault="00D76599" w:rsidP="00D76599">
      <w:pPr>
        <w:widowControl w:val="0"/>
        <w:ind w:left="284" w:right="283"/>
        <w:jc w:val="both"/>
        <w:rPr>
          <w:rFonts w:ascii="Gotham" w:eastAsia="Gotham" w:hAnsi="Gotham" w:cs="Gotham"/>
          <w:sz w:val="19"/>
          <w:szCs w:val="19"/>
        </w:rPr>
      </w:pPr>
    </w:p>
    <w:p w14:paraId="5E09B5F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109.</w:t>
      </w:r>
      <w:r>
        <w:rPr>
          <w:rFonts w:ascii="Gotham" w:eastAsia="Gotham" w:hAnsi="Gotham" w:cs="Gotham"/>
          <w:sz w:val="19"/>
          <w:szCs w:val="19"/>
        </w:rPr>
        <w:t xml:space="preserve"> En caso de que la fecha de vencimiento haya llegado a su fin y el espacio siga señalizado como exclusivo, el solicitante será acreedor a las sanciones correspondientes y se le fincará el costo del </w:t>
      </w:r>
      <w:proofErr w:type="spellStart"/>
      <w:r>
        <w:rPr>
          <w:rFonts w:ascii="Gotham" w:eastAsia="Gotham" w:hAnsi="Gotham" w:cs="Gotham"/>
          <w:sz w:val="19"/>
          <w:szCs w:val="19"/>
        </w:rPr>
        <w:t>desbalizamiento</w:t>
      </w:r>
      <w:proofErr w:type="spellEnd"/>
      <w:r>
        <w:rPr>
          <w:rFonts w:ascii="Gotham" w:eastAsia="Gotham" w:hAnsi="Gotham" w:cs="Gotham"/>
          <w:sz w:val="19"/>
          <w:szCs w:val="19"/>
        </w:rPr>
        <w:t xml:space="preserve"> por parte de la autoridad.</w:t>
      </w:r>
    </w:p>
    <w:p w14:paraId="3595FC20" w14:textId="77777777" w:rsidR="00D76599" w:rsidRDefault="00D76599" w:rsidP="00D76599">
      <w:pPr>
        <w:widowControl w:val="0"/>
        <w:ind w:left="284" w:right="283"/>
        <w:jc w:val="both"/>
        <w:rPr>
          <w:rFonts w:ascii="Gotham" w:eastAsia="Gotham" w:hAnsi="Gotham" w:cs="Gotham"/>
          <w:sz w:val="19"/>
          <w:szCs w:val="19"/>
        </w:rPr>
      </w:pPr>
    </w:p>
    <w:p w14:paraId="55F6311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110.</w:t>
      </w:r>
      <w:r>
        <w:rPr>
          <w:rFonts w:ascii="Gotham" w:eastAsia="Gotham" w:hAnsi="Gotham" w:cs="Gotham"/>
          <w:sz w:val="19"/>
          <w:szCs w:val="19"/>
        </w:rPr>
        <w:t xml:space="preserve"> La cancelación surtirá efectos a partir de la presentación del escrito correspondiente</w:t>
      </w:r>
    </w:p>
    <w:p w14:paraId="60C6148C" w14:textId="77777777" w:rsidR="00D76599" w:rsidRDefault="00D76599" w:rsidP="00D76599">
      <w:pPr>
        <w:widowControl w:val="0"/>
        <w:ind w:left="284" w:right="283"/>
        <w:jc w:val="both"/>
        <w:rPr>
          <w:rFonts w:ascii="Gotham" w:eastAsia="Gotham" w:hAnsi="Gotham" w:cs="Gotham"/>
          <w:sz w:val="19"/>
          <w:szCs w:val="19"/>
        </w:rPr>
      </w:pPr>
    </w:p>
    <w:p w14:paraId="2A0F2CD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111.</w:t>
      </w:r>
      <w:r>
        <w:rPr>
          <w:rFonts w:ascii="Gotham" w:eastAsia="Gotham" w:hAnsi="Gotham" w:cs="Gotham"/>
          <w:sz w:val="19"/>
          <w:szCs w:val="19"/>
        </w:rPr>
        <w:t xml:space="preserve"> La señalización o el balizamiento respectivo, podrá ser realizado por personal de la Dirección mediante el pago correspondiente, o bien la podrá llevar a cabo el particular por su cuenta, siempre y cuando lo realice bajo los lineamientos que le marque la Dirección.</w:t>
      </w:r>
    </w:p>
    <w:p w14:paraId="233899EA" w14:textId="77777777" w:rsidR="00D76599" w:rsidRDefault="00D76599" w:rsidP="00D76599">
      <w:pPr>
        <w:widowControl w:val="0"/>
        <w:ind w:left="284" w:right="283"/>
        <w:jc w:val="both"/>
        <w:rPr>
          <w:rFonts w:ascii="Gotham" w:eastAsia="Gotham" w:hAnsi="Gotham" w:cs="Gotham"/>
          <w:sz w:val="19"/>
          <w:szCs w:val="19"/>
        </w:rPr>
      </w:pPr>
    </w:p>
    <w:p w14:paraId="4D755D01"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lastRenderedPageBreak/>
        <w:t>Artículo 112.</w:t>
      </w:r>
      <w:r>
        <w:rPr>
          <w:rFonts w:ascii="Gotham" w:eastAsia="Gotham" w:hAnsi="Gotham" w:cs="Gotham"/>
          <w:sz w:val="19"/>
          <w:szCs w:val="19"/>
        </w:rPr>
        <w:t xml:space="preserve"> La autorización de estacionamiento exclusivo podrá en cualquier momento ser cancelada por la autoridad municipal, ya sea por reordenamiento en la circulación vehicular, por obras de interés público o por falta de pago de los derechos de exclusividad o las que la Autoridad Municipal estime procedentes, en cuyo caso lo deberá hacer del conocimiento del autorizado cuando menos con 48 horas de anticipación y reembolsando las cantidades que hayan sido cubiertas y no ejercidas.</w:t>
      </w:r>
    </w:p>
    <w:p w14:paraId="2A7DD5A4" w14:textId="77777777" w:rsidR="00D76599" w:rsidRDefault="00D76599" w:rsidP="00D76599">
      <w:pPr>
        <w:widowControl w:val="0"/>
        <w:ind w:left="284" w:right="283"/>
        <w:jc w:val="both"/>
        <w:rPr>
          <w:rFonts w:ascii="Gotham" w:eastAsia="Gotham" w:hAnsi="Gotham" w:cs="Gotham"/>
          <w:sz w:val="19"/>
          <w:szCs w:val="19"/>
        </w:rPr>
      </w:pPr>
    </w:p>
    <w:p w14:paraId="3879CC1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113</w:t>
      </w:r>
      <w:r>
        <w:rPr>
          <w:rFonts w:ascii="Gotham" w:eastAsia="Gotham" w:hAnsi="Gotham" w:cs="Gotham"/>
          <w:sz w:val="19"/>
          <w:szCs w:val="19"/>
        </w:rPr>
        <w:t>. Solo se podrá autorizar un espacio como estacionamiento exclusivo en vía pública por los metros que establecen las normas relativas a los cajones de estacionamiento, siempre y cuando no superen los metros lineales de frente que tenga la propiedad frente a la cual se solicite el exclusivo.</w:t>
      </w:r>
    </w:p>
    <w:p w14:paraId="3397948E" w14:textId="77777777" w:rsidR="00D76599" w:rsidRDefault="00D76599" w:rsidP="00D76599">
      <w:pPr>
        <w:widowControl w:val="0"/>
        <w:ind w:left="284" w:right="283"/>
        <w:jc w:val="both"/>
        <w:rPr>
          <w:rFonts w:ascii="Gotham" w:eastAsia="Gotham" w:hAnsi="Gotham" w:cs="Gotham"/>
          <w:sz w:val="19"/>
          <w:szCs w:val="19"/>
        </w:rPr>
      </w:pPr>
    </w:p>
    <w:p w14:paraId="592ACB4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114.</w:t>
      </w:r>
      <w:r>
        <w:rPr>
          <w:rFonts w:ascii="Gotham" w:eastAsia="Gotham" w:hAnsi="Gotham" w:cs="Gotham"/>
          <w:sz w:val="19"/>
          <w:szCs w:val="19"/>
        </w:rPr>
        <w:t xml:space="preserve"> La Dirección, es la encargada de recibir, analizar y, en su caso, autorizar las solicitudes de estacionamientos exclusivos en vía pública, previa solicitud del propietario del inmueble o de su representante legal cumpliendo con los siguientes requisitos: </w:t>
      </w:r>
    </w:p>
    <w:p w14:paraId="59C52567" w14:textId="77777777" w:rsidR="00D76599" w:rsidRDefault="00D76599" w:rsidP="00D76599">
      <w:pPr>
        <w:widowControl w:val="0"/>
        <w:ind w:left="284" w:right="283"/>
        <w:jc w:val="both"/>
        <w:rPr>
          <w:rFonts w:ascii="Gotham" w:eastAsia="Gotham" w:hAnsi="Gotham" w:cs="Gotham"/>
          <w:sz w:val="19"/>
          <w:szCs w:val="19"/>
        </w:rPr>
      </w:pPr>
    </w:p>
    <w:p w14:paraId="7B38CC9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Llenar la solicitud en formato oficial; </w:t>
      </w:r>
    </w:p>
    <w:p w14:paraId="4D0E87F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Identificación oficial vigente del solicitante; </w:t>
      </w:r>
    </w:p>
    <w:p w14:paraId="4182DBF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Identificación oficial vigente del propietario del inmueble, en caso de ser persona distinta al solicitante; </w:t>
      </w:r>
    </w:p>
    <w:p w14:paraId="543E107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Comprobante de domicilio del inmueble donde se solicita el exclusivo; </w:t>
      </w:r>
    </w:p>
    <w:p w14:paraId="6C0973D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Copia del contrato que otorga la posesión o el título de propiedad; </w:t>
      </w:r>
    </w:p>
    <w:p w14:paraId="41AF346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Carta responsiva en la que el propietario del inmueble autoriza al promovente a solicitar la autorización; </w:t>
      </w:r>
    </w:p>
    <w:p w14:paraId="797995E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Croquis de ubicación y fotografías del predio y del lugar donde se solicita el exclusivo con las medidas correspondientes; y </w:t>
      </w:r>
    </w:p>
    <w:p w14:paraId="487893E3"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Autorización del Dirección a fin de determinar la viabilidad y factibilidad de la autorización.</w:t>
      </w:r>
    </w:p>
    <w:p w14:paraId="54CE44B4" w14:textId="77777777" w:rsidR="00D76599" w:rsidRDefault="00D76599" w:rsidP="00D76599">
      <w:pPr>
        <w:widowControl w:val="0"/>
        <w:ind w:left="284" w:right="283"/>
        <w:jc w:val="both"/>
        <w:rPr>
          <w:rFonts w:ascii="Gotham" w:eastAsia="Gotham" w:hAnsi="Gotham" w:cs="Gotham"/>
          <w:sz w:val="19"/>
          <w:szCs w:val="19"/>
        </w:rPr>
      </w:pPr>
    </w:p>
    <w:p w14:paraId="082E940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115</w:t>
      </w:r>
      <w:r>
        <w:rPr>
          <w:rFonts w:ascii="Gotham" w:eastAsia="Gotham" w:hAnsi="Gotham" w:cs="Gotham"/>
          <w:sz w:val="19"/>
          <w:szCs w:val="19"/>
        </w:rPr>
        <w:t>. En el caso de la autorización a solicitud de un particular para lugar exclusivo para personas con discapacidad, el solicitante deberá entregar copia de la credencial para personas con discapacidad expedida por una institución pública.</w:t>
      </w:r>
    </w:p>
    <w:p w14:paraId="7DF23DFD" w14:textId="77777777" w:rsidR="00D76599" w:rsidRDefault="00D76599" w:rsidP="00D76599">
      <w:pPr>
        <w:widowControl w:val="0"/>
        <w:ind w:left="284" w:right="283"/>
        <w:jc w:val="both"/>
        <w:rPr>
          <w:rFonts w:ascii="Gotham" w:eastAsia="Gotham" w:hAnsi="Gotham" w:cs="Gotham"/>
          <w:sz w:val="19"/>
          <w:szCs w:val="19"/>
        </w:rPr>
      </w:pPr>
    </w:p>
    <w:p w14:paraId="5141048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116.</w:t>
      </w:r>
      <w:r>
        <w:rPr>
          <w:rFonts w:ascii="Gotham" w:eastAsia="Gotham" w:hAnsi="Gotham" w:cs="Gotham"/>
          <w:sz w:val="19"/>
          <w:szCs w:val="19"/>
        </w:rPr>
        <w:t xml:space="preserve"> Para el caso de los lugares exclusivos eventuales deberá presentar, además de los requisitos antes mencionados, la temporalidad, los horarios a utilizarse y justificar su necesidad de uso.</w:t>
      </w:r>
    </w:p>
    <w:p w14:paraId="46568A6D" w14:textId="77777777" w:rsidR="00D76599" w:rsidRDefault="00D76599" w:rsidP="00D76599">
      <w:pPr>
        <w:widowControl w:val="0"/>
        <w:ind w:left="284" w:right="283"/>
        <w:jc w:val="both"/>
        <w:rPr>
          <w:rFonts w:ascii="Gotham" w:eastAsia="Gotham" w:hAnsi="Gotham" w:cs="Gotham"/>
          <w:sz w:val="19"/>
          <w:szCs w:val="19"/>
        </w:rPr>
      </w:pPr>
    </w:p>
    <w:p w14:paraId="01094EF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 xml:space="preserve">Artículo 117. </w:t>
      </w:r>
      <w:r>
        <w:rPr>
          <w:rFonts w:ascii="Gotham" w:eastAsia="Gotham" w:hAnsi="Gotham" w:cs="Gotham"/>
          <w:sz w:val="19"/>
          <w:szCs w:val="19"/>
        </w:rPr>
        <w:t xml:space="preserve"> Para el caso de la autorización de cajones de estacionamiento exclusivos para la instalación de bases de taxis, se deberá presentar los siguientes requisitos: </w:t>
      </w:r>
    </w:p>
    <w:p w14:paraId="5D272BA0" w14:textId="77777777" w:rsidR="00D76599" w:rsidRDefault="00D76599" w:rsidP="00D76599">
      <w:pPr>
        <w:widowControl w:val="0"/>
        <w:ind w:left="284" w:right="283"/>
        <w:jc w:val="both"/>
        <w:rPr>
          <w:rFonts w:ascii="Gotham" w:eastAsia="Gotham" w:hAnsi="Gotham" w:cs="Gotham"/>
          <w:sz w:val="19"/>
          <w:szCs w:val="19"/>
        </w:rPr>
      </w:pPr>
    </w:p>
    <w:p w14:paraId="42C1876C"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Llenar la solicitud en el formato oficial; </w:t>
      </w:r>
    </w:p>
    <w:p w14:paraId="15750790"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Croquis de localización del lugar donde pretenden obtener autorización;</w:t>
      </w:r>
    </w:p>
    <w:p w14:paraId="45AFE42C"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Tarjeta de circulación vigente de cada vehículo;</w:t>
      </w:r>
    </w:p>
    <w:p w14:paraId="07D1430E"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Póliza de seguro vigente de cada vehículo;</w:t>
      </w:r>
    </w:p>
    <w:p w14:paraId="0206261D"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Licencia de conductor de servicio público C3;</w:t>
      </w:r>
    </w:p>
    <w:p w14:paraId="40F0D896"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Carta de conformidad de los vecinos, con no más de dos meses de antigüedad;</w:t>
      </w:r>
    </w:p>
    <w:p w14:paraId="72B1D938"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Carta de autorización de propietarios del lugar donde se pretende ubicar el exclusivo;</w:t>
      </w:r>
    </w:p>
    <w:p w14:paraId="2BE72B50"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Aprobar la verificación de factibilidad; y</w:t>
      </w:r>
    </w:p>
    <w:p w14:paraId="5E755A2D"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Realizar el pago de los derechos correspondientes.</w:t>
      </w:r>
    </w:p>
    <w:p w14:paraId="57116070" w14:textId="77777777" w:rsidR="00D76599" w:rsidRDefault="00D76599" w:rsidP="00D76599">
      <w:pPr>
        <w:widowControl w:val="0"/>
        <w:ind w:left="284" w:right="283"/>
        <w:jc w:val="both"/>
        <w:rPr>
          <w:rFonts w:ascii="Gotham" w:eastAsia="Gotham" w:hAnsi="Gotham" w:cs="Gotham"/>
          <w:sz w:val="19"/>
          <w:szCs w:val="19"/>
        </w:rPr>
      </w:pPr>
    </w:p>
    <w:p w14:paraId="50AD9EB3"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118.</w:t>
      </w:r>
      <w:r>
        <w:rPr>
          <w:rFonts w:ascii="Gotham" w:eastAsia="Gotham" w:hAnsi="Gotham" w:cs="Gotham"/>
          <w:sz w:val="19"/>
          <w:szCs w:val="19"/>
        </w:rPr>
        <w:t xml:space="preserve">  Las entidades públicas o privadas para poder prestar el servicio de sistema de bicicleta y/o transporte individual en red en el Municipio, en cualquiera de sus modalidades.</w:t>
      </w:r>
    </w:p>
    <w:p w14:paraId="2FAE1617" w14:textId="77777777" w:rsidR="00D76599" w:rsidRDefault="00D76599" w:rsidP="00D76599">
      <w:pPr>
        <w:widowControl w:val="0"/>
        <w:ind w:left="284" w:right="283"/>
        <w:jc w:val="both"/>
        <w:rPr>
          <w:rFonts w:ascii="Gotham" w:eastAsia="Gotham" w:hAnsi="Gotham" w:cs="Gotham"/>
          <w:sz w:val="19"/>
          <w:szCs w:val="19"/>
        </w:rPr>
      </w:pPr>
    </w:p>
    <w:p w14:paraId="44923AC2"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1. </w:t>
      </w:r>
      <w:r>
        <w:rPr>
          <w:rFonts w:ascii="Gotham" w:eastAsia="Gotham" w:hAnsi="Gotham" w:cs="Gotham"/>
          <w:sz w:val="19"/>
          <w:szCs w:val="19"/>
        </w:rPr>
        <w:tab/>
        <w:t>El promoverte deberán cumplir con lo establecido en el presente reglamento, normas técnicas y demás legislación aplicable, así como los siguientes requisitos:</w:t>
      </w:r>
    </w:p>
    <w:p w14:paraId="38E50C7A" w14:textId="77777777" w:rsidR="00D76599" w:rsidRDefault="00D76599" w:rsidP="00D76599">
      <w:pPr>
        <w:widowControl w:val="0"/>
        <w:ind w:left="284" w:right="283"/>
        <w:jc w:val="both"/>
        <w:rPr>
          <w:rFonts w:ascii="Gotham" w:eastAsia="Gotham" w:hAnsi="Gotham" w:cs="Gotham"/>
          <w:sz w:val="19"/>
          <w:szCs w:val="19"/>
        </w:rPr>
      </w:pPr>
    </w:p>
    <w:p w14:paraId="461C82A8"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Solicitud del permiso para operar el servicio en el Municipio;</w:t>
      </w:r>
    </w:p>
    <w:p w14:paraId="4ECD34CE"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Recibo del pago de los derechos correspondientes al Dictamen de Movilidad no Motorizada; y</w:t>
      </w:r>
    </w:p>
    <w:p w14:paraId="316FB182"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Proyecto que incluya por lo menos:</w:t>
      </w:r>
    </w:p>
    <w:p w14:paraId="24F98692" w14:textId="77777777" w:rsidR="00D76599" w:rsidRDefault="00D76599" w:rsidP="00D76599">
      <w:pPr>
        <w:widowControl w:val="0"/>
        <w:spacing w:after="120"/>
        <w:ind w:left="1985"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Descripción de cómo el proyecto de inclusión de su sistema de bicicleta y/o transporte individual en red, contribuye a la integralidad del sistema de transporte del Área Metropolitana de Guadalajara y en particular del Municipio de Tonalá, Jalisco;</w:t>
      </w:r>
    </w:p>
    <w:p w14:paraId="13AC4750"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Informe respecto de las características físicas y técnicas de las bicicletas o vehículos de transporte individual en red que utilizará para prestar sus servicios, así como un ejemplar físico de los mismos para cotejar lo manifestado;</w:t>
      </w:r>
    </w:p>
    <w:p w14:paraId="53388B59" w14:textId="77777777" w:rsidR="00D76599" w:rsidRDefault="00D76599" w:rsidP="00D76599">
      <w:pPr>
        <w:widowControl w:val="0"/>
        <w:spacing w:after="120"/>
        <w:ind w:left="1985"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Propuesta de polígonos en los que desea prestar los servicios de bicicleta y/o transporte individual en red, así como el tamaño de la flota a operar en la misma;</w:t>
      </w:r>
    </w:p>
    <w:p w14:paraId="3B46B384" w14:textId="77777777" w:rsidR="00D76599" w:rsidRDefault="00D76599" w:rsidP="00D76599">
      <w:pPr>
        <w:widowControl w:val="0"/>
        <w:spacing w:after="120"/>
        <w:ind w:left="1985"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Descripción de infraestructura, estaciones de bicicleta y/o transporte individual en red, y señalética que ofrecerá la empresa o entidad pública;</w:t>
      </w:r>
    </w:p>
    <w:p w14:paraId="2261B528" w14:textId="77777777" w:rsidR="00D76599" w:rsidRDefault="00D76599" w:rsidP="00D76599">
      <w:pPr>
        <w:widowControl w:val="0"/>
        <w:spacing w:after="120"/>
        <w:ind w:left="1985"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Descripción en su caso, de la aplicación móvil o plataforma tecnológica mediante el cual interaccionará la empresa con el usuario. Además de la descripción, deberá realizar una demostración de su funcionamiento a la Dirección;</w:t>
      </w:r>
    </w:p>
    <w:p w14:paraId="196F9015" w14:textId="77777777" w:rsidR="00D76599" w:rsidRDefault="00D76599" w:rsidP="00D76599">
      <w:pPr>
        <w:widowControl w:val="0"/>
        <w:spacing w:after="120"/>
        <w:ind w:left="1985"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Sistema de identificación y localización que permita la ubicación en tiempo real de cada una de las bicicletas y/o vehículos de transporte individual;</w:t>
      </w:r>
    </w:p>
    <w:p w14:paraId="67F73338" w14:textId="77777777" w:rsidR="00D76599" w:rsidRDefault="00D76599" w:rsidP="00D76599">
      <w:pPr>
        <w:widowControl w:val="0"/>
        <w:spacing w:after="120"/>
        <w:ind w:left="1985"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t>Tipo y coberturas de los seguros de responsabilidad civil, de gastos médicos y asesoría legal para usuarios en caso de accidente;</w:t>
      </w:r>
    </w:p>
    <w:p w14:paraId="1174D106" w14:textId="77777777" w:rsidR="00D76599" w:rsidRDefault="00D76599" w:rsidP="00D76599">
      <w:pPr>
        <w:widowControl w:val="0"/>
        <w:spacing w:after="120"/>
        <w:ind w:left="1985" w:right="283" w:hanging="425"/>
        <w:jc w:val="both"/>
        <w:rPr>
          <w:rFonts w:ascii="Gotham" w:eastAsia="Gotham" w:hAnsi="Gotham" w:cs="Gotham"/>
          <w:sz w:val="19"/>
          <w:szCs w:val="19"/>
        </w:rPr>
      </w:pPr>
      <w:r>
        <w:rPr>
          <w:rFonts w:ascii="Gotham" w:eastAsia="Gotham" w:hAnsi="Gotham" w:cs="Gotham"/>
          <w:sz w:val="19"/>
          <w:szCs w:val="19"/>
        </w:rPr>
        <w:t xml:space="preserve">f). </w:t>
      </w:r>
      <w:r>
        <w:rPr>
          <w:rFonts w:ascii="Gotham" w:eastAsia="Gotham" w:hAnsi="Gotham" w:cs="Gotham"/>
          <w:sz w:val="19"/>
          <w:szCs w:val="19"/>
        </w:rPr>
        <w:tab/>
        <w:t>Contrato tipo mediante el cual la entidad pública o privada prestará el servicio de bicicleta y/o transporte individual en red a los particulares, mismo que deberá estar validado por la autoridad competente y contenga cuando menos derechos, responsabilidades y sanciones a las que se sujetan los usuarios y prestadores del servicio; y</w:t>
      </w:r>
    </w:p>
    <w:p w14:paraId="49839950" w14:textId="77777777" w:rsidR="00D76599" w:rsidRDefault="00D76599" w:rsidP="00D76599">
      <w:pPr>
        <w:widowControl w:val="0"/>
        <w:ind w:left="1985" w:right="283" w:hanging="425"/>
        <w:jc w:val="both"/>
        <w:rPr>
          <w:rFonts w:ascii="Gotham" w:eastAsia="Gotham" w:hAnsi="Gotham" w:cs="Gotham"/>
          <w:sz w:val="19"/>
          <w:szCs w:val="19"/>
        </w:rPr>
      </w:pPr>
      <w:r>
        <w:rPr>
          <w:rFonts w:ascii="Gotham" w:eastAsia="Gotham" w:hAnsi="Gotham" w:cs="Gotham"/>
          <w:sz w:val="19"/>
          <w:szCs w:val="19"/>
        </w:rPr>
        <w:t xml:space="preserve">g). </w:t>
      </w:r>
      <w:r>
        <w:rPr>
          <w:rFonts w:ascii="Gotham" w:eastAsia="Gotham" w:hAnsi="Gotham" w:cs="Gotham"/>
          <w:sz w:val="19"/>
          <w:szCs w:val="19"/>
        </w:rPr>
        <w:tab/>
        <w:t>En su caso, presentar documentación que demuestre su operación y resultados en otras ciudades.</w:t>
      </w:r>
    </w:p>
    <w:p w14:paraId="589D6C80" w14:textId="77777777" w:rsidR="00D76599" w:rsidRDefault="00D76599" w:rsidP="00D76599">
      <w:pPr>
        <w:widowControl w:val="0"/>
        <w:ind w:left="284" w:right="283"/>
        <w:jc w:val="both"/>
        <w:rPr>
          <w:rFonts w:ascii="Gotham" w:eastAsia="Gotham" w:hAnsi="Gotham" w:cs="Gotham"/>
          <w:sz w:val="19"/>
          <w:szCs w:val="19"/>
        </w:rPr>
      </w:pPr>
    </w:p>
    <w:p w14:paraId="2A584D8F"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2. </w:t>
      </w:r>
      <w:r>
        <w:rPr>
          <w:rFonts w:ascii="Gotham" w:eastAsia="Gotham" w:hAnsi="Gotham" w:cs="Gotham"/>
          <w:sz w:val="19"/>
          <w:szCs w:val="19"/>
        </w:rPr>
        <w:tab/>
        <w:t>Una vez recibida la solicitud, el proyecto y el recibo de pago, la Dirección tendrá un plazo de 30 treinta días naturales para emitir una resolución, la cual podrá ser:</w:t>
      </w:r>
    </w:p>
    <w:p w14:paraId="18A41F5F" w14:textId="77777777" w:rsidR="00D76599" w:rsidRDefault="00D76599" w:rsidP="00D76599">
      <w:pPr>
        <w:widowControl w:val="0"/>
        <w:ind w:left="284" w:right="283"/>
        <w:jc w:val="both"/>
        <w:rPr>
          <w:rFonts w:ascii="Gotham" w:eastAsia="Gotham" w:hAnsi="Gotham" w:cs="Gotham"/>
          <w:sz w:val="19"/>
          <w:szCs w:val="19"/>
        </w:rPr>
      </w:pPr>
    </w:p>
    <w:p w14:paraId="6B5450BB"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Procedente, en los términos en que se presentó el proyecto y la solicitud; o</w:t>
      </w:r>
    </w:p>
    <w:p w14:paraId="1CAA123E"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b).</w:t>
      </w:r>
      <w:r>
        <w:rPr>
          <w:rFonts w:ascii="Gotham" w:eastAsia="Gotham" w:hAnsi="Gotham" w:cs="Gotham"/>
          <w:sz w:val="19"/>
          <w:szCs w:val="19"/>
        </w:rPr>
        <w:tab/>
        <w:t>Procedente condicionado, sujeta a que la empresa o entidad pública realice modificaciones al proyecto presentado, en los plazos que defina la Dirección; o</w:t>
      </w:r>
    </w:p>
    <w:p w14:paraId="438A9530"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No procedente, la cual deberá estar debidamente justificada.</w:t>
      </w:r>
    </w:p>
    <w:p w14:paraId="368A22E9" w14:textId="77777777" w:rsidR="00D76599" w:rsidRDefault="00D76599" w:rsidP="00D76599">
      <w:pPr>
        <w:widowControl w:val="0"/>
        <w:ind w:left="284" w:right="283"/>
        <w:jc w:val="both"/>
        <w:rPr>
          <w:rFonts w:ascii="Gotham" w:eastAsia="Gotham" w:hAnsi="Gotham" w:cs="Gotham"/>
          <w:sz w:val="19"/>
          <w:szCs w:val="19"/>
        </w:rPr>
      </w:pPr>
    </w:p>
    <w:p w14:paraId="6C6A21A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3. </w:t>
      </w:r>
      <w:r>
        <w:rPr>
          <w:rFonts w:ascii="Gotham" w:eastAsia="Gotham" w:hAnsi="Gotham" w:cs="Gotham"/>
          <w:sz w:val="19"/>
          <w:szCs w:val="19"/>
        </w:rPr>
        <w:tab/>
        <w:t>Una vez que sea emitida la resolución procedente, o que se hayan realizado las modificaciones al proyecto en el caso de la resolución procedente condicionada, la empresa o entidad pública, deberá gestionar y presentar a la Dirección:</w:t>
      </w:r>
    </w:p>
    <w:p w14:paraId="3E99074A" w14:textId="77777777" w:rsidR="00D76599" w:rsidRDefault="00D76599" w:rsidP="00D76599">
      <w:pPr>
        <w:widowControl w:val="0"/>
        <w:ind w:left="284" w:right="283"/>
        <w:jc w:val="both"/>
        <w:rPr>
          <w:rFonts w:ascii="Gotham" w:eastAsia="Gotham" w:hAnsi="Gotham" w:cs="Gotham"/>
          <w:sz w:val="19"/>
          <w:szCs w:val="19"/>
        </w:rPr>
      </w:pPr>
    </w:p>
    <w:p w14:paraId="0FB967A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Copia del recibo de pago realizado ante la Tesorería Municipal, respecto de los derechos establecidos en la Ley de Ingresos del Municipio para el ejercicio Fiscal </w:t>
      </w:r>
      <w:proofErr w:type="gramStart"/>
      <w:r>
        <w:rPr>
          <w:rFonts w:ascii="Gotham" w:eastAsia="Gotham" w:hAnsi="Gotham" w:cs="Gotham"/>
          <w:sz w:val="19"/>
          <w:szCs w:val="19"/>
        </w:rPr>
        <w:t>vigente ;</w:t>
      </w:r>
      <w:proofErr w:type="gramEnd"/>
    </w:p>
    <w:p w14:paraId="56C9DC8A"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Copia de la licencia de giro que acredite la existencia de oficinas de atención al cliente; y</w:t>
      </w:r>
    </w:p>
    <w:p w14:paraId="191E6B6F"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Copias de las pólizas de seguro de responsabilidad civil, gastos médicos y asesoría legal para usuarios en caso de accidentes, acreditando que se formalizó su contratación con el pago correspondiente y que se encuentra vigente durante el período de duración del permiso para prestar el servicio.</w:t>
      </w:r>
    </w:p>
    <w:p w14:paraId="3F0C37DF" w14:textId="77777777" w:rsidR="00D76599" w:rsidRDefault="00D76599" w:rsidP="00D76599">
      <w:pPr>
        <w:widowControl w:val="0"/>
        <w:ind w:left="1560" w:right="283" w:hanging="425"/>
        <w:jc w:val="both"/>
        <w:rPr>
          <w:rFonts w:ascii="Gotham" w:eastAsia="Gotham" w:hAnsi="Gotham" w:cs="Gotham"/>
          <w:sz w:val="19"/>
          <w:szCs w:val="19"/>
        </w:rPr>
      </w:pPr>
    </w:p>
    <w:p w14:paraId="52C848D7" w14:textId="77777777" w:rsidR="00D76599" w:rsidRDefault="00D76599" w:rsidP="00D76599">
      <w:pPr>
        <w:widowControl w:val="0"/>
        <w:ind w:left="1134" w:right="283"/>
        <w:jc w:val="both"/>
        <w:rPr>
          <w:rFonts w:ascii="Gotham" w:eastAsia="Gotham" w:hAnsi="Gotham" w:cs="Gotham"/>
          <w:sz w:val="19"/>
          <w:szCs w:val="19"/>
        </w:rPr>
      </w:pPr>
      <w:r>
        <w:rPr>
          <w:rFonts w:ascii="Gotham" w:eastAsia="Gotham" w:hAnsi="Gotham" w:cs="Gotham"/>
          <w:sz w:val="19"/>
          <w:szCs w:val="19"/>
        </w:rPr>
        <w:t>Se exhibirán ante la Dirección los originales o copias para su debido cotejo de los documentos señalados en los incisos a), b) y c) precedentes, para cotejo, y una vez verificados se reintegrarán al solicitante, dejando copia simple de los mismos en los expedientes.</w:t>
      </w:r>
    </w:p>
    <w:p w14:paraId="689F5059" w14:textId="77777777" w:rsidR="00D76599" w:rsidRDefault="00D76599" w:rsidP="00D76599">
      <w:pPr>
        <w:widowControl w:val="0"/>
        <w:ind w:left="284" w:right="283"/>
        <w:jc w:val="both"/>
        <w:rPr>
          <w:rFonts w:ascii="Gotham" w:eastAsia="Gotham" w:hAnsi="Gotham" w:cs="Gotham"/>
          <w:sz w:val="19"/>
          <w:szCs w:val="19"/>
        </w:rPr>
      </w:pPr>
    </w:p>
    <w:p w14:paraId="42DA43E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4. </w:t>
      </w:r>
      <w:r>
        <w:rPr>
          <w:rFonts w:ascii="Gotham" w:eastAsia="Gotham" w:hAnsi="Gotham" w:cs="Gotham"/>
          <w:sz w:val="19"/>
          <w:szCs w:val="19"/>
        </w:rPr>
        <w:tab/>
        <w:t>Si las entidades públicas o privadas cumplen con lo anteriormente planteado, la Dirección emitirá un permiso para la operación del sistema de bicicleta y/o transporte individual en red, misma que por lo menos deberá contener:</w:t>
      </w:r>
    </w:p>
    <w:p w14:paraId="4A6C6331" w14:textId="77777777" w:rsidR="00D76599" w:rsidRDefault="00D76599" w:rsidP="00D76599">
      <w:pPr>
        <w:widowControl w:val="0"/>
        <w:ind w:left="284" w:right="283"/>
        <w:jc w:val="both"/>
        <w:rPr>
          <w:rFonts w:ascii="Gotham" w:eastAsia="Gotham" w:hAnsi="Gotham" w:cs="Gotham"/>
          <w:sz w:val="19"/>
          <w:szCs w:val="19"/>
        </w:rPr>
      </w:pPr>
    </w:p>
    <w:p w14:paraId="3B2619F4"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La temporalidad del permiso para operar en los términos del proyecto autorizado, que podrá ser de hasta por 03 tres años, y renovable con base en las evaluaciones del servicio que realice la Dirección;</w:t>
      </w:r>
    </w:p>
    <w:p w14:paraId="3FBE8699"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b).</w:t>
      </w:r>
      <w:r>
        <w:rPr>
          <w:rFonts w:ascii="Gotham" w:eastAsia="Gotham" w:hAnsi="Gotham" w:cs="Gotham"/>
          <w:sz w:val="19"/>
          <w:szCs w:val="19"/>
        </w:rPr>
        <w:tab/>
        <w:t>Las infracciones a que puede hacerse acreedor;</w:t>
      </w:r>
    </w:p>
    <w:p w14:paraId="0B3E7713"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Los motivos por los cuales la Dirección puede modificar las condiciones de prestación del servicio, en virtud del interés público y la competencia económica, de conformidad con la normatividad aplicable de la materia; y</w:t>
      </w:r>
    </w:p>
    <w:p w14:paraId="766ABF0F"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Las causales de cancelación del permiso.</w:t>
      </w:r>
    </w:p>
    <w:p w14:paraId="78309443" w14:textId="77777777" w:rsidR="00D76599" w:rsidRDefault="00D76599" w:rsidP="00D76599">
      <w:pPr>
        <w:widowControl w:val="0"/>
        <w:ind w:left="284" w:right="283"/>
        <w:jc w:val="both"/>
        <w:rPr>
          <w:rFonts w:ascii="Gotham" w:eastAsia="Gotham" w:hAnsi="Gotham" w:cs="Gotham"/>
          <w:sz w:val="19"/>
          <w:szCs w:val="19"/>
        </w:rPr>
      </w:pPr>
    </w:p>
    <w:p w14:paraId="7AB4CB3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119.</w:t>
      </w:r>
      <w:r>
        <w:rPr>
          <w:rFonts w:ascii="Gotham" w:eastAsia="Gotham" w:hAnsi="Gotham" w:cs="Gotham"/>
          <w:sz w:val="19"/>
          <w:szCs w:val="19"/>
        </w:rPr>
        <w:t xml:space="preserve"> Una vez reunidos los requisitos señalados se procederá a realizar la verificación de factibilidad, la cual consistirá en la revisión de los siguientes aspectos: </w:t>
      </w:r>
    </w:p>
    <w:p w14:paraId="04E601F0" w14:textId="77777777" w:rsidR="00D76599" w:rsidRDefault="00D76599" w:rsidP="00D76599">
      <w:pPr>
        <w:widowControl w:val="0"/>
        <w:ind w:left="284" w:right="283"/>
        <w:jc w:val="both"/>
        <w:rPr>
          <w:rFonts w:ascii="Gotham" w:eastAsia="Gotham" w:hAnsi="Gotham" w:cs="Gotham"/>
          <w:sz w:val="19"/>
          <w:szCs w:val="19"/>
        </w:rPr>
      </w:pPr>
    </w:p>
    <w:p w14:paraId="06E503C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Que el ancho de la calle sea el suficiente y adecuado y que la ubicación del exclusivo no se pretenda en lugar o forma prohibida por la Ley de Movilidad; </w:t>
      </w:r>
    </w:p>
    <w:p w14:paraId="1ACE5D2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Que la ubicación del exclusivo no bloquee, obstruya o estrangule la circulación;</w:t>
      </w:r>
    </w:p>
    <w:p w14:paraId="79D8910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Que la ubicación del exclusivo no signifique dificultad para dar vuelta en esquina; </w:t>
      </w:r>
    </w:p>
    <w:p w14:paraId="0440E76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Que en el espacio solicitado puedan ubicarse los cajones requeridos con las medidas establecidas por los instrumentos técnicos correspondientes y la norma oficial;</w:t>
      </w:r>
    </w:p>
    <w:p w14:paraId="48F9374D" w14:textId="77777777" w:rsidR="00D76599" w:rsidRDefault="00D76599" w:rsidP="00D76599">
      <w:pPr>
        <w:widowControl w:val="0"/>
        <w:spacing w:after="120"/>
        <w:ind w:left="1134" w:right="283" w:hanging="850"/>
        <w:jc w:val="both"/>
        <w:rPr>
          <w:rFonts w:ascii="Gotham" w:eastAsia="Gotham" w:hAnsi="Gotham" w:cs="Gotham"/>
          <w:sz w:val="19"/>
          <w:szCs w:val="19"/>
        </w:rPr>
      </w:pPr>
      <w:proofErr w:type="gramStart"/>
      <w:r>
        <w:rPr>
          <w:rFonts w:ascii="Gotham" w:eastAsia="Gotham" w:hAnsi="Gotham" w:cs="Gotham"/>
          <w:sz w:val="19"/>
          <w:szCs w:val="19"/>
        </w:rPr>
        <w:t xml:space="preserve">V. </w:t>
      </w:r>
      <w:r>
        <w:rPr>
          <w:rFonts w:ascii="Gotham" w:eastAsia="Gotham" w:hAnsi="Gotham" w:cs="Gotham"/>
          <w:sz w:val="19"/>
          <w:szCs w:val="19"/>
        </w:rPr>
        <w:tab/>
        <w:t>Deberán</w:t>
      </w:r>
      <w:proofErr w:type="gramEnd"/>
      <w:r>
        <w:rPr>
          <w:rFonts w:ascii="Gotham" w:eastAsia="Gotham" w:hAnsi="Gotham" w:cs="Gotham"/>
          <w:sz w:val="19"/>
          <w:szCs w:val="19"/>
        </w:rPr>
        <w:t xml:space="preserve"> descartarse posibles efectos negativos con la instalación del exclusivo en virtud de diferentes eventos como la instalación de mercados, peregrinaciones, iglesias, así como proyectos públicos o adecuaciones viales que se tengan contemplados en la vialidad donde se pretende el exclusivo;</w:t>
      </w:r>
    </w:p>
    <w:p w14:paraId="1BCB4E4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Que el nombre, firma y teléfono de los vecinos colindantes que hubieren dado su autorización efectivamente correspondan a los vecinos del lugar donde se pretende el exclusivo;</w:t>
      </w:r>
    </w:p>
    <w:p w14:paraId="6185DFD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Que cuando el lugar donde se pretenda ubicar el exclusivo esté frente a propiedad </w:t>
      </w:r>
      <w:r>
        <w:rPr>
          <w:rFonts w:ascii="Gotham" w:eastAsia="Gotham" w:hAnsi="Gotham" w:cs="Gotham"/>
          <w:sz w:val="19"/>
          <w:szCs w:val="19"/>
        </w:rPr>
        <w:lastRenderedPageBreak/>
        <w:t xml:space="preserve">privada, deberá obtener la autorización por escrito del propietario y allegar copia de la identificación de este. En caso de que el exclusivo se pretenda instalar frente a una institución pública, privada o persona moral de cualquier tipo, la autorización deberá constar en hoja membretada y estar firmada por quien tenga facultades para otorgar dicha autorización; </w:t>
      </w:r>
    </w:p>
    <w:p w14:paraId="67E82459"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La revisión física del lugar donde se pretenda ubicar el exclusivo y la verificación de los nombres, firmas, teléfonos de los vecinos colindantes y de las autorizaciones de los propietarios colindantes se llevará a cabo por personal de la Dirección.</w:t>
      </w:r>
    </w:p>
    <w:p w14:paraId="4FC758DA" w14:textId="77777777" w:rsidR="00D76599" w:rsidRDefault="00D76599" w:rsidP="00D76599">
      <w:pPr>
        <w:widowControl w:val="0"/>
        <w:ind w:left="284" w:right="283"/>
        <w:jc w:val="both"/>
        <w:rPr>
          <w:rFonts w:ascii="Gotham" w:eastAsia="Gotham" w:hAnsi="Gotham" w:cs="Gotham"/>
          <w:sz w:val="19"/>
          <w:szCs w:val="19"/>
        </w:rPr>
      </w:pPr>
    </w:p>
    <w:p w14:paraId="2DA879F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120</w:t>
      </w:r>
      <w:r>
        <w:rPr>
          <w:rFonts w:ascii="Gotham" w:eastAsia="Gotham" w:hAnsi="Gotham" w:cs="Gotham"/>
          <w:sz w:val="19"/>
          <w:szCs w:val="19"/>
        </w:rPr>
        <w:t xml:space="preserve">. Una vez autorizado el permiso de estacionamiento exclusivo en la vía pública el solicitante deberá: </w:t>
      </w:r>
    </w:p>
    <w:p w14:paraId="335BB93F" w14:textId="77777777" w:rsidR="00D76599" w:rsidRDefault="00D76599" w:rsidP="00D76599">
      <w:pPr>
        <w:widowControl w:val="0"/>
        <w:ind w:left="284" w:right="283"/>
        <w:jc w:val="both"/>
        <w:rPr>
          <w:rFonts w:ascii="Gotham" w:eastAsia="Gotham" w:hAnsi="Gotham" w:cs="Gotham"/>
          <w:sz w:val="19"/>
          <w:szCs w:val="19"/>
        </w:rPr>
      </w:pPr>
    </w:p>
    <w:p w14:paraId="60DE686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Cubrir el pago mensual dispuesto en la Ley de Ingresos vigente; </w:t>
      </w:r>
    </w:p>
    <w:p w14:paraId="4F58DC76"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Instalar una placa vertical autorizada por la Dirección, en la que establecerá el número de expediente del lugar exclusivo autorizado de tal forma que pueda ser visible a la ciudadanía. Se encuentra prohibido el llevar a cabo el balizamiento, si no existe previa autorización por parte de la Dirección, y se impondrán las sanciones correspondientes al que realice esta actividad.</w:t>
      </w:r>
    </w:p>
    <w:p w14:paraId="1F0E83EB" w14:textId="77777777" w:rsidR="00D76599" w:rsidRDefault="00D76599" w:rsidP="00D76599">
      <w:pPr>
        <w:widowControl w:val="0"/>
        <w:ind w:left="284" w:right="283"/>
        <w:jc w:val="both"/>
        <w:rPr>
          <w:rFonts w:ascii="Gotham" w:eastAsia="Gotham" w:hAnsi="Gotham" w:cs="Gotham"/>
          <w:b/>
          <w:sz w:val="19"/>
          <w:szCs w:val="19"/>
        </w:rPr>
      </w:pPr>
    </w:p>
    <w:p w14:paraId="0AE79B2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121.</w:t>
      </w:r>
      <w:r>
        <w:rPr>
          <w:rFonts w:ascii="Gotham" w:eastAsia="Gotham" w:hAnsi="Gotham" w:cs="Gotham"/>
          <w:sz w:val="19"/>
          <w:szCs w:val="19"/>
        </w:rPr>
        <w:t xml:space="preserve"> Son causas de revocación de la autorización para cajones de estacionamiento exclusivo cualquiera de las siguientes: </w:t>
      </w:r>
    </w:p>
    <w:p w14:paraId="7238C7CA" w14:textId="77777777" w:rsidR="00D76599" w:rsidRDefault="00D76599" w:rsidP="00D76599">
      <w:pPr>
        <w:widowControl w:val="0"/>
        <w:ind w:left="284" w:right="283"/>
        <w:jc w:val="both"/>
        <w:rPr>
          <w:rFonts w:ascii="Gotham" w:eastAsia="Gotham" w:hAnsi="Gotham" w:cs="Gotham"/>
          <w:sz w:val="19"/>
          <w:szCs w:val="19"/>
        </w:rPr>
      </w:pPr>
    </w:p>
    <w:p w14:paraId="0755844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La falta del pago de los derechos correspondientes; </w:t>
      </w:r>
    </w:p>
    <w:p w14:paraId="76C1317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La utilización de un número mayor de cajones que los autorizados o de medidas diferentes a las autorizadas; y </w:t>
      </w:r>
    </w:p>
    <w:p w14:paraId="6C92DA72"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La explotación del exclusivo por persona o personas distintas al titular de la autorización.</w:t>
      </w:r>
    </w:p>
    <w:p w14:paraId="58D34751" w14:textId="77777777" w:rsidR="00D76599" w:rsidRDefault="00D76599" w:rsidP="00D76599">
      <w:pPr>
        <w:widowControl w:val="0"/>
        <w:ind w:left="284" w:right="283"/>
        <w:jc w:val="both"/>
        <w:rPr>
          <w:rFonts w:ascii="Gotham" w:eastAsia="Gotham" w:hAnsi="Gotham" w:cs="Gotham"/>
          <w:sz w:val="19"/>
          <w:szCs w:val="19"/>
        </w:rPr>
      </w:pPr>
    </w:p>
    <w:p w14:paraId="3C63CAAA"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122</w:t>
      </w:r>
      <w:r>
        <w:rPr>
          <w:rFonts w:ascii="Gotham" w:eastAsia="Gotham" w:hAnsi="Gotham" w:cs="Gotham"/>
          <w:sz w:val="19"/>
          <w:szCs w:val="19"/>
        </w:rPr>
        <w:t>. Las personas con un espacio exclusivo podrán solicitar ante la Dirección autorización para instalar un objeto que permita la identificación de su espacio siguiendo las especificaciones y medidas que para tal efecto se le indiquen al momento de su solicitud. Bajo ninguna circunstancia podrán ser instaladas sobre banquetas o entorpeciendo el flujo vehicular. Del mismo modo la instalación, así como el costo del objeto a utilizar será a cargo del particular y nunca a cargo de la administración municipal. Cualquier objeto no autorizado por la jefatura de estacionamiento será retirado y podrá aplicarse la sanción económica prevista para ese caso.</w:t>
      </w:r>
    </w:p>
    <w:p w14:paraId="5B62A63C" w14:textId="77777777" w:rsidR="00D76599" w:rsidRDefault="00D76599" w:rsidP="00D76599">
      <w:pPr>
        <w:widowControl w:val="0"/>
        <w:ind w:left="284" w:right="283"/>
        <w:jc w:val="both"/>
        <w:rPr>
          <w:rFonts w:ascii="Gotham" w:eastAsia="Gotham" w:hAnsi="Gotham" w:cs="Gotham"/>
          <w:sz w:val="19"/>
          <w:szCs w:val="19"/>
        </w:rPr>
      </w:pPr>
    </w:p>
    <w:p w14:paraId="72903AC3" w14:textId="77777777" w:rsidR="00D76599" w:rsidRDefault="00D76599" w:rsidP="00D76599">
      <w:pPr>
        <w:widowControl w:val="0"/>
        <w:ind w:left="284" w:right="283"/>
        <w:jc w:val="both"/>
        <w:rPr>
          <w:rFonts w:ascii="Gotham" w:eastAsia="Gotham" w:hAnsi="Gotham" w:cs="Gotham"/>
          <w:sz w:val="19"/>
          <w:szCs w:val="19"/>
        </w:rPr>
      </w:pPr>
    </w:p>
    <w:p w14:paraId="222B4B6B"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VI</w:t>
      </w:r>
    </w:p>
    <w:p w14:paraId="71F91605"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DEL SERVICIO DE ESTACIONAMIENTO</w:t>
      </w:r>
    </w:p>
    <w:p w14:paraId="7BCEA8F6" w14:textId="77777777" w:rsidR="00D76599" w:rsidRDefault="00D76599" w:rsidP="00D76599">
      <w:pPr>
        <w:widowControl w:val="0"/>
        <w:ind w:left="284" w:right="283"/>
        <w:jc w:val="both"/>
        <w:rPr>
          <w:rFonts w:ascii="Gotham" w:eastAsia="Gotham" w:hAnsi="Gotham" w:cs="Gotham"/>
          <w:sz w:val="19"/>
          <w:szCs w:val="19"/>
        </w:rPr>
      </w:pPr>
    </w:p>
    <w:p w14:paraId="4234DBF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123.</w:t>
      </w:r>
      <w:r>
        <w:rPr>
          <w:rFonts w:ascii="Gotham" w:eastAsia="Gotham" w:hAnsi="Gotham" w:cs="Gotham"/>
          <w:sz w:val="19"/>
          <w:szCs w:val="19"/>
        </w:rPr>
        <w:t xml:space="preserve"> Corresponde a la Dirección de Padrón y Licencias, otorgar las licencias para los estacionamientos que funcionan en predios de propiedad privada, atendiendo a la opinión de la Dirección. Previo al otorgamiento de las concesiones, licencias o permisos para la prestación del servicio público de estacionamiento de vehículos, deberán evaluar con base en los estudios presentados por los interesados, los siguientes aspectos:</w:t>
      </w:r>
    </w:p>
    <w:p w14:paraId="00E7F458" w14:textId="77777777" w:rsidR="00D76599" w:rsidRDefault="00D76599" w:rsidP="00D76599">
      <w:pPr>
        <w:widowControl w:val="0"/>
        <w:ind w:left="284" w:right="283"/>
        <w:jc w:val="both"/>
        <w:rPr>
          <w:rFonts w:ascii="Gotham" w:eastAsia="Gotham" w:hAnsi="Gotham" w:cs="Gotham"/>
          <w:sz w:val="19"/>
          <w:szCs w:val="19"/>
        </w:rPr>
      </w:pPr>
    </w:p>
    <w:p w14:paraId="5D95845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Verificar la ubicación y superficie del predio donde se prestará el servicio de estacionamiento de automóviles; y </w:t>
      </w:r>
    </w:p>
    <w:p w14:paraId="4C041764"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Las demás que señalen el presente reglamento y las leyes aplicables en la materia.</w:t>
      </w:r>
    </w:p>
    <w:p w14:paraId="54022554" w14:textId="77777777" w:rsidR="00D76599" w:rsidRDefault="00D76599" w:rsidP="00D76599">
      <w:pPr>
        <w:widowControl w:val="0"/>
        <w:ind w:left="284" w:right="283"/>
        <w:jc w:val="both"/>
        <w:rPr>
          <w:rFonts w:ascii="Gotham" w:eastAsia="Gotham" w:hAnsi="Gotham" w:cs="Gotham"/>
          <w:sz w:val="19"/>
          <w:szCs w:val="19"/>
        </w:rPr>
      </w:pPr>
    </w:p>
    <w:p w14:paraId="715EE4B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124</w:t>
      </w:r>
      <w:r>
        <w:rPr>
          <w:rFonts w:ascii="Gotham" w:eastAsia="Gotham" w:hAnsi="Gotham" w:cs="Gotham"/>
          <w:sz w:val="19"/>
          <w:szCs w:val="19"/>
        </w:rPr>
        <w:t>. Los estacionamientos que requieran licencia o permiso municipal para funcionar, se clasificarán de la siguiente manera:</w:t>
      </w:r>
    </w:p>
    <w:p w14:paraId="60798BE9" w14:textId="77777777" w:rsidR="00D76599" w:rsidRDefault="00D76599" w:rsidP="00D76599">
      <w:pPr>
        <w:widowControl w:val="0"/>
        <w:ind w:left="284" w:right="283"/>
        <w:jc w:val="both"/>
        <w:rPr>
          <w:rFonts w:ascii="Gotham" w:eastAsia="Gotham" w:hAnsi="Gotham" w:cs="Gotham"/>
          <w:sz w:val="19"/>
          <w:szCs w:val="19"/>
        </w:rPr>
      </w:pPr>
    </w:p>
    <w:p w14:paraId="31F9497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I. </w:t>
      </w:r>
      <w:r>
        <w:rPr>
          <w:rFonts w:ascii="Gotham" w:eastAsia="Gotham" w:hAnsi="Gotham" w:cs="Gotham"/>
          <w:sz w:val="19"/>
          <w:szCs w:val="19"/>
        </w:rPr>
        <w:tab/>
        <w:t xml:space="preserve">Atendiendo al Público que presta el servicio, en: </w:t>
      </w:r>
    </w:p>
    <w:p w14:paraId="4384B35F"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Estacionamiento Público Municipal: Todo estacionamiento que sea propiedad o sea administrado por la propia administración municipal.</w:t>
      </w:r>
    </w:p>
    <w:p w14:paraId="54E22C7C"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Estacionamiento privado de uso público en el Municipio: Todo estacionamiento que no sea propiedad del Municipio de Tonalá y que se encuentre dentro de éste, para cuya operación requiere de una licencia de giro o permiso provisional.</w:t>
      </w:r>
    </w:p>
    <w:p w14:paraId="03D17D3F" w14:textId="77777777" w:rsidR="00D76599" w:rsidRDefault="00D76599" w:rsidP="00D76599">
      <w:pPr>
        <w:widowControl w:val="0"/>
        <w:ind w:left="284" w:right="283"/>
        <w:jc w:val="both"/>
        <w:rPr>
          <w:rFonts w:ascii="Gotham" w:eastAsia="Gotham" w:hAnsi="Gotham" w:cs="Gotham"/>
          <w:sz w:val="19"/>
          <w:szCs w:val="19"/>
        </w:rPr>
      </w:pPr>
    </w:p>
    <w:p w14:paraId="16BE987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Atendiendo a su categoría, en:</w:t>
      </w:r>
    </w:p>
    <w:p w14:paraId="28EB6752"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Toda edificación, diseñada y construida ex profeso para destinarla al estacionamiento de vehículos, que cuente con pisos de concreto, empedrado o asfalto, servicio de elevador cuando su altura resulte mayor a cuatro niveles, con barda perimetral cubierta o techo.</w:t>
      </w:r>
    </w:p>
    <w:p w14:paraId="69E76BB6"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Todo predio o edificio acondicionado para tal fin, con o sin techo, con barda perimetral, y con piso de concreto, grava, asfalto o empedrado en áreas de circulación.</w:t>
      </w:r>
    </w:p>
    <w:p w14:paraId="6E1C046C"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Todo predio, lote o inmueble susceptible de ser usado como estacionamiento y circundado al menos por malla metálica de 2.10 metros de altura, con piso de concreto, asfalto, grava o empedrado no ex profeso para dicho fin.</w:t>
      </w:r>
    </w:p>
    <w:p w14:paraId="43E2A53C" w14:textId="77777777" w:rsidR="00D76599" w:rsidRDefault="00D76599" w:rsidP="00D76599">
      <w:pPr>
        <w:widowControl w:val="0"/>
        <w:ind w:left="284" w:right="283"/>
        <w:jc w:val="both"/>
        <w:rPr>
          <w:rFonts w:ascii="Gotham" w:eastAsia="Gotham" w:hAnsi="Gotham" w:cs="Gotham"/>
          <w:sz w:val="19"/>
          <w:szCs w:val="19"/>
        </w:rPr>
      </w:pPr>
    </w:p>
    <w:p w14:paraId="68E9CE54"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Estacionamiento vinculado: Estacionamiento público en plazas, centros comerciales o vinculados a establecimientos mercantiles o de servicios, en el cual se ha decidido cobrar por su utilización o con gratuidad condicionada. </w:t>
      </w:r>
    </w:p>
    <w:p w14:paraId="6C9D5D0E" w14:textId="77777777" w:rsidR="00D76599" w:rsidRDefault="00D76599" w:rsidP="00D76599">
      <w:pPr>
        <w:widowControl w:val="0"/>
        <w:ind w:left="1134" w:right="283" w:hanging="850"/>
        <w:jc w:val="both"/>
        <w:rPr>
          <w:rFonts w:ascii="Gotham" w:eastAsia="Gotham" w:hAnsi="Gotham" w:cs="Gotham"/>
          <w:sz w:val="19"/>
          <w:szCs w:val="19"/>
        </w:rPr>
      </w:pPr>
    </w:p>
    <w:p w14:paraId="6C07DB8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Estacionamientos eventuales: Los servicios de estacionamiento que prestan los particulares en predios acondicionados de manera definitiva o temporal para ofrecer este servicio a los asistentes a eventos, ferias, conciertos, exposiciones, entre otros, cuando estas no sean de carácter permanente. </w:t>
      </w:r>
    </w:p>
    <w:p w14:paraId="047E4E46" w14:textId="77777777" w:rsidR="00D76599" w:rsidRDefault="00D76599" w:rsidP="00D76599">
      <w:pPr>
        <w:widowControl w:val="0"/>
        <w:ind w:left="1134" w:right="283" w:hanging="850"/>
        <w:jc w:val="both"/>
        <w:rPr>
          <w:rFonts w:ascii="Gotham" w:eastAsia="Gotham" w:hAnsi="Gotham" w:cs="Gotham"/>
          <w:sz w:val="19"/>
          <w:szCs w:val="19"/>
        </w:rPr>
      </w:pPr>
    </w:p>
    <w:p w14:paraId="7C8D80C2"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Estacionamiento en la vía pública: Todo aquel espacio habilitado para tal efecto, situado en las calles, avenidas y demás arroyos viales.</w:t>
      </w:r>
    </w:p>
    <w:p w14:paraId="5B918E8E" w14:textId="77777777" w:rsidR="00D76599" w:rsidRDefault="00D76599" w:rsidP="00D76599">
      <w:pPr>
        <w:widowControl w:val="0"/>
        <w:ind w:left="284" w:right="283"/>
        <w:jc w:val="both"/>
        <w:rPr>
          <w:rFonts w:ascii="Gotham" w:eastAsia="Gotham" w:hAnsi="Gotham" w:cs="Gotham"/>
          <w:sz w:val="19"/>
          <w:szCs w:val="19"/>
        </w:rPr>
      </w:pPr>
    </w:p>
    <w:p w14:paraId="7A16D5F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 xml:space="preserve">Pudiendo las anteriores modalidades de estacionamientos contar con acomodadores de vehículos, dando debido cumplimiento lo establecido en el presente Reglamento. </w:t>
      </w:r>
    </w:p>
    <w:p w14:paraId="591C6D81" w14:textId="77777777" w:rsidR="00D76599" w:rsidRDefault="00D76599" w:rsidP="00D76599">
      <w:pPr>
        <w:widowControl w:val="0"/>
        <w:ind w:left="284" w:right="283"/>
        <w:jc w:val="both"/>
        <w:rPr>
          <w:rFonts w:ascii="Gotham" w:eastAsia="Gotham" w:hAnsi="Gotham" w:cs="Gotham"/>
          <w:sz w:val="19"/>
          <w:szCs w:val="19"/>
        </w:rPr>
      </w:pPr>
    </w:p>
    <w:p w14:paraId="32A1CDF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 xml:space="preserve">Del mismo modo, podrán ser considerados como estacionamientos bajo la figura de contrato de pensión siempre y cuando cuenten con vigilancia las 24 horas del día. </w:t>
      </w:r>
    </w:p>
    <w:p w14:paraId="04688B34" w14:textId="77777777" w:rsidR="00D76599" w:rsidRDefault="00D76599" w:rsidP="00D76599">
      <w:pPr>
        <w:widowControl w:val="0"/>
        <w:ind w:left="284" w:right="283"/>
        <w:jc w:val="both"/>
        <w:rPr>
          <w:rFonts w:ascii="Gotham" w:eastAsia="Gotham" w:hAnsi="Gotham" w:cs="Gotham"/>
          <w:sz w:val="19"/>
          <w:szCs w:val="19"/>
        </w:rPr>
      </w:pPr>
    </w:p>
    <w:p w14:paraId="39B0FC0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En áreas declaradas como de protección histórica, los estacionamientos deberán contar con bardas frontales de acuerdo a la arquitectura predominante en el entorno de la zona a instalarse y en los centros comerciales se deberán instalar perimetralmente barreras o elementos que impidan la circulación en banquetas peatonales, debiendo el usuario utilizar exclusivamente el paso por las áreas de control.</w:t>
      </w:r>
    </w:p>
    <w:p w14:paraId="55C11326" w14:textId="77777777" w:rsidR="00D76599" w:rsidRDefault="00D76599" w:rsidP="00D76599">
      <w:pPr>
        <w:widowControl w:val="0"/>
        <w:ind w:left="284" w:right="283"/>
        <w:jc w:val="both"/>
        <w:rPr>
          <w:rFonts w:ascii="Gotham" w:eastAsia="Gotham" w:hAnsi="Gotham" w:cs="Gotham"/>
          <w:sz w:val="19"/>
          <w:szCs w:val="19"/>
        </w:rPr>
      </w:pPr>
    </w:p>
    <w:p w14:paraId="6B086FA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125</w:t>
      </w:r>
      <w:r>
        <w:rPr>
          <w:rFonts w:ascii="Gotham" w:eastAsia="Gotham" w:hAnsi="Gotham" w:cs="Gotham"/>
          <w:sz w:val="19"/>
          <w:szCs w:val="19"/>
        </w:rPr>
        <w:t>. A efecto de obtener la opinión técnica o en su caso dictamen para la prestación del servicio de estacionamiento en cualquiera de sus modalidades por parte de la Dirección, a petición de la Dirección de Padrón y Licencias, acompañando la siguiente documentación:</w:t>
      </w:r>
    </w:p>
    <w:p w14:paraId="3DAFFAC9" w14:textId="77777777" w:rsidR="00D76599" w:rsidRDefault="00D76599" w:rsidP="00D76599">
      <w:pPr>
        <w:widowControl w:val="0"/>
        <w:ind w:left="284" w:right="283"/>
        <w:jc w:val="both"/>
        <w:rPr>
          <w:rFonts w:ascii="Gotham" w:eastAsia="Gotham" w:hAnsi="Gotham" w:cs="Gotham"/>
          <w:sz w:val="19"/>
          <w:szCs w:val="19"/>
        </w:rPr>
      </w:pPr>
    </w:p>
    <w:p w14:paraId="2334D5F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Dictamen de la Dirección de Protección Civil y Bomberos; </w:t>
      </w:r>
    </w:p>
    <w:p w14:paraId="3D00987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En caso de ser persona moral, deberá acompañar copias certificadas de la escritura pública, en donde conste la legal constitución de la empresa solicitante con boleta de registro ante el Registro Público de La Propiedad y Comercio, así como el nombre y las </w:t>
      </w:r>
      <w:r>
        <w:rPr>
          <w:rFonts w:ascii="Gotham" w:eastAsia="Gotham" w:hAnsi="Gotham" w:cs="Gotham"/>
          <w:sz w:val="19"/>
          <w:szCs w:val="19"/>
        </w:rPr>
        <w:lastRenderedPageBreak/>
        <w:t xml:space="preserve">facultades del representante legal; </w:t>
      </w:r>
    </w:p>
    <w:p w14:paraId="5AE5776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Dictamen Trazos, Usos y Destinos Específicos procedente para el uso de estacionamiento expedido por la Dirección General.</w:t>
      </w:r>
    </w:p>
    <w:p w14:paraId="30236FE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El proyecto ejecutivo del estacionamiento que contendrá los planos arquitectónicos autorizados por la Dirección General; con medidas y linderos del predio en donde se prestará el servicio, señalando la circulación interna y número de cajones de estacionamiento, así como la ubicación de las entradas, salidas y las respectivas casetas o unidades de cobro;</w:t>
      </w:r>
    </w:p>
    <w:p w14:paraId="5A88F2E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Copia de la póliza vigente de seguro de daños a terceros y responsabilidad civil y daños ocasionados por el personal del propio estacionamiento sus instalaciones o su infraestructura al vehículo; en caso de no contar con este requisito, se acogerá a la tarifa más baja estipulada en la Ley de Ingresos para el ejercicio fiscal vigente.</w:t>
      </w:r>
    </w:p>
    <w:p w14:paraId="52DC00D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Manifestación de la categoría del estacionamiento y el horario a que se sujetará; y </w:t>
      </w:r>
    </w:p>
    <w:p w14:paraId="5D18AE9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Dictamen de funcionamiento del estacionamiento expedido por la Dirección de Planeación, Movilidad y Transporte a través del área correspondiente a su cargo que determine.</w:t>
      </w:r>
    </w:p>
    <w:p w14:paraId="16EEAE13"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 xml:space="preserve">Las demás previstas en la legislación vigente y normatividad aplicable, o en su caso que le instruya la Dirección </w:t>
      </w:r>
    </w:p>
    <w:p w14:paraId="5D98D2DC" w14:textId="77777777" w:rsidR="00D76599" w:rsidRDefault="00D76599" w:rsidP="00D76599">
      <w:pPr>
        <w:widowControl w:val="0"/>
        <w:ind w:left="284" w:right="283"/>
        <w:jc w:val="both"/>
        <w:rPr>
          <w:rFonts w:ascii="Gotham" w:eastAsia="Gotham" w:hAnsi="Gotham" w:cs="Gotham"/>
          <w:sz w:val="19"/>
          <w:szCs w:val="19"/>
        </w:rPr>
      </w:pPr>
    </w:p>
    <w:p w14:paraId="4ADE387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126.</w:t>
      </w:r>
      <w:r>
        <w:rPr>
          <w:rFonts w:ascii="Gotham" w:eastAsia="Gotham" w:hAnsi="Gotham" w:cs="Gotham"/>
          <w:sz w:val="19"/>
          <w:szCs w:val="19"/>
        </w:rPr>
        <w:t xml:space="preserve"> No se otorgará opinión técnica o dictamen para operar estacionamientos en predios o inmuebles con valor patrimonial que no cuenten con la autorización correspondiente por parte de las autoridades competentes.</w:t>
      </w:r>
    </w:p>
    <w:p w14:paraId="4A28C7FB" w14:textId="77777777" w:rsidR="00D76599" w:rsidRDefault="00D76599" w:rsidP="00D76599">
      <w:pPr>
        <w:widowControl w:val="0"/>
        <w:ind w:left="284" w:right="283"/>
        <w:jc w:val="both"/>
        <w:rPr>
          <w:rFonts w:ascii="Gotham" w:eastAsia="Gotham" w:hAnsi="Gotham" w:cs="Gotham"/>
          <w:sz w:val="19"/>
          <w:szCs w:val="19"/>
        </w:rPr>
      </w:pPr>
    </w:p>
    <w:p w14:paraId="198CBC1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127</w:t>
      </w:r>
      <w:r>
        <w:rPr>
          <w:rFonts w:ascii="Gotham" w:eastAsia="Gotham" w:hAnsi="Gotham" w:cs="Gotham"/>
          <w:sz w:val="19"/>
          <w:szCs w:val="19"/>
        </w:rPr>
        <w:t xml:space="preserve">. Las cuotas que los titulares de </w:t>
      </w:r>
      <w:proofErr w:type="gramStart"/>
      <w:r>
        <w:rPr>
          <w:rFonts w:ascii="Gotham" w:eastAsia="Gotham" w:hAnsi="Gotham" w:cs="Gotham"/>
          <w:sz w:val="19"/>
          <w:szCs w:val="19"/>
        </w:rPr>
        <w:t>los  permisos</w:t>
      </w:r>
      <w:proofErr w:type="gramEnd"/>
      <w:r>
        <w:rPr>
          <w:rFonts w:ascii="Gotham" w:eastAsia="Gotham" w:hAnsi="Gotham" w:cs="Gotham"/>
          <w:sz w:val="19"/>
          <w:szCs w:val="19"/>
        </w:rPr>
        <w:t xml:space="preserve"> o licencias podrán ser cobradas a los usuarios del servicio de estacionamientos en cualquier modalidad, serán publicadas en la Ley de Ingresos para el ejercicio fiscal vigente a propuestas por la Dirección, las cuales serán aprobadas por el Pleno del Ayuntamiento, de acuerdo a lo estipulado en el presente Reglamento.</w:t>
      </w:r>
    </w:p>
    <w:p w14:paraId="47191C11" w14:textId="77777777" w:rsidR="00D76599" w:rsidRDefault="00D76599" w:rsidP="00D76599">
      <w:pPr>
        <w:widowControl w:val="0"/>
        <w:ind w:left="284" w:right="283"/>
        <w:jc w:val="both"/>
        <w:rPr>
          <w:rFonts w:ascii="Gotham" w:eastAsia="Gotham" w:hAnsi="Gotham" w:cs="Gotham"/>
          <w:sz w:val="19"/>
          <w:szCs w:val="19"/>
        </w:rPr>
      </w:pPr>
    </w:p>
    <w:p w14:paraId="2956A43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128</w:t>
      </w:r>
      <w:r>
        <w:rPr>
          <w:rFonts w:ascii="Gotham" w:eastAsia="Gotham" w:hAnsi="Gotham" w:cs="Gotham"/>
          <w:sz w:val="19"/>
          <w:szCs w:val="19"/>
        </w:rPr>
        <w:t xml:space="preserve">. Son obligaciones de los propietarios y/o administradores de estacionamientos: </w:t>
      </w:r>
    </w:p>
    <w:p w14:paraId="7BE6F5B2" w14:textId="77777777" w:rsidR="00D76599" w:rsidRDefault="00D76599" w:rsidP="00D76599">
      <w:pPr>
        <w:widowControl w:val="0"/>
        <w:ind w:left="284" w:right="283"/>
        <w:jc w:val="both"/>
        <w:rPr>
          <w:rFonts w:ascii="Gotham" w:eastAsia="Gotham" w:hAnsi="Gotham" w:cs="Gotham"/>
          <w:sz w:val="19"/>
          <w:szCs w:val="19"/>
        </w:rPr>
      </w:pPr>
    </w:p>
    <w:p w14:paraId="666CA972"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Contar con rampas y equipamiento para la accesibilidad universal;</w:t>
      </w:r>
    </w:p>
    <w:p w14:paraId="71AD56F3"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Se deberá reservar un cajón por cada 20 veinte cajones, para vehículos de personas con discapacidad, en el caso de que el estacionamiento tenga una capacidad menor a 300 trescientos cajones en total;</w:t>
      </w:r>
    </w:p>
    <w:p w14:paraId="21ED8EA2"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Deberá de contar con 4 espacios para uso servicio de motocicletas por cada 20 veinte espacios para vehículos;</w:t>
      </w:r>
    </w:p>
    <w:p w14:paraId="31859520"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Mantener libres de obstáculos los carriles de entrada y salida; y mantener libres los de circulación a excepción de que sean instrumentos de control de tránsito y circulación debidamente colocada dentro del establecimiento; </w:t>
      </w:r>
    </w:p>
    <w:p w14:paraId="6CB6AFE9"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Contar con instalaciones sanitarias en condiciones de higiene y seguridad; </w:t>
      </w:r>
    </w:p>
    <w:p w14:paraId="37875BD5"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Proporcionar la vigilancia necesaria para la integridad de los vehículos y la seguridad del usuario dentro del horario de servicio debidamente establecido; </w:t>
      </w:r>
    </w:p>
    <w:p w14:paraId="5EDABA4B"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Mantener en la caseta de cobro o máquina automatizada a la vista del público con la tarifa autorizada; </w:t>
      </w:r>
    </w:p>
    <w:p w14:paraId="0829A6C4"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 xml:space="preserve">Tener a la vista los horarios de servicio; </w:t>
      </w:r>
    </w:p>
    <w:p w14:paraId="40EF66AC"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Cumplir el horario autorizado por el Ayuntamiento, el que deberá ser visible al público;</w:t>
      </w:r>
    </w:p>
    <w:p w14:paraId="3B42BA8A"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X. </w:t>
      </w:r>
      <w:r>
        <w:rPr>
          <w:rFonts w:ascii="Gotham" w:eastAsia="Gotham" w:hAnsi="Gotham" w:cs="Gotham"/>
          <w:sz w:val="19"/>
          <w:szCs w:val="19"/>
        </w:rPr>
        <w:tab/>
        <w:t>Proporcionar comprobante de ingreso al usuario, ya sea electrónico o físico mediante un boleto al usuario, a fin de verificar el tiempo transcurrido en el estacionamiento; por ningún motivo podrá obligar al usuario a pagar por cuota fija cuando este requiera de una estancia corta. En el caso de que los propietarios o conductores de los vehículos extravíen el boleto, éstos deberán comprobar la propiedad o posesión del vehículo haciendo entrega de una copia fotostática al encargado del estacionamiento de los siguientes documentos:</w:t>
      </w:r>
    </w:p>
    <w:p w14:paraId="09FB02BF"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Identificación oficial vigente;</w:t>
      </w:r>
    </w:p>
    <w:p w14:paraId="7DA51F37"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Tarjeta de circulación a nombre de la persona que vaya a retirar el vehículo o a nombre de alguno de los acompañantes; o </w:t>
      </w:r>
    </w:p>
    <w:p w14:paraId="42AB8C46" w14:textId="77777777" w:rsidR="00D76599" w:rsidRDefault="00D76599" w:rsidP="00D76599">
      <w:pPr>
        <w:widowControl w:val="0"/>
        <w:spacing w:after="15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En caso de que no tuviere identificación que lo acredite como propietario o legal poseedor del vehículo tendrá que hacer constar el hecho de manera escrita donde asume la responsabilidad del retiro siempre y cuando cuente con la llave, tarjeta o clave del encendido y apertura del vehículo;</w:t>
      </w:r>
    </w:p>
    <w:p w14:paraId="4A3126AE"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El trámite o formato por el extravío del boleto generará el costo que defina la, Ley ingresos para el ejercicio fiscal Vigente, pero esto no lo exime del pago de la tarifa de estacionamiento ya utilizada;</w:t>
      </w:r>
    </w:p>
    <w:p w14:paraId="5AA5C577"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XII. </w:t>
      </w:r>
      <w:r>
        <w:rPr>
          <w:rFonts w:ascii="Gotham" w:eastAsia="Gotham" w:hAnsi="Gotham" w:cs="Gotham"/>
          <w:sz w:val="19"/>
          <w:szCs w:val="19"/>
        </w:rPr>
        <w:tab/>
        <w:t xml:space="preserve">Expedir, cuando el usuario lo solicite, el comprobante de pago por el servicio, mismo que deberá especificar la cantidad de cobro con base en la tarifa autorizada, y en su caso el comprobante fiscal de ser solicitado por el usuario; </w:t>
      </w:r>
    </w:p>
    <w:p w14:paraId="2495416C"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XIII. </w:t>
      </w:r>
      <w:r>
        <w:rPr>
          <w:rFonts w:ascii="Gotham" w:eastAsia="Gotham" w:hAnsi="Gotham" w:cs="Gotham"/>
          <w:sz w:val="19"/>
          <w:szCs w:val="19"/>
        </w:rPr>
        <w:tab/>
        <w:t xml:space="preserve">Procurar que los usuarios del estacionamiento utilicen los lugares preferenciales sólo cuando cuenten con la acreditación oficial expedida por la Dirección, en caso contrario, se podrá dar aviso inmediatamente a la Dirección de Planeación, Movilidad y Transporte para que los agentes acudan a levantar la infracción; </w:t>
      </w:r>
    </w:p>
    <w:p w14:paraId="0CFB81E3"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XIV. </w:t>
      </w:r>
      <w:r>
        <w:rPr>
          <w:rFonts w:ascii="Gotham" w:eastAsia="Gotham" w:hAnsi="Gotham" w:cs="Gotham"/>
          <w:sz w:val="19"/>
          <w:szCs w:val="19"/>
        </w:rPr>
        <w:tab/>
        <w:t xml:space="preserve">Colocar, cuando se encuentren ocupados todos los lugares autorizados de estacionamiento, un anuncio que así lo indique a la entrada del establecimiento; </w:t>
      </w:r>
    </w:p>
    <w:p w14:paraId="27B2970A"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XV. </w:t>
      </w:r>
      <w:r>
        <w:rPr>
          <w:rFonts w:ascii="Gotham" w:eastAsia="Gotham" w:hAnsi="Gotham" w:cs="Gotham"/>
          <w:sz w:val="19"/>
          <w:szCs w:val="19"/>
        </w:rPr>
        <w:tab/>
        <w:t xml:space="preserve">Los vehículos dados en guarda se presumirán abandonados cuando su propietario o poseedor no </w:t>
      </w:r>
      <w:proofErr w:type="gramStart"/>
      <w:r>
        <w:rPr>
          <w:rFonts w:ascii="Gotham" w:eastAsia="Gotham" w:hAnsi="Gotham" w:cs="Gotham"/>
          <w:sz w:val="19"/>
          <w:szCs w:val="19"/>
        </w:rPr>
        <w:t>los reclame</w:t>
      </w:r>
      <w:proofErr w:type="gramEnd"/>
      <w:r>
        <w:rPr>
          <w:rFonts w:ascii="Gotham" w:eastAsia="Gotham" w:hAnsi="Gotham" w:cs="Gotham"/>
          <w:sz w:val="19"/>
          <w:szCs w:val="19"/>
        </w:rPr>
        <w:t xml:space="preserve"> dentro de los treinta días naturales siguientes a su ingreso, siempre que el servicio no se haya contratado por un tiempo mayor; </w:t>
      </w:r>
    </w:p>
    <w:p w14:paraId="09592F9B"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XVI. </w:t>
      </w:r>
      <w:r>
        <w:rPr>
          <w:rFonts w:ascii="Gotham" w:eastAsia="Gotham" w:hAnsi="Gotham" w:cs="Gotham"/>
          <w:sz w:val="19"/>
          <w:szCs w:val="19"/>
        </w:rPr>
        <w:tab/>
        <w:t xml:space="preserve">Vencido el plazo señalado en el párrafo anterior, el propietario del estacionamiento deberá reportar el automóvil a las autoridades en movilidad competentes, especificando sus características; </w:t>
      </w:r>
    </w:p>
    <w:p w14:paraId="3D840009"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XVII. </w:t>
      </w:r>
      <w:r>
        <w:rPr>
          <w:rFonts w:ascii="Gotham" w:eastAsia="Gotham" w:hAnsi="Gotham" w:cs="Gotham"/>
          <w:sz w:val="19"/>
          <w:szCs w:val="19"/>
        </w:rPr>
        <w:tab/>
        <w:t xml:space="preserve">Llevar el registro del personal que labore en el estacionamiento, incluyendo aquellos que prestan servicios complementarios de lavado, encerado y otros similares; </w:t>
      </w:r>
    </w:p>
    <w:p w14:paraId="0C0231FD"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XVIII. </w:t>
      </w:r>
      <w:r>
        <w:rPr>
          <w:rFonts w:ascii="Gotham" w:eastAsia="Gotham" w:hAnsi="Gotham" w:cs="Gotham"/>
          <w:sz w:val="19"/>
          <w:szCs w:val="19"/>
        </w:rPr>
        <w:tab/>
        <w:t xml:space="preserve">En su caso, vigilar que los acomodadores del estacionamiento porten gafete de identificación a la vista; </w:t>
      </w:r>
    </w:p>
    <w:p w14:paraId="4B446CC9"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XIX. </w:t>
      </w:r>
      <w:r>
        <w:rPr>
          <w:rFonts w:ascii="Gotham" w:eastAsia="Gotham" w:hAnsi="Gotham" w:cs="Gotham"/>
          <w:sz w:val="19"/>
          <w:szCs w:val="19"/>
        </w:rPr>
        <w:tab/>
        <w:t>Podrá responsabilizarse por los objetos que se dejen dentro del vehículo, siempre y cuando el usuario haya hecho del conocimiento de tal circunstancia al encargado de Estacionamiento, mediante inventario al ingresar a éste, debiendo ser colocada esta leyenda a la entrada de los estacionamientos y en lugar visible para los usuarios;</w:t>
      </w:r>
    </w:p>
    <w:p w14:paraId="1B0E2580"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XX. </w:t>
      </w:r>
      <w:r>
        <w:rPr>
          <w:rFonts w:ascii="Gotham" w:eastAsia="Gotham" w:hAnsi="Gotham" w:cs="Gotham"/>
          <w:sz w:val="19"/>
          <w:szCs w:val="19"/>
        </w:rPr>
        <w:tab/>
        <w:t>Tomar las precauciones y medidas necesarias para evitar que se cause daño a los vehículos mientras se encuentren en el estacionamiento, para lo cual se deberá contar con herramientas y aditamentos de protección tales como extinguidores, botes areneros, palas, hidrantes, topes de contención, señalamiento de cajones, de entrada y salida, así como de velocidad máxima permitida;</w:t>
      </w:r>
    </w:p>
    <w:p w14:paraId="08C1681C"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XXI. </w:t>
      </w:r>
      <w:r>
        <w:rPr>
          <w:rFonts w:ascii="Gotham" w:eastAsia="Gotham" w:hAnsi="Gotham" w:cs="Gotham"/>
          <w:sz w:val="19"/>
          <w:szCs w:val="19"/>
        </w:rPr>
        <w:tab/>
        <w:t>Deberán de portar los empleados una identificación visible al público, que contenga:</w:t>
      </w:r>
    </w:p>
    <w:p w14:paraId="7EC3AE0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Nombre completo;</w:t>
      </w:r>
    </w:p>
    <w:p w14:paraId="33F7EA5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Fotografía;</w:t>
      </w:r>
    </w:p>
    <w:p w14:paraId="48E583BD"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Cargo; y </w:t>
      </w:r>
    </w:p>
    <w:p w14:paraId="27FBC0BB" w14:textId="77777777" w:rsidR="00D76599" w:rsidRDefault="00D76599" w:rsidP="00D76599">
      <w:pPr>
        <w:widowControl w:val="0"/>
        <w:spacing w:after="150"/>
        <w:ind w:left="1134" w:right="283"/>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Razón social del estacionamiento para el que trabaja;</w:t>
      </w:r>
    </w:p>
    <w:p w14:paraId="001D7BF6"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XXII. </w:t>
      </w:r>
      <w:r>
        <w:rPr>
          <w:rFonts w:ascii="Gotham" w:eastAsia="Gotham" w:hAnsi="Gotham" w:cs="Gotham"/>
          <w:sz w:val="19"/>
          <w:szCs w:val="19"/>
        </w:rPr>
        <w:tab/>
        <w:t>Informar a la ciudadanía de la existencia del estacionamiento público y el nivel del mismo, mediante la instalación de señalamientos en la vía pública, previamente aceptados por la autoridad correspondiente;</w:t>
      </w:r>
    </w:p>
    <w:p w14:paraId="06293E6C"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XXIII. </w:t>
      </w:r>
      <w:r>
        <w:rPr>
          <w:rFonts w:ascii="Gotham" w:eastAsia="Gotham" w:hAnsi="Gotham" w:cs="Gotham"/>
          <w:sz w:val="19"/>
          <w:szCs w:val="19"/>
        </w:rPr>
        <w:tab/>
        <w:t>Cumplir con el cupo autorizado por la Dirección, conforme al proyecto autorizado, de manera que el usuario que no encuentre cajón disponible para estacionar su vehículo, puede retirarse del establecimiento sin pagar cuota alguna;</w:t>
      </w:r>
    </w:p>
    <w:p w14:paraId="774C7599"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XXIV. </w:t>
      </w:r>
      <w:r>
        <w:rPr>
          <w:rFonts w:ascii="Gotham" w:eastAsia="Gotham" w:hAnsi="Gotham" w:cs="Gotham"/>
          <w:sz w:val="19"/>
          <w:szCs w:val="19"/>
        </w:rPr>
        <w:tab/>
        <w:t>Deberá de exhibir al ingreso del estacionamiento y de manera visible, un rotulo de 1.50 por 2.00 metros, que como mínimo deberá contener:</w:t>
      </w:r>
    </w:p>
    <w:p w14:paraId="4B4857EB"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Nombre del estacionamiento;</w:t>
      </w:r>
    </w:p>
    <w:p w14:paraId="3161A44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Nombre del responsable del estacionamiento;</w:t>
      </w:r>
    </w:p>
    <w:p w14:paraId="09E7B300"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Horario del servicio;</w:t>
      </w:r>
    </w:p>
    <w:p w14:paraId="18CAC8DD"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Tabla de tarifas autorizadas;</w:t>
      </w:r>
    </w:p>
    <w:p w14:paraId="3688932A"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t>En su caso mención del número de póliza de seguro vigente contra robo total, daños a terceros y responsabilidad civil, de no contar con este deberá de publicarlo de forma visible;</w:t>
      </w:r>
    </w:p>
    <w:p w14:paraId="308273AC"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f) </w:t>
      </w:r>
      <w:r>
        <w:rPr>
          <w:rFonts w:ascii="Gotham" w:eastAsia="Gotham" w:hAnsi="Gotham" w:cs="Gotham"/>
          <w:sz w:val="19"/>
          <w:szCs w:val="19"/>
        </w:rPr>
        <w:tab/>
        <w:t>Costo de boleto perdido;</w:t>
      </w:r>
    </w:p>
    <w:p w14:paraId="179C56EB"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g) </w:t>
      </w:r>
      <w:r>
        <w:rPr>
          <w:rFonts w:ascii="Gotham" w:eastAsia="Gotham" w:hAnsi="Gotham" w:cs="Gotham"/>
          <w:sz w:val="19"/>
          <w:szCs w:val="19"/>
        </w:rPr>
        <w:tab/>
        <w:t>Costo de la pensión mensual, en su caso;</w:t>
      </w:r>
    </w:p>
    <w:p w14:paraId="63BF2925"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h) </w:t>
      </w:r>
      <w:r>
        <w:rPr>
          <w:rFonts w:ascii="Gotham" w:eastAsia="Gotham" w:hAnsi="Gotham" w:cs="Gotham"/>
          <w:sz w:val="19"/>
          <w:szCs w:val="19"/>
        </w:rPr>
        <w:tab/>
        <w:t>La mención de que a partir de la segunda hora el costo será fraccionado cada 30 minutos; y</w:t>
      </w:r>
    </w:p>
    <w:p w14:paraId="379A5DFD" w14:textId="77777777" w:rsidR="00D76599" w:rsidRDefault="00D76599" w:rsidP="00D76599">
      <w:pPr>
        <w:widowControl w:val="0"/>
        <w:spacing w:after="150"/>
        <w:ind w:left="1560" w:right="283" w:hanging="425"/>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Mención que, a motocicletas, motonetas y afines cuanto será el cobro por el servicio.</w:t>
      </w:r>
    </w:p>
    <w:p w14:paraId="38147BD1" w14:textId="77777777" w:rsidR="00D76599" w:rsidRDefault="00D76599" w:rsidP="00D76599">
      <w:pPr>
        <w:widowControl w:val="0"/>
        <w:spacing w:after="150"/>
        <w:ind w:left="1134" w:right="283" w:hanging="850"/>
        <w:jc w:val="both"/>
        <w:rPr>
          <w:rFonts w:ascii="Gotham" w:eastAsia="Gotham" w:hAnsi="Gotham" w:cs="Gotham"/>
          <w:sz w:val="19"/>
          <w:szCs w:val="19"/>
        </w:rPr>
      </w:pPr>
      <w:r>
        <w:rPr>
          <w:rFonts w:ascii="Gotham" w:eastAsia="Gotham" w:hAnsi="Gotham" w:cs="Gotham"/>
          <w:sz w:val="19"/>
          <w:szCs w:val="19"/>
        </w:rPr>
        <w:t xml:space="preserve">XXV. </w:t>
      </w:r>
      <w:r>
        <w:rPr>
          <w:rFonts w:ascii="Gotham" w:eastAsia="Gotham" w:hAnsi="Gotham" w:cs="Gotham"/>
          <w:sz w:val="19"/>
          <w:szCs w:val="19"/>
        </w:rPr>
        <w:tab/>
        <w:t>Que el personal que labora en el estacionamiento se encuentre debidamente capacitado para el manejo de extintores y en primeros auxilios, debiendo de actualizar las constancias de capacitación al menos cada 5 cinco años; y</w:t>
      </w:r>
    </w:p>
    <w:p w14:paraId="04DED0A7"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XXVI. </w:t>
      </w:r>
      <w:r>
        <w:rPr>
          <w:rFonts w:ascii="Gotham" w:eastAsia="Gotham" w:hAnsi="Gotham" w:cs="Gotham"/>
          <w:sz w:val="19"/>
          <w:szCs w:val="19"/>
        </w:rPr>
        <w:tab/>
        <w:t>Así como los requisitos que contemplen las disposiciones reglamentarias y legales en materia de urbanización y edificación aplicables para el estado de Jalisco</w:t>
      </w:r>
    </w:p>
    <w:p w14:paraId="72F75455" w14:textId="77777777" w:rsidR="00D76599" w:rsidRDefault="00D76599" w:rsidP="00D76599">
      <w:pPr>
        <w:widowControl w:val="0"/>
        <w:ind w:left="284" w:right="283"/>
        <w:jc w:val="both"/>
        <w:rPr>
          <w:rFonts w:ascii="Gotham" w:eastAsia="Gotham" w:hAnsi="Gotham" w:cs="Gotham"/>
          <w:sz w:val="19"/>
          <w:szCs w:val="19"/>
        </w:rPr>
      </w:pPr>
    </w:p>
    <w:p w14:paraId="156B2D8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129</w:t>
      </w:r>
      <w:r>
        <w:rPr>
          <w:rFonts w:ascii="Gotham" w:eastAsia="Gotham" w:hAnsi="Gotham" w:cs="Gotham"/>
          <w:sz w:val="19"/>
          <w:szCs w:val="19"/>
        </w:rPr>
        <w:t xml:space="preserve">. Queda prohibido a los propietarios, administradores, encargados y acomodadores de estacionamientos: </w:t>
      </w:r>
    </w:p>
    <w:p w14:paraId="4BBE5634" w14:textId="77777777" w:rsidR="00D76599" w:rsidRDefault="00D76599" w:rsidP="00D76599">
      <w:pPr>
        <w:widowControl w:val="0"/>
        <w:ind w:left="284" w:right="283"/>
        <w:jc w:val="both"/>
        <w:rPr>
          <w:rFonts w:ascii="Gotham" w:eastAsia="Gotham" w:hAnsi="Gotham" w:cs="Gotham"/>
          <w:sz w:val="19"/>
          <w:szCs w:val="19"/>
        </w:rPr>
      </w:pPr>
    </w:p>
    <w:p w14:paraId="5FFDF1A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Permitir que personas ajenas a los acomodadores manejen los vehículos de los usuarios; </w:t>
      </w:r>
    </w:p>
    <w:p w14:paraId="2C2BF7D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Permitir una entrada mayor de vehículos al número o rango de cajones autorizado, según el tipo de servicio que preste el estacionamiento; </w:t>
      </w:r>
    </w:p>
    <w:p w14:paraId="2DD0F0F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Se encuentren en estado de ebriedad o bajo el efecto de sustancias tóxicas, </w:t>
      </w:r>
    </w:p>
    <w:p w14:paraId="43B8199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Sacar del estacionamiento los vehículos confiados a su custodia, sin autorización del propietario o poseedor; </w:t>
      </w:r>
    </w:p>
    <w:p w14:paraId="08BB10C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En el inmueble del estacionamiento se podrán prestar servicios complementarios, </w:t>
      </w:r>
      <w:r>
        <w:rPr>
          <w:rFonts w:ascii="Gotham" w:eastAsia="Gotham" w:hAnsi="Gotham" w:cs="Gotham"/>
          <w:sz w:val="19"/>
          <w:szCs w:val="19"/>
        </w:rPr>
        <w:lastRenderedPageBreak/>
        <w:t>siempre que el propietario o administrador se responsabilice de los mismos y mantenga a la vista del público la lista de precios correspondiente;</w:t>
      </w:r>
    </w:p>
    <w:p w14:paraId="0B80328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La prestación del servicio de estacionamiento no podrá condicionarse a la de los servicios complementarios;</w:t>
      </w:r>
    </w:p>
    <w:p w14:paraId="501E7B3E"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Prescindirlos espacios preferentes para personas con discapacidad, procurar que en la medida de lo posible que no sean utilizados los espacios reservados, por personas que no cuenten la acreditación respectiva;</w:t>
      </w:r>
    </w:p>
    <w:p w14:paraId="3C6AE772" w14:textId="77777777" w:rsidR="00D76599" w:rsidRDefault="00D76599" w:rsidP="00D76599">
      <w:pPr>
        <w:widowControl w:val="0"/>
        <w:ind w:left="284" w:right="283"/>
        <w:jc w:val="both"/>
        <w:rPr>
          <w:rFonts w:ascii="Gotham" w:eastAsia="Gotham" w:hAnsi="Gotham" w:cs="Gotham"/>
          <w:b/>
          <w:sz w:val="19"/>
          <w:szCs w:val="19"/>
        </w:rPr>
      </w:pPr>
    </w:p>
    <w:p w14:paraId="6C3DC5C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130.</w:t>
      </w:r>
      <w:r>
        <w:rPr>
          <w:rFonts w:ascii="Gotham" w:eastAsia="Gotham" w:hAnsi="Gotham" w:cs="Gotham"/>
          <w:sz w:val="19"/>
          <w:szCs w:val="19"/>
        </w:rPr>
        <w:t xml:space="preserve"> Los predios o edificios destinados a estacionamientos, ya sean de uso público o privado, deberán cumplir los lineamientos relativos a la accesibilidad universal;</w:t>
      </w:r>
    </w:p>
    <w:p w14:paraId="18DA0498" w14:textId="77777777" w:rsidR="00D76599" w:rsidRDefault="00D76599" w:rsidP="00D76599">
      <w:pPr>
        <w:widowControl w:val="0"/>
        <w:ind w:left="284" w:right="283"/>
        <w:jc w:val="both"/>
        <w:rPr>
          <w:rFonts w:ascii="Gotham" w:eastAsia="Gotham" w:hAnsi="Gotham" w:cs="Gotham"/>
          <w:sz w:val="19"/>
          <w:szCs w:val="19"/>
        </w:rPr>
      </w:pPr>
    </w:p>
    <w:p w14:paraId="7EEEFAD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131.</w:t>
      </w:r>
      <w:r>
        <w:rPr>
          <w:rFonts w:ascii="Gotham" w:eastAsia="Gotham" w:hAnsi="Gotham" w:cs="Gotham"/>
          <w:sz w:val="19"/>
          <w:szCs w:val="19"/>
        </w:rPr>
        <w:t xml:space="preserve"> El servicio al público de estacionamiento de vehículos, podrá ser prestado por personas físicas o morales, instituciones privadas o públicas;</w:t>
      </w:r>
    </w:p>
    <w:p w14:paraId="31199F63" w14:textId="77777777" w:rsidR="00D76599" w:rsidRDefault="00D76599" w:rsidP="00D76599">
      <w:pPr>
        <w:widowControl w:val="0"/>
        <w:ind w:left="284" w:right="283"/>
        <w:jc w:val="both"/>
        <w:rPr>
          <w:rFonts w:ascii="Gotham" w:eastAsia="Gotham" w:hAnsi="Gotham" w:cs="Gotham"/>
          <w:b/>
          <w:sz w:val="19"/>
          <w:szCs w:val="19"/>
        </w:rPr>
      </w:pPr>
    </w:p>
    <w:p w14:paraId="3F0462E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132</w:t>
      </w:r>
      <w:r>
        <w:rPr>
          <w:rFonts w:ascii="Gotham" w:eastAsia="Gotham" w:hAnsi="Gotham" w:cs="Gotham"/>
          <w:sz w:val="19"/>
          <w:szCs w:val="19"/>
        </w:rPr>
        <w:t>. A efecto de que se otorgue permiso o licencia para la operación de un estacionamiento vinculado, se requiere que el representante legal del establecimiento comercial o la plaza, exprese ante la Dirección la intención de cubrir una cuota por ese servicio, requiriéndose que:</w:t>
      </w:r>
    </w:p>
    <w:p w14:paraId="2653B5ED" w14:textId="77777777" w:rsidR="00D76599" w:rsidRDefault="00D76599" w:rsidP="00D76599">
      <w:pPr>
        <w:widowControl w:val="0"/>
        <w:ind w:left="284" w:right="283"/>
        <w:jc w:val="both"/>
        <w:rPr>
          <w:rFonts w:ascii="Gotham" w:eastAsia="Gotham" w:hAnsi="Gotham" w:cs="Gotham"/>
          <w:sz w:val="19"/>
          <w:szCs w:val="19"/>
        </w:rPr>
      </w:pPr>
    </w:p>
    <w:p w14:paraId="747715C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Presente solicitud, anexando los siguientes datos y documentos: </w:t>
      </w:r>
    </w:p>
    <w:p w14:paraId="178BFEA4"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Nombre y demás generales del solicitante; </w:t>
      </w:r>
    </w:p>
    <w:p w14:paraId="70B490A6"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Croquis que especifique las áreas en que se prestará el servicio; </w:t>
      </w:r>
    </w:p>
    <w:p w14:paraId="5A1E1D8D"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Especificar días y horario en que se prestará el servicio; </w:t>
      </w:r>
    </w:p>
    <w:p w14:paraId="50607DC4"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 xml:space="preserve">Señalar el número exacto de cajones que se pretenden utilizar; </w:t>
      </w:r>
    </w:p>
    <w:p w14:paraId="20C5B65A"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t>Opinión técnica vigente emitido por la Dirección; y;</w:t>
      </w:r>
    </w:p>
    <w:p w14:paraId="5BF14E9F"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f) </w:t>
      </w:r>
      <w:r>
        <w:rPr>
          <w:rFonts w:ascii="Gotham" w:eastAsia="Gotham" w:hAnsi="Gotham" w:cs="Gotham"/>
          <w:sz w:val="19"/>
          <w:szCs w:val="19"/>
        </w:rPr>
        <w:tab/>
        <w:t xml:space="preserve">Dictamen de la Dirección de Protección Civil y Bomberos. </w:t>
      </w:r>
    </w:p>
    <w:p w14:paraId="5361FEE1" w14:textId="77777777" w:rsidR="00D76599" w:rsidRDefault="00D76599" w:rsidP="00D76599">
      <w:pPr>
        <w:widowControl w:val="0"/>
        <w:ind w:left="284" w:right="283"/>
        <w:jc w:val="both"/>
        <w:rPr>
          <w:rFonts w:ascii="Gotham" w:eastAsia="Gotham" w:hAnsi="Gotham" w:cs="Gotham"/>
          <w:sz w:val="19"/>
          <w:szCs w:val="19"/>
        </w:rPr>
      </w:pPr>
    </w:p>
    <w:p w14:paraId="717BE4C3"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En su caso, copia del contrato que celebren la administración de la plaza y la operadora del estacionamiento, especificando las obligaciones y responsabilidades en que deberán incurrir ambas partes para con el usuario del servicio, sin embargo, la administración de la plaza será obligado solidario del operador de estacionamiento, en favor de usuarios y de la administración municipal;</w:t>
      </w:r>
    </w:p>
    <w:p w14:paraId="390403AD" w14:textId="77777777" w:rsidR="00D76599" w:rsidRDefault="00D76599" w:rsidP="00D76599">
      <w:pPr>
        <w:widowControl w:val="0"/>
        <w:ind w:left="1134" w:right="283" w:hanging="850"/>
        <w:jc w:val="both"/>
        <w:rPr>
          <w:rFonts w:ascii="Gotham" w:eastAsia="Gotham" w:hAnsi="Gotham" w:cs="Gotham"/>
          <w:sz w:val="19"/>
          <w:szCs w:val="19"/>
        </w:rPr>
      </w:pPr>
    </w:p>
    <w:p w14:paraId="6A0DE0F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Copia de la póliza de seguro y del recibió de pago con compañía aseguradora que garantice resarcir la pérdida por robo o destrucción de los vehículos en resguardo; y IV. Muestra física de boleto o comprobante que se vaya a entregar a los usuarios del estacionamiento, para su autorización, debiendo de tener en el interior del estacionamiento módulos lectores que permitan conocer: </w:t>
      </w:r>
    </w:p>
    <w:p w14:paraId="317CF4EC"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Nombre o razón social del prestador del servicio; </w:t>
      </w:r>
    </w:p>
    <w:p w14:paraId="21CCBF41"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Domicilio fiscal; y </w:t>
      </w:r>
    </w:p>
    <w:p w14:paraId="46D1D8F6"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Hora de recepción, tarifa que se aplica, las condiciones en que se presta el servicio.</w:t>
      </w:r>
    </w:p>
    <w:p w14:paraId="7B7D1F9E" w14:textId="77777777" w:rsidR="00D76599" w:rsidRDefault="00D76599" w:rsidP="00D76599">
      <w:pPr>
        <w:widowControl w:val="0"/>
        <w:ind w:left="284" w:right="283"/>
        <w:jc w:val="both"/>
        <w:rPr>
          <w:rFonts w:ascii="Gotham" w:eastAsia="Gotham" w:hAnsi="Gotham" w:cs="Gotham"/>
          <w:sz w:val="19"/>
          <w:szCs w:val="19"/>
        </w:rPr>
      </w:pPr>
    </w:p>
    <w:p w14:paraId="0A32F0D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133.</w:t>
      </w:r>
      <w:r>
        <w:rPr>
          <w:rFonts w:ascii="Gotham" w:eastAsia="Gotham" w:hAnsi="Gotham" w:cs="Gotham"/>
          <w:sz w:val="19"/>
          <w:szCs w:val="19"/>
        </w:rPr>
        <w:t xml:space="preserve"> La persona física o moral que preste el servicio de estacionamiento vinculado tendrá las siguientes obligaciones: </w:t>
      </w:r>
    </w:p>
    <w:p w14:paraId="5F4DB561" w14:textId="77777777" w:rsidR="00D76599" w:rsidRDefault="00D76599" w:rsidP="00D76599">
      <w:pPr>
        <w:widowControl w:val="0"/>
        <w:ind w:left="284" w:right="283"/>
        <w:jc w:val="both"/>
        <w:rPr>
          <w:rFonts w:ascii="Gotham" w:eastAsia="Gotham" w:hAnsi="Gotham" w:cs="Gotham"/>
          <w:sz w:val="19"/>
          <w:szCs w:val="19"/>
        </w:rPr>
      </w:pPr>
    </w:p>
    <w:p w14:paraId="4334253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Emitir al ingreso comprobante de depósito del vehículo; </w:t>
      </w:r>
    </w:p>
    <w:p w14:paraId="428402F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Contar con iluminación, señalización y vigilancia; </w:t>
      </w:r>
    </w:p>
    <w:p w14:paraId="5D73D8E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Cubrir el pago del deducible de la compañía aseguradora cuando exista un siniestro que sea robo total;</w:t>
      </w:r>
    </w:p>
    <w:p w14:paraId="4056430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IV. </w:t>
      </w:r>
      <w:r>
        <w:rPr>
          <w:rFonts w:ascii="Gotham" w:eastAsia="Gotham" w:hAnsi="Gotham" w:cs="Gotham"/>
          <w:sz w:val="19"/>
          <w:szCs w:val="19"/>
        </w:rPr>
        <w:tab/>
        <w:t>Mantener el local permanentemente aseado y en condiciones aptas para la prestación del servicio;</w:t>
      </w:r>
    </w:p>
    <w:p w14:paraId="48566D9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Informar al usuario las tarifas autorizadas que se cobrarán por la prestación del servicio; mediante la colocación de letreros en lugares visibles;</w:t>
      </w:r>
    </w:p>
    <w:p w14:paraId="36B5F71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El servicio de seguros o fianzas deberá ser prestado por empresas que se encuentren registradas ante la Comisión Nacional de Seguros y Fianzas;</w:t>
      </w:r>
    </w:p>
    <w:p w14:paraId="7DD6108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En la medida de lo posible auxiliar a los usuarios en caso de desperfectos o descomposturas de sus vehículos;</w:t>
      </w:r>
    </w:p>
    <w:p w14:paraId="184470E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Tener a la vista los teléfonos de emergencia y en la medida de lo posible auxiliar a sus usuarios en la comunicación con dichas autoridades; y</w:t>
      </w:r>
    </w:p>
    <w:p w14:paraId="14ABCC0C"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Cubrir a la Tesorería el pago de derechos que le imponga la Ley de Ingresos;</w:t>
      </w:r>
    </w:p>
    <w:p w14:paraId="1DBFAD72" w14:textId="77777777" w:rsidR="00D76599" w:rsidRDefault="00D76599" w:rsidP="00D76599">
      <w:pPr>
        <w:widowControl w:val="0"/>
        <w:ind w:left="284" w:right="283"/>
        <w:jc w:val="both"/>
        <w:rPr>
          <w:rFonts w:ascii="Gotham" w:eastAsia="Gotham" w:hAnsi="Gotham" w:cs="Gotham"/>
          <w:sz w:val="19"/>
          <w:szCs w:val="19"/>
        </w:rPr>
      </w:pPr>
    </w:p>
    <w:p w14:paraId="5D6DB40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134</w:t>
      </w:r>
      <w:r>
        <w:rPr>
          <w:rFonts w:ascii="Gotham" w:eastAsia="Gotham" w:hAnsi="Gotham" w:cs="Gotham"/>
          <w:sz w:val="19"/>
          <w:szCs w:val="19"/>
        </w:rPr>
        <w:t>. En caso de emergencia, siniestro o cualquier otra eventualidad evidente o decretada por autoridad competente, se deberán levantar las plumas de control de accesos, liberándose el operador del servicio de responsabilidad, como consecuencia de la apertura de salidas y entradas.</w:t>
      </w:r>
    </w:p>
    <w:p w14:paraId="54A01A34" w14:textId="77777777" w:rsidR="00D76599" w:rsidRDefault="00D76599" w:rsidP="00D76599">
      <w:pPr>
        <w:widowControl w:val="0"/>
        <w:ind w:left="284" w:right="283"/>
        <w:jc w:val="both"/>
        <w:rPr>
          <w:rFonts w:ascii="Gotham" w:eastAsia="Gotham" w:hAnsi="Gotham" w:cs="Gotham"/>
          <w:sz w:val="19"/>
          <w:szCs w:val="19"/>
        </w:rPr>
      </w:pPr>
    </w:p>
    <w:p w14:paraId="1D1A166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135</w:t>
      </w:r>
      <w:r>
        <w:rPr>
          <w:rFonts w:ascii="Gotham" w:eastAsia="Gotham" w:hAnsi="Gotham" w:cs="Gotham"/>
          <w:sz w:val="19"/>
          <w:szCs w:val="19"/>
        </w:rPr>
        <w:t xml:space="preserve"> Aquellas personas que presten el servicio de estacionamientos deberán estar plenamente identificadas con gafetes visibles en los que se distingan claramente los datos de la persona y empresa y el servicio que prestan y preferentemente portarán uniforme distintivo de la empresa.</w:t>
      </w:r>
    </w:p>
    <w:p w14:paraId="0CDB5620" w14:textId="77777777" w:rsidR="00D76599" w:rsidRDefault="00D76599" w:rsidP="00D76599">
      <w:pPr>
        <w:widowControl w:val="0"/>
        <w:ind w:left="284" w:right="283"/>
        <w:jc w:val="both"/>
        <w:rPr>
          <w:rFonts w:ascii="Gotham" w:eastAsia="Gotham" w:hAnsi="Gotham" w:cs="Gotham"/>
          <w:sz w:val="19"/>
          <w:szCs w:val="19"/>
        </w:rPr>
      </w:pPr>
    </w:p>
    <w:p w14:paraId="5583CD2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136.</w:t>
      </w:r>
      <w:r>
        <w:rPr>
          <w:rFonts w:ascii="Gotham" w:eastAsia="Gotham" w:hAnsi="Gotham" w:cs="Gotham"/>
          <w:sz w:val="19"/>
          <w:szCs w:val="19"/>
        </w:rPr>
        <w:t xml:space="preserve"> El estacionamiento o espacio para la detención momentánea o temporal de vehículos deberá considerarse como parte de la vialidad, ya sea que este se encuentre en la calle, dentro o fuera del arroyo de circulación, o dentro de los predios o edificaciones.</w:t>
      </w:r>
    </w:p>
    <w:p w14:paraId="3C618471" w14:textId="77777777" w:rsidR="00D76599" w:rsidRDefault="00D76599" w:rsidP="00D76599">
      <w:pPr>
        <w:widowControl w:val="0"/>
        <w:ind w:left="284" w:right="283"/>
        <w:jc w:val="both"/>
        <w:rPr>
          <w:rFonts w:ascii="Gotham" w:eastAsia="Gotham" w:hAnsi="Gotham" w:cs="Gotham"/>
          <w:sz w:val="19"/>
          <w:szCs w:val="19"/>
        </w:rPr>
      </w:pPr>
    </w:p>
    <w:p w14:paraId="0422BCE5" w14:textId="77777777" w:rsidR="00D76599" w:rsidRDefault="00D76599" w:rsidP="00D76599">
      <w:pPr>
        <w:widowControl w:val="0"/>
        <w:ind w:left="284" w:right="283"/>
        <w:jc w:val="both"/>
        <w:rPr>
          <w:rFonts w:ascii="Gotham" w:eastAsia="Gotham" w:hAnsi="Gotham" w:cs="Gotham"/>
          <w:sz w:val="19"/>
          <w:szCs w:val="19"/>
        </w:rPr>
      </w:pPr>
    </w:p>
    <w:p w14:paraId="43B54880"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VI</w:t>
      </w:r>
    </w:p>
    <w:p w14:paraId="1CAB2FE4"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LOS ESTACIONAMIENTOS EVENTUALES</w:t>
      </w:r>
    </w:p>
    <w:p w14:paraId="6E590C0D" w14:textId="77777777" w:rsidR="00D76599" w:rsidRDefault="00D76599" w:rsidP="00D76599">
      <w:pPr>
        <w:widowControl w:val="0"/>
        <w:ind w:left="284" w:right="283"/>
        <w:jc w:val="both"/>
        <w:rPr>
          <w:rFonts w:ascii="Gotham" w:eastAsia="Gotham" w:hAnsi="Gotham" w:cs="Gotham"/>
          <w:sz w:val="19"/>
          <w:szCs w:val="19"/>
        </w:rPr>
      </w:pPr>
    </w:p>
    <w:p w14:paraId="693040D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137</w:t>
      </w:r>
      <w:proofErr w:type="gramStart"/>
      <w:r>
        <w:rPr>
          <w:rFonts w:ascii="Gotham" w:eastAsia="Gotham" w:hAnsi="Gotham" w:cs="Gotham"/>
          <w:b/>
          <w:sz w:val="19"/>
          <w:szCs w:val="19"/>
        </w:rPr>
        <w:t>.</w:t>
      </w:r>
      <w:r>
        <w:rPr>
          <w:rFonts w:ascii="Gotham" w:eastAsia="Gotham" w:hAnsi="Gotham" w:cs="Gotham"/>
          <w:sz w:val="19"/>
          <w:szCs w:val="19"/>
        </w:rPr>
        <w:t xml:space="preserve"> .</w:t>
      </w:r>
      <w:proofErr w:type="gramEnd"/>
      <w:r>
        <w:rPr>
          <w:rFonts w:ascii="Gotham" w:eastAsia="Gotham" w:hAnsi="Gotham" w:cs="Gotham"/>
          <w:sz w:val="19"/>
          <w:szCs w:val="19"/>
        </w:rPr>
        <w:t xml:space="preserve"> La operación de estacionamientos eventuales solo procederá, cuando las calles aledañas al sitio del evento no se vean afectadas en su fluidez vehicular</w:t>
      </w:r>
    </w:p>
    <w:p w14:paraId="7B344428" w14:textId="77777777" w:rsidR="00D76599" w:rsidRDefault="00D76599" w:rsidP="00D76599">
      <w:pPr>
        <w:widowControl w:val="0"/>
        <w:ind w:left="284" w:right="283"/>
        <w:jc w:val="both"/>
        <w:rPr>
          <w:rFonts w:ascii="Gotham" w:eastAsia="Gotham" w:hAnsi="Gotham" w:cs="Gotham"/>
          <w:sz w:val="19"/>
          <w:szCs w:val="19"/>
        </w:rPr>
      </w:pPr>
    </w:p>
    <w:p w14:paraId="1F279A6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138.</w:t>
      </w:r>
      <w:r>
        <w:rPr>
          <w:rFonts w:ascii="Gotham" w:eastAsia="Gotham" w:hAnsi="Gotham" w:cs="Gotham"/>
          <w:sz w:val="19"/>
          <w:szCs w:val="19"/>
        </w:rPr>
        <w:t xml:space="preserve"> La Dirección podrá autorizar esta modalidad de estacionamientos, cuando se cumplan únicamente con los siguientes requisitos: </w:t>
      </w:r>
    </w:p>
    <w:p w14:paraId="4D5A7226" w14:textId="77777777" w:rsidR="00D76599" w:rsidRDefault="00D76599" w:rsidP="00D76599">
      <w:pPr>
        <w:widowControl w:val="0"/>
        <w:ind w:left="284" w:right="283"/>
        <w:jc w:val="both"/>
        <w:rPr>
          <w:rFonts w:ascii="Gotham" w:eastAsia="Gotham" w:hAnsi="Gotham" w:cs="Gotham"/>
          <w:sz w:val="19"/>
          <w:szCs w:val="19"/>
        </w:rPr>
      </w:pPr>
    </w:p>
    <w:p w14:paraId="21D9FFC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Solicitud por escrito, con por lo menos 10 días naturales anteriores a la fecha de inicio del evento, señalando la ubicación exacta del predio y la cantidad de cajones solicitados;</w:t>
      </w:r>
    </w:p>
    <w:p w14:paraId="43359B2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Identificación oficial y comprobante de domicilio del solicitante;</w:t>
      </w:r>
    </w:p>
    <w:p w14:paraId="7A8E13A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La documentación que acredite la posesión o propiedad del predio que se pretende utilizar para este fin;</w:t>
      </w:r>
    </w:p>
    <w:p w14:paraId="37953B3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Que el inmueble cuente con seguro de responsabilidad civil o fianza por robo total o contra incendio del inmueble; o </w:t>
      </w:r>
    </w:p>
    <w:p w14:paraId="730CD04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Con el vistos buenos y opiniones técnicas cuando a juicio de la Dirección se requieran.</w:t>
      </w:r>
    </w:p>
    <w:p w14:paraId="4D9FB300" w14:textId="77777777" w:rsidR="00D76599" w:rsidRDefault="00D76599" w:rsidP="00D76599">
      <w:pPr>
        <w:widowControl w:val="0"/>
        <w:ind w:left="284" w:right="283"/>
        <w:jc w:val="both"/>
        <w:rPr>
          <w:rFonts w:ascii="Gotham" w:eastAsia="Gotham" w:hAnsi="Gotham" w:cs="Gotham"/>
          <w:sz w:val="19"/>
          <w:szCs w:val="19"/>
        </w:rPr>
      </w:pPr>
    </w:p>
    <w:p w14:paraId="02A2D441"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139</w:t>
      </w:r>
      <w:r>
        <w:rPr>
          <w:rFonts w:ascii="Gotham" w:eastAsia="Gotham" w:hAnsi="Gotham" w:cs="Gotham"/>
          <w:sz w:val="19"/>
          <w:szCs w:val="19"/>
        </w:rPr>
        <w:t>. Cuando el servicio de estacionamiento se preste exclusivamente con motivo de un acto o espectáculo público, el operador del estacionamiento debe hacer del conocimiento del usuario que dispone de dos horas a partir de la terminación del evento para retirar su vehículo, transcurrido el plazo, cesa la responsabilidad del prestador del servicio.</w:t>
      </w:r>
    </w:p>
    <w:p w14:paraId="3BB57F81" w14:textId="77777777" w:rsidR="00D76599" w:rsidRDefault="00D76599" w:rsidP="00D76599">
      <w:pPr>
        <w:widowControl w:val="0"/>
        <w:ind w:left="284" w:right="283"/>
        <w:jc w:val="both"/>
        <w:rPr>
          <w:rFonts w:ascii="Gotham" w:eastAsia="Gotham" w:hAnsi="Gotham" w:cs="Gotham"/>
          <w:sz w:val="19"/>
          <w:szCs w:val="19"/>
        </w:rPr>
      </w:pPr>
    </w:p>
    <w:p w14:paraId="3CE9530E" w14:textId="77777777" w:rsidR="00D76599" w:rsidRDefault="00D76599" w:rsidP="00D76599">
      <w:pPr>
        <w:widowControl w:val="0"/>
        <w:ind w:left="284" w:right="283"/>
        <w:jc w:val="both"/>
        <w:rPr>
          <w:rFonts w:ascii="Gotham" w:eastAsia="Gotham" w:hAnsi="Gotham" w:cs="Gotham"/>
          <w:sz w:val="19"/>
          <w:szCs w:val="19"/>
        </w:rPr>
      </w:pPr>
    </w:p>
    <w:p w14:paraId="5E240CBC"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lastRenderedPageBreak/>
        <w:t>CAPÍTULO VII</w:t>
      </w:r>
    </w:p>
    <w:p w14:paraId="28098188"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DEL SERVICIO DE ESTACIONAMIENTO CON</w:t>
      </w:r>
    </w:p>
    <w:p w14:paraId="0FBB1434"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ACOMODADORES DE VEHÍCULOS</w:t>
      </w:r>
    </w:p>
    <w:p w14:paraId="1702C18C" w14:textId="77777777" w:rsidR="00D76599" w:rsidRDefault="00D76599" w:rsidP="00D76599">
      <w:pPr>
        <w:widowControl w:val="0"/>
        <w:ind w:left="284" w:right="283"/>
        <w:jc w:val="both"/>
        <w:rPr>
          <w:rFonts w:ascii="Gotham" w:eastAsia="Gotham" w:hAnsi="Gotham" w:cs="Gotham"/>
          <w:sz w:val="19"/>
          <w:szCs w:val="19"/>
        </w:rPr>
      </w:pPr>
    </w:p>
    <w:p w14:paraId="5FC7C33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140.</w:t>
      </w:r>
      <w:r>
        <w:rPr>
          <w:rFonts w:ascii="Gotham" w:eastAsia="Gotham" w:hAnsi="Gotham" w:cs="Gotham"/>
          <w:sz w:val="19"/>
          <w:szCs w:val="19"/>
        </w:rPr>
        <w:t xml:space="preserve"> Corresponde a la Dirección de Padrón y Licencias otorgar las licencias o permisos para la prestación del servicio de estacionamiento con acomodadores de vehículos, atendiendo la opinión de la Dirección.</w:t>
      </w:r>
    </w:p>
    <w:p w14:paraId="0D9A01E2" w14:textId="77777777" w:rsidR="00D76599" w:rsidRDefault="00D76599" w:rsidP="00D76599">
      <w:pPr>
        <w:widowControl w:val="0"/>
        <w:ind w:left="284" w:right="283"/>
        <w:jc w:val="both"/>
        <w:rPr>
          <w:rFonts w:ascii="Gotham" w:eastAsia="Gotham" w:hAnsi="Gotham" w:cs="Gotham"/>
          <w:sz w:val="19"/>
          <w:szCs w:val="19"/>
        </w:rPr>
      </w:pPr>
    </w:p>
    <w:p w14:paraId="6847053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141.</w:t>
      </w:r>
      <w:r>
        <w:rPr>
          <w:rFonts w:ascii="Gotham" w:eastAsia="Gotham" w:hAnsi="Gotham" w:cs="Gotham"/>
          <w:sz w:val="19"/>
          <w:szCs w:val="19"/>
        </w:rPr>
        <w:t xml:space="preserve"> Para la prestación del servicio con acomodadores de vehículos, el establecimiento deberá disponer de espacios para estacionar los vehículos excedentes a los requeridos por la superficie construida que la legislación y reglamentación prevén. Cuando la demanda para acomodar vehículos rebase la capacidad de espacios de estacionamientos para los clientes, o el establecimiento carezca de ellos, deberá acreditar que dispone de un inmueble denominado lugar de resguardo, para la custodia de los vehículos de sus clientes, en un radio no mayor a 500 metros.</w:t>
      </w:r>
    </w:p>
    <w:p w14:paraId="079F8E63" w14:textId="77777777" w:rsidR="00D76599" w:rsidRDefault="00D76599" w:rsidP="00D76599">
      <w:pPr>
        <w:widowControl w:val="0"/>
        <w:ind w:left="284" w:right="283"/>
        <w:jc w:val="both"/>
        <w:rPr>
          <w:rFonts w:ascii="Gotham" w:eastAsia="Gotham" w:hAnsi="Gotham" w:cs="Gotham"/>
          <w:sz w:val="19"/>
          <w:szCs w:val="19"/>
        </w:rPr>
      </w:pPr>
    </w:p>
    <w:p w14:paraId="0F260E0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142.</w:t>
      </w:r>
      <w:r>
        <w:rPr>
          <w:rFonts w:ascii="Gotham" w:eastAsia="Gotham" w:hAnsi="Gotham" w:cs="Gotham"/>
          <w:sz w:val="19"/>
          <w:szCs w:val="19"/>
        </w:rPr>
        <w:t xml:space="preserve"> Cuando el servicio de estacionamiento con acomodadores de vehículos sea operado por personal del establecimiento al que acuda el usuario, el propietario responderá civilmente por los daños ocasionados al vehículo, de la misma forma responderá, como responsable solidario, cuando contrate a una empresa prestadora de servicios de acomodadores de vehículos que esté constituida en los términos de este Reglamento, o cuando ésta no pueda cumplir con sus obligaciones contractuales. Es decir, que el titular de la licencia municipal del giro que contrato al servicio de acomodadores, será solidario corresponsable con respecto a dicho servicio en todas sus obligaciones a favor del Municipio y de los usuarios del mismo.</w:t>
      </w:r>
    </w:p>
    <w:p w14:paraId="41F621BA" w14:textId="77777777" w:rsidR="00D76599" w:rsidRDefault="00D76599" w:rsidP="00D76599">
      <w:pPr>
        <w:widowControl w:val="0"/>
        <w:ind w:left="284" w:right="283"/>
        <w:jc w:val="both"/>
        <w:rPr>
          <w:rFonts w:ascii="Gotham" w:eastAsia="Gotham" w:hAnsi="Gotham" w:cs="Gotham"/>
          <w:sz w:val="19"/>
          <w:szCs w:val="19"/>
        </w:rPr>
      </w:pPr>
    </w:p>
    <w:p w14:paraId="1A78B2F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143.</w:t>
      </w:r>
      <w:r>
        <w:rPr>
          <w:rFonts w:ascii="Gotham" w:eastAsia="Gotham" w:hAnsi="Gotham" w:cs="Gotham"/>
          <w:sz w:val="19"/>
          <w:szCs w:val="19"/>
        </w:rPr>
        <w:t xml:space="preserve"> En el caso de quienes presten el servicio de acomodadores de vehículos, el autorizado deberá responsabilizarse por los objetos que se dejen dentro del vehículo, siempre y cuando el usuario haya hecho del conocimiento de tal circunstancia al encargado del estacionamiento, mediante inventario al ingresar a éste, debiendo ser colocada de forma visible esta leyenda a la entrada de dichos estacionamientos y en lugar visible para los usuarios.</w:t>
      </w:r>
    </w:p>
    <w:p w14:paraId="237671C4" w14:textId="77777777" w:rsidR="00D76599" w:rsidRDefault="00D76599" w:rsidP="00D76599">
      <w:pPr>
        <w:widowControl w:val="0"/>
        <w:ind w:left="284" w:right="283"/>
        <w:jc w:val="both"/>
        <w:rPr>
          <w:rFonts w:ascii="Gotham" w:eastAsia="Gotham" w:hAnsi="Gotham" w:cs="Gotham"/>
          <w:sz w:val="19"/>
          <w:szCs w:val="19"/>
        </w:rPr>
      </w:pPr>
    </w:p>
    <w:p w14:paraId="11F7435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144.</w:t>
      </w:r>
      <w:r>
        <w:rPr>
          <w:rFonts w:ascii="Gotham" w:eastAsia="Gotham" w:hAnsi="Gotham" w:cs="Gotham"/>
          <w:sz w:val="19"/>
          <w:szCs w:val="19"/>
        </w:rPr>
        <w:t xml:space="preserve"> Es obligación de los propietarios de los establecimientos que prestan el servicio de estacionamiento con los acomodadores de vehículos, las siguientes:</w:t>
      </w:r>
    </w:p>
    <w:p w14:paraId="55DF6A53" w14:textId="77777777" w:rsidR="00D76599" w:rsidRDefault="00D76599" w:rsidP="00D76599">
      <w:pPr>
        <w:widowControl w:val="0"/>
        <w:ind w:left="284" w:right="283"/>
        <w:jc w:val="both"/>
        <w:rPr>
          <w:rFonts w:ascii="Gotham" w:eastAsia="Gotham" w:hAnsi="Gotham" w:cs="Gotham"/>
          <w:sz w:val="19"/>
          <w:szCs w:val="19"/>
        </w:rPr>
      </w:pPr>
    </w:p>
    <w:p w14:paraId="76FEC672"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Que todo su personal cuente con licencia de conducir vigente. </w:t>
      </w:r>
    </w:p>
    <w:p w14:paraId="270FEA84" w14:textId="77777777" w:rsidR="00D76599" w:rsidRDefault="00D76599" w:rsidP="00D76599">
      <w:pPr>
        <w:widowControl w:val="0"/>
        <w:ind w:left="1134" w:right="283" w:hanging="850"/>
        <w:jc w:val="both"/>
        <w:rPr>
          <w:rFonts w:ascii="Gotham" w:eastAsia="Gotham" w:hAnsi="Gotham" w:cs="Gotham"/>
          <w:sz w:val="19"/>
          <w:szCs w:val="19"/>
        </w:rPr>
      </w:pPr>
    </w:p>
    <w:p w14:paraId="28A4A16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Cubrir a los usuarios los daños que sufran en sus vehículos y equipos automotrices durante el tiempo de su guarda, de conformidad con lo siguiente: </w:t>
      </w:r>
    </w:p>
    <w:p w14:paraId="4ED0788E"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Robo total o parcial, así como daños y destrucción causados en el tiempo del resguardo, ya sea por su personal o por terceros;</w:t>
      </w:r>
    </w:p>
    <w:p w14:paraId="2EADC9C3"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Los seguros deberán ser contratados con empresas que se encuentren registradas ante la Comisión Nacional de Seguros y Fianzas, y mantenerlos vigentes; y</w:t>
      </w:r>
    </w:p>
    <w:p w14:paraId="5C220013"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En caso de daño parcial por accidente o negligencia, sea o no sea responsabilidad del personal, se deberá garantizar mediante la entrega de la orden de trabajo expedida por la aseguradora para llevar a cabo la reparación del vehículo; </w:t>
      </w:r>
    </w:p>
    <w:p w14:paraId="1F69C89F" w14:textId="77777777" w:rsidR="00D76599" w:rsidRDefault="00D76599" w:rsidP="00D76599">
      <w:pPr>
        <w:widowControl w:val="0"/>
        <w:ind w:left="284" w:right="283"/>
        <w:jc w:val="both"/>
        <w:rPr>
          <w:rFonts w:ascii="Gotham" w:eastAsia="Gotham" w:hAnsi="Gotham" w:cs="Gotham"/>
          <w:sz w:val="19"/>
          <w:szCs w:val="19"/>
        </w:rPr>
      </w:pPr>
    </w:p>
    <w:p w14:paraId="38424EEF"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Los titulares de la licencia de giro del establecimiento con servicio de acomodadores de vehículos, estarán obligados a garantizar el lugar de resguardo. Del mismo modo, las empresas dedicadas a proporcionar el servicio de estacionamiento con acomodadores de vehículos deberán asegurar un lugar de resguardo para los vehículos a los cuales presten el servicio, pudiendo ser el mismo del establecimiento.</w:t>
      </w:r>
    </w:p>
    <w:p w14:paraId="62DAF220" w14:textId="77777777" w:rsidR="00D76599" w:rsidRDefault="00D76599" w:rsidP="00D76599">
      <w:pPr>
        <w:widowControl w:val="0"/>
        <w:ind w:left="1134" w:right="283" w:hanging="850"/>
        <w:jc w:val="both"/>
        <w:rPr>
          <w:rFonts w:ascii="Gotham" w:eastAsia="Gotham" w:hAnsi="Gotham" w:cs="Gotham"/>
          <w:sz w:val="19"/>
          <w:szCs w:val="19"/>
        </w:rPr>
      </w:pPr>
    </w:p>
    <w:p w14:paraId="0487A486"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Dicho lugar de resguardo deberá ser diferente a los cajones de estacionamiento que debe garantizar cualquier local comercial de acuerdo con el permiso de construcción </w:t>
      </w:r>
      <w:r>
        <w:rPr>
          <w:rFonts w:ascii="Gotham" w:eastAsia="Gotham" w:hAnsi="Gotham" w:cs="Gotham"/>
          <w:sz w:val="19"/>
          <w:szCs w:val="19"/>
        </w:rPr>
        <w:lastRenderedPageBreak/>
        <w:t>emitido por la Dirección correspondiente.</w:t>
      </w:r>
    </w:p>
    <w:p w14:paraId="62BF558F" w14:textId="77777777" w:rsidR="00D76599" w:rsidRDefault="00D76599" w:rsidP="00D76599">
      <w:pPr>
        <w:widowControl w:val="0"/>
        <w:ind w:left="1134" w:right="283" w:hanging="850"/>
        <w:jc w:val="both"/>
        <w:rPr>
          <w:rFonts w:ascii="Gotham" w:eastAsia="Gotham" w:hAnsi="Gotham" w:cs="Gotham"/>
          <w:sz w:val="19"/>
          <w:szCs w:val="19"/>
        </w:rPr>
      </w:pPr>
    </w:p>
    <w:p w14:paraId="61424795"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No se les autorizará lugares de estacionamiento exclusivo en vía pública.</w:t>
      </w:r>
    </w:p>
    <w:p w14:paraId="46C109E7" w14:textId="77777777" w:rsidR="00D76599" w:rsidRDefault="00D76599" w:rsidP="00D76599">
      <w:pPr>
        <w:widowControl w:val="0"/>
        <w:ind w:left="1134" w:right="283" w:hanging="850"/>
        <w:jc w:val="both"/>
        <w:rPr>
          <w:rFonts w:ascii="Gotham" w:eastAsia="Gotham" w:hAnsi="Gotham" w:cs="Gotham"/>
          <w:sz w:val="19"/>
          <w:szCs w:val="19"/>
        </w:rPr>
      </w:pPr>
    </w:p>
    <w:p w14:paraId="76A5B689"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Deberán emitir los boletos de resguardo del vehículo recibido, con mención del costo del servicio, los datos de la empresa, y las condiciones generales del contrato, así como las excluyentes de responsabilidad;</w:t>
      </w:r>
    </w:p>
    <w:p w14:paraId="4E589AE2" w14:textId="77777777" w:rsidR="00D76599" w:rsidRDefault="00D76599" w:rsidP="00D76599">
      <w:pPr>
        <w:widowControl w:val="0"/>
        <w:ind w:left="1134" w:right="283" w:hanging="850"/>
        <w:jc w:val="both"/>
        <w:rPr>
          <w:rFonts w:ascii="Gotham" w:eastAsia="Gotham" w:hAnsi="Gotham" w:cs="Gotham"/>
          <w:sz w:val="19"/>
          <w:szCs w:val="19"/>
        </w:rPr>
      </w:pPr>
    </w:p>
    <w:p w14:paraId="383AA658"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 xml:space="preserve">Contar con iluminación y señalización clara y suficiente para el control de entrega y recepción del vehículo; </w:t>
      </w:r>
    </w:p>
    <w:p w14:paraId="3D0C5A6E" w14:textId="77777777" w:rsidR="00D76599" w:rsidRDefault="00D76599" w:rsidP="00D76599">
      <w:pPr>
        <w:widowControl w:val="0"/>
        <w:ind w:left="1134" w:right="283" w:hanging="850"/>
        <w:jc w:val="both"/>
        <w:rPr>
          <w:rFonts w:ascii="Gotham" w:eastAsia="Gotham" w:hAnsi="Gotham" w:cs="Gotham"/>
          <w:sz w:val="19"/>
          <w:szCs w:val="19"/>
        </w:rPr>
      </w:pPr>
    </w:p>
    <w:p w14:paraId="1DF60D59"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 xml:space="preserve">Cubrir la cuota por concepto de registro y operación del servicio dentro del municipio; </w:t>
      </w:r>
    </w:p>
    <w:p w14:paraId="036ACB94" w14:textId="77777777" w:rsidR="00D76599" w:rsidRDefault="00D76599" w:rsidP="00D76599">
      <w:pPr>
        <w:widowControl w:val="0"/>
        <w:ind w:left="1134" w:right="283" w:hanging="850"/>
        <w:jc w:val="both"/>
        <w:rPr>
          <w:rFonts w:ascii="Gotham" w:eastAsia="Gotham" w:hAnsi="Gotham" w:cs="Gotham"/>
          <w:sz w:val="19"/>
          <w:szCs w:val="19"/>
        </w:rPr>
      </w:pPr>
    </w:p>
    <w:p w14:paraId="3310A1BE"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IX. </w:t>
      </w:r>
      <w:r>
        <w:rPr>
          <w:rFonts w:ascii="Gotham" w:eastAsia="Gotham" w:hAnsi="Gotham" w:cs="Gotham"/>
          <w:sz w:val="19"/>
          <w:szCs w:val="19"/>
        </w:rPr>
        <w:tab/>
        <w:t xml:space="preserve">Prestar el servicio a toda persona que lo solicite, dentro del horario autorizado para ello, aplicando las restricciones de ley a aquellas que pretendan utilizarlo para un fin peligroso o ilícito. </w:t>
      </w:r>
    </w:p>
    <w:p w14:paraId="2019B99C" w14:textId="77777777" w:rsidR="00D76599" w:rsidRDefault="00D76599" w:rsidP="00D76599">
      <w:pPr>
        <w:widowControl w:val="0"/>
        <w:ind w:left="1134" w:right="283" w:hanging="850"/>
        <w:jc w:val="both"/>
        <w:rPr>
          <w:rFonts w:ascii="Gotham" w:eastAsia="Gotham" w:hAnsi="Gotham" w:cs="Gotham"/>
          <w:sz w:val="19"/>
          <w:szCs w:val="19"/>
        </w:rPr>
      </w:pPr>
    </w:p>
    <w:p w14:paraId="15F2695F"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 </w:t>
      </w:r>
      <w:r>
        <w:rPr>
          <w:rFonts w:ascii="Gotham" w:eastAsia="Gotham" w:hAnsi="Gotham" w:cs="Gotham"/>
          <w:sz w:val="19"/>
          <w:szCs w:val="19"/>
        </w:rPr>
        <w:tab/>
        <w:t>Portar el autorizado o quien lo represente, así como sus empleados, una identificación visible al público, que contenga: nombre completo, fotografía, cargo y razón social del prestador de servicios para el que trabaja.</w:t>
      </w:r>
    </w:p>
    <w:p w14:paraId="0FC110DF" w14:textId="77777777" w:rsidR="00D76599" w:rsidRDefault="00D76599" w:rsidP="00D76599">
      <w:pPr>
        <w:widowControl w:val="0"/>
        <w:ind w:left="1134" w:right="283" w:hanging="850"/>
        <w:jc w:val="both"/>
        <w:rPr>
          <w:rFonts w:ascii="Gotham" w:eastAsia="Gotham" w:hAnsi="Gotham" w:cs="Gotham"/>
          <w:sz w:val="19"/>
          <w:szCs w:val="19"/>
        </w:rPr>
      </w:pPr>
    </w:p>
    <w:p w14:paraId="7CB0E6B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XI. </w:t>
      </w:r>
      <w:r>
        <w:rPr>
          <w:rFonts w:ascii="Gotham" w:eastAsia="Gotham" w:hAnsi="Gotham" w:cs="Gotham"/>
          <w:sz w:val="19"/>
          <w:szCs w:val="19"/>
        </w:rPr>
        <w:tab/>
        <w:t>Los titulares de la licencia de giro, o bien los operadores de los establecimientos mercantiles y de servicios, que contraten a empresas dedicadas a proporcionar el servicio de acomodadores de vehículos que no cuenten con las autorizaciones municipales correspondientes, será sancionadas conforme a lo que establecen las disposiciones reglamentarias municipales correspondientes.</w:t>
      </w:r>
    </w:p>
    <w:p w14:paraId="298F1089" w14:textId="77777777" w:rsidR="00D76599" w:rsidRDefault="00D76599" w:rsidP="00D76599">
      <w:pPr>
        <w:widowControl w:val="0"/>
        <w:ind w:left="284" w:right="283"/>
        <w:jc w:val="both"/>
        <w:rPr>
          <w:rFonts w:ascii="Gotham" w:eastAsia="Gotham" w:hAnsi="Gotham" w:cs="Gotham"/>
          <w:sz w:val="19"/>
          <w:szCs w:val="19"/>
        </w:rPr>
      </w:pPr>
    </w:p>
    <w:p w14:paraId="707A118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145.</w:t>
      </w:r>
      <w:r>
        <w:rPr>
          <w:rFonts w:ascii="Gotham" w:eastAsia="Gotham" w:hAnsi="Gotham" w:cs="Gotham"/>
          <w:sz w:val="19"/>
          <w:szCs w:val="19"/>
        </w:rPr>
        <w:t xml:space="preserve"> Queda prohibido a los propietarios, administradores, encargados y acomodadores de estacionamientos:</w:t>
      </w:r>
    </w:p>
    <w:p w14:paraId="15FFB6B3" w14:textId="77777777" w:rsidR="00D76599" w:rsidRDefault="00D76599" w:rsidP="00D76599">
      <w:pPr>
        <w:widowControl w:val="0"/>
        <w:ind w:left="284" w:right="283"/>
        <w:jc w:val="both"/>
        <w:rPr>
          <w:rFonts w:ascii="Gotham" w:eastAsia="Gotham" w:hAnsi="Gotham" w:cs="Gotham"/>
          <w:sz w:val="19"/>
          <w:szCs w:val="19"/>
        </w:rPr>
      </w:pPr>
    </w:p>
    <w:p w14:paraId="0E10A34F"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Permitir que personas ajenas a los acomodadores manejen los vehículos de los usuarios; </w:t>
      </w:r>
    </w:p>
    <w:p w14:paraId="2F55BC9B"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Permitir una entrada mayor de vehículos al número de cajones garantizados en su lugar de resguardo;</w:t>
      </w:r>
    </w:p>
    <w:p w14:paraId="073154E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Permitir que los empleados se encuentren en estado de ebriedad o bajo el efecto de sustancias tóxicas; y </w:t>
      </w:r>
    </w:p>
    <w:p w14:paraId="0A9336E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Estacionar los vehículos en la vía pública. Deberán en todo momento encontrarse en el lugar de resguardo o bien en el estacionamiento del establecimiento.</w:t>
      </w:r>
    </w:p>
    <w:p w14:paraId="4CAD0D1C" w14:textId="77777777" w:rsidR="00D76599" w:rsidRDefault="00D76599" w:rsidP="00D76599">
      <w:pPr>
        <w:widowControl w:val="0"/>
        <w:ind w:left="284" w:right="283"/>
        <w:jc w:val="both"/>
        <w:rPr>
          <w:rFonts w:ascii="Gotham" w:eastAsia="Gotham" w:hAnsi="Gotham" w:cs="Gotham"/>
          <w:sz w:val="19"/>
          <w:szCs w:val="19"/>
        </w:rPr>
      </w:pPr>
    </w:p>
    <w:p w14:paraId="25DCCDE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146</w:t>
      </w:r>
      <w:r>
        <w:rPr>
          <w:rFonts w:ascii="Gotham" w:eastAsia="Gotham" w:hAnsi="Gotham" w:cs="Gotham"/>
          <w:sz w:val="19"/>
          <w:szCs w:val="19"/>
        </w:rPr>
        <w:t>. Para obtener el registro para la prestación del servicio de estacionamiento con acomodadores, se requiere presentar ante la jefatura de estacionamiento lo siguientes requisitos:</w:t>
      </w:r>
    </w:p>
    <w:p w14:paraId="22D4E660" w14:textId="77777777" w:rsidR="00D76599" w:rsidRDefault="00D76599" w:rsidP="00D76599">
      <w:pPr>
        <w:widowControl w:val="0"/>
        <w:ind w:left="284" w:right="283"/>
        <w:jc w:val="both"/>
        <w:rPr>
          <w:rFonts w:ascii="Gotham" w:eastAsia="Gotham" w:hAnsi="Gotham" w:cs="Gotham"/>
          <w:sz w:val="19"/>
          <w:szCs w:val="19"/>
        </w:rPr>
      </w:pPr>
    </w:p>
    <w:p w14:paraId="5C96AC3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Solicitud por escrito; </w:t>
      </w:r>
    </w:p>
    <w:p w14:paraId="1B59B4C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Copia de identificación oficial del solicitante; </w:t>
      </w:r>
    </w:p>
    <w:p w14:paraId="5B79780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Comprobante de domicilio del solicitante; </w:t>
      </w:r>
    </w:p>
    <w:p w14:paraId="5DFFA6A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En su caso, acta de la constitución de la sociedad; </w:t>
      </w:r>
    </w:p>
    <w:p w14:paraId="33A907E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Copia del Contrato de Prestación de servicios que celebren la empresa contratante y la operadora especificando claramente las declaraciones, cláusulas y responsabilidades que deberán asumir ambas partes para con el usuario; </w:t>
      </w:r>
    </w:p>
    <w:p w14:paraId="76A1A58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Copia de la póliza de seguro y del recibo de pago vigente que proteja a los vehículos contra robo total o parcial e incendio, así como daños causados bajo su resguardo; </w:t>
      </w:r>
    </w:p>
    <w:p w14:paraId="32570541"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VII. </w:t>
      </w:r>
      <w:r>
        <w:rPr>
          <w:rFonts w:ascii="Gotham" w:eastAsia="Gotham" w:hAnsi="Gotham" w:cs="Gotham"/>
          <w:sz w:val="19"/>
          <w:szCs w:val="19"/>
        </w:rPr>
        <w:tab/>
        <w:t xml:space="preserve">Documentación que acredite el lugar de resguardo; y </w:t>
      </w:r>
    </w:p>
    <w:p w14:paraId="4F715BDD"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La Opinión técnica o en su caso dictamen correspondiente emitido por la misma Dirección.</w:t>
      </w:r>
    </w:p>
    <w:p w14:paraId="4ADE118A" w14:textId="77777777" w:rsidR="00D76599" w:rsidRDefault="00D76599" w:rsidP="00D76599">
      <w:pPr>
        <w:widowControl w:val="0"/>
        <w:ind w:left="284" w:right="283"/>
        <w:jc w:val="both"/>
        <w:rPr>
          <w:rFonts w:ascii="Gotham" w:eastAsia="Gotham" w:hAnsi="Gotham" w:cs="Gotham"/>
          <w:sz w:val="19"/>
          <w:szCs w:val="19"/>
        </w:rPr>
      </w:pPr>
    </w:p>
    <w:p w14:paraId="4453B65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147</w:t>
      </w:r>
      <w:r>
        <w:rPr>
          <w:rFonts w:ascii="Gotham" w:eastAsia="Gotham" w:hAnsi="Gotham" w:cs="Gotham"/>
          <w:sz w:val="19"/>
          <w:szCs w:val="19"/>
        </w:rPr>
        <w:t xml:space="preserve">. Deberá de anexar los documentos que resulten necesarios para el registro del personal que se encargará de recibir, estacionar y entregar los vehículos con los siguientes datos y requisitos: </w:t>
      </w:r>
    </w:p>
    <w:p w14:paraId="5A8643CD" w14:textId="77777777" w:rsidR="00D76599" w:rsidRDefault="00D76599" w:rsidP="00D76599">
      <w:pPr>
        <w:widowControl w:val="0"/>
        <w:ind w:left="284" w:right="283"/>
        <w:jc w:val="both"/>
        <w:rPr>
          <w:rFonts w:ascii="Gotham" w:eastAsia="Gotham" w:hAnsi="Gotham" w:cs="Gotham"/>
          <w:sz w:val="19"/>
          <w:szCs w:val="19"/>
        </w:rPr>
      </w:pPr>
    </w:p>
    <w:p w14:paraId="6BE3EB68"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Fotografía actualizada tamaño credencial; </w:t>
      </w:r>
    </w:p>
    <w:p w14:paraId="21CAF01E"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Comprobante de domicilio actualizado, antigüedad no mayor de sesenta días; </w:t>
      </w:r>
    </w:p>
    <w:p w14:paraId="016A61C7"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Licencia para conducir vigente en el Estado de Jalisco; y</w:t>
      </w:r>
    </w:p>
    <w:p w14:paraId="6935CF94"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Carta de no antecedentes penales con antigüedad no mayor de 60 días.</w:t>
      </w:r>
    </w:p>
    <w:p w14:paraId="50695B20" w14:textId="77777777" w:rsidR="00D76599" w:rsidRDefault="00D76599" w:rsidP="00D76599">
      <w:pPr>
        <w:widowControl w:val="0"/>
        <w:ind w:left="284" w:right="283"/>
        <w:jc w:val="both"/>
        <w:rPr>
          <w:rFonts w:ascii="Gotham" w:eastAsia="Gotham" w:hAnsi="Gotham" w:cs="Gotham"/>
          <w:sz w:val="19"/>
          <w:szCs w:val="19"/>
        </w:rPr>
      </w:pPr>
    </w:p>
    <w:p w14:paraId="74D9B15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148.</w:t>
      </w:r>
      <w:r>
        <w:rPr>
          <w:rFonts w:ascii="Gotham" w:eastAsia="Gotham" w:hAnsi="Gotham" w:cs="Gotham"/>
          <w:sz w:val="19"/>
          <w:szCs w:val="19"/>
        </w:rPr>
        <w:t xml:space="preserve"> Para los casos en que la operadora o la administración del establecimiento requiera del arroyo vehicular para la recepción y entrega de los vehículos, deberá tramitar ante la Dirección la autorización para estacionamiento exclusivo para entrega y recepción de vehículos, que procederá cuando hayan pagado los derechos de exclusividad a la Tesorería Municipal y no contravengan las disposiciones del Reglamento de la Ley y de este reglamento. </w:t>
      </w:r>
    </w:p>
    <w:p w14:paraId="5E745055" w14:textId="77777777" w:rsidR="00D76599" w:rsidRDefault="00D76599" w:rsidP="00D76599">
      <w:pPr>
        <w:widowControl w:val="0"/>
        <w:ind w:left="284" w:right="283"/>
        <w:jc w:val="both"/>
        <w:rPr>
          <w:rFonts w:ascii="Gotham" w:eastAsia="Gotham" w:hAnsi="Gotham" w:cs="Gotham"/>
          <w:sz w:val="19"/>
          <w:szCs w:val="19"/>
        </w:rPr>
      </w:pPr>
    </w:p>
    <w:p w14:paraId="2F3AB9E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149.</w:t>
      </w:r>
      <w:r>
        <w:rPr>
          <w:rFonts w:ascii="Gotham" w:eastAsia="Gotham" w:hAnsi="Gotham" w:cs="Gotham"/>
          <w:sz w:val="19"/>
          <w:szCs w:val="19"/>
        </w:rPr>
        <w:t xml:space="preserve"> En el caso de prestadores del servicio como giro comercial, se deberá de contener de forma visible en los espacios exclusivos de recepción y entrega del servicio, la siguiente información: </w:t>
      </w:r>
    </w:p>
    <w:p w14:paraId="7AFA9168" w14:textId="77777777" w:rsidR="00D76599" w:rsidRDefault="00D76599" w:rsidP="00D76599">
      <w:pPr>
        <w:widowControl w:val="0"/>
        <w:ind w:left="284" w:right="283"/>
        <w:jc w:val="both"/>
        <w:rPr>
          <w:rFonts w:ascii="Gotham" w:eastAsia="Gotham" w:hAnsi="Gotham" w:cs="Gotham"/>
          <w:sz w:val="19"/>
          <w:szCs w:val="19"/>
        </w:rPr>
      </w:pPr>
    </w:p>
    <w:p w14:paraId="79A92F5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Razón social o nombre de la empresa; </w:t>
      </w:r>
    </w:p>
    <w:p w14:paraId="6A8A712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El horario de servicio; </w:t>
      </w:r>
    </w:p>
    <w:p w14:paraId="5C24B15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 xml:space="preserve">Responsabilidad de la empresa; </w:t>
      </w:r>
    </w:p>
    <w:p w14:paraId="06B39F2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Costo por el servicio; </w:t>
      </w:r>
    </w:p>
    <w:p w14:paraId="33EDB1D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 xml:space="preserve">Referencia del número de oficio de la Dirección; </w:t>
      </w:r>
    </w:p>
    <w:p w14:paraId="40CCB663"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La mención expresa que la prestación del servicio de Estacionamiento con Acomodadores de Vehículos, no es obligatoria; y </w:t>
      </w:r>
    </w:p>
    <w:p w14:paraId="087DC4A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Los datos de identificación de la autorización municipal</w:t>
      </w:r>
    </w:p>
    <w:p w14:paraId="5BEE7949" w14:textId="77777777" w:rsidR="00D76599" w:rsidRDefault="00D76599" w:rsidP="00D76599">
      <w:pPr>
        <w:widowControl w:val="0"/>
        <w:ind w:left="284" w:right="283"/>
        <w:jc w:val="both"/>
        <w:rPr>
          <w:rFonts w:ascii="Gotham" w:eastAsia="Gotham" w:hAnsi="Gotham" w:cs="Gotham"/>
          <w:sz w:val="19"/>
          <w:szCs w:val="19"/>
        </w:rPr>
      </w:pPr>
    </w:p>
    <w:p w14:paraId="66AFC2F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150.</w:t>
      </w:r>
      <w:r>
        <w:rPr>
          <w:rFonts w:ascii="Gotham" w:eastAsia="Gotham" w:hAnsi="Gotham" w:cs="Gotham"/>
          <w:sz w:val="19"/>
          <w:szCs w:val="19"/>
        </w:rPr>
        <w:t xml:space="preserve"> Aquellas personas que presten el servicio de estacionamiento, se deberán identificar con gafetes visibles en los que se distingan claramente los datos de la persona y empresa; fotografía y sello de la jefatura de estacionamiento; así como portar uniforme.</w:t>
      </w:r>
    </w:p>
    <w:p w14:paraId="7FD6F7E2" w14:textId="77777777" w:rsidR="00D76599" w:rsidRDefault="00D76599" w:rsidP="00D76599">
      <w:pPr>
        <w:widowControl w:val="0"/>
        <w:ind w:left="284" w:right="283"/>
        <w:jc w:val="both"/>
        <w:rPr>
          <w:rFonts w:ascii="Gotham" w:eastAsia="Gotham" w:hAnsi="Gotham" w:cs="Gotham"/>
          <w:sz w:val="19"/>
          <w:szCs w:val="19"/>
        </w:rPr>
      </w:pPr>
    </w:p>
    <w:p w14:paraId="74F092D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151.</w:t>
      </w:r>
      <w:r>
        <w:rPr>
          <w:rFonts w:ascii="Gotham" w:eastAsia="Gotham" w:hAnsi="Gotham" w:cs="Gotham"/>
          <w:sz w:val="19"/>
          <w:szCs w:val="19"/>
        </w:rPr>
        <w:t xml:space="preserve"> Los usuarios del servicio de estacionamiento con acomodadores están obligados en todo momento a reportar al personal de la empresa las fallas mecánicas y eléctricas, así como los daños en la carrocería y accesorios con que cuente el vehículo entregado en resguardo, así como el inventario de objetos de valor depositados en el interior, la omisión de esta disposición, no exime a la empresa de su responsabilidad de revisar físicamente el vehículo.</w:t>
      </w:r>
    </w:p>
    <w:p w14:paraId="4C3EE234" w14:textId="77777777" w:rsidR="00D76599" w:rsidRDefault="00D76599" w:rsidP="00D76599">
      <w:pPr>
        <w:widowControl w:val="0"/>
        <w:ind w:left="284" w:right="283"/>
        <w:jc w:val="both"/>
        <w:rPr>
          <w:rFonts w:ascii="Gotham" w:eastAsia="Gotham" w:hAnsi="Gotham" w:cs="Gotham"/>
          <w:sz w:val="19"/>
          <w:szCs w:val="19"/>
        </w:rPr>
      </w:pPr>
    </w:p>
    <w:p w14:paraId="2378CE7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152.</w:t>
      </w:r>
      <w:r>
        <w:rPr>
          <w:rFonts w:ascii="Gotham" w:eastAsia="Gotham" w:hAnsi="Gotham" w:cs="Gotham"/>
          <w:sz w:val="19"/>
          <w:szCs w:val="19"/>
        </w:rPr>
        <w:t xml:space="preserve"> Queda prohibida la recepción de vehículos en sitios diferentes a los autorizados para el servicio, la cual en ningún caso podrá obstaculizar el paso peatonal o la banqueta, y por ningún motivo podrán ser estacionados en servidumbre pública o de manera tal que violen cualquier Ley o Reglamento, tanto municipal, estatal o federal.</w:t>
      </w:r>
    </w:p>
    <w:p w14:paraId="6C958272" w14:textId="77777777" w:rsidR="00D76599" w:rsidRDefault="00D76599" w:rsidP="00D76599">
      <w:pPr>
        <w:widowControl w:val="0"/>
        <w:ind w:left="284" w:right="283"/>
        <w:jc w:val="both"/>
        <w:rPr>
          <w:rFonts w:ascii="Gotham" w:eastAsia="Gotham" w:hAnsi="Gotham" w:cs="Gotham"/>
          <w:sz w:val="19"/>
          <w:szCs w:val="19"/>
        </w:rPr>
      </w:pPr>
    </w:p>
    <w:p w14:paraId="3EBA39B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153</w:t>
      </w:r>
      <w:r>
        <w:rPr>
          <w:rFonts w:ascii="Gotham" w:eastAsia="Gotham" w:hAnsi="Gotham" w:cs="Gotham"/>
          <w:sz w:val="19"/>
          <w:szCs w:val="19"/>
        </w:rPr>
        <w:t>. La variación del horario o de los sitios de recepción autorizados se sancionarán conforme a lo estipulado en el presente Reglamento y en la Ley de Ingresos correspondiente.</w:t>
      </w:r>
    </w:p>
    <w:p w14:paraId="0945D7E9" w14:textId="77777777" w:rsidR="00D76599" w:rsidRDefault="00D76599" w:rsidP="00D76599">
      <w:pPr>
        <w:widowControl w:val="0"/>
        <w:ind w:left="284" w:right="283"/>
        <w:jc w:val="both"/>
        <w:rPr>
          <w:rFonts w:ascii="Gotham" w:eastAsia="Gotham" w:hAnsi="Gotham" w:cs="Gotham"/>
          <w:sz w:val="19"/>
          <w:szCs w:val="19"/>
        </w:rPr>
      </w:pPr>
    </w:p>
    <w:p w14:paraId="5778CDB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lastRenderedPageBreak/>
        <w:t>Artículo 154</w:t>
      </w:r>
      <w:r>
        <w:rPr>
          <w:rFonts w:ascii="Gotham" w:eastAsia="Gotham" w:hAnsi="Gotham" w:cs="Gotham"/>
          <w:sz w:val="19"/>
          <w:szCs w:val="19"/>
        </w:rPr>
        <w:t>. Si el titular de algún giro comercial, de prestación de servicio o establecimiento llegara a contratar el servicio de acomodadores de vehículos a una persona física o jurídica que no cuente con la licencia para ejercer dicha actividad dentro del Municipio o el permiso correspondiente, será acreedor a las sanciones que para tal supuesto dispone la Ley de Ingresos del Ejercicio Fiscal que sea vigente y la normatividad municipal.</w:t>
      </w:r>
    </w:p>
    <w:p w14:paraId="5079285E" w14:textId="77777777" w:rsidR="00D76599" w:rsidRDefault="00D76599" w:rsidP="00D76599">
      <w:pPr>
        <w:widowControl w:val="0"/>
        <w:ind w:left="284" w:right="283"/>
        <w:jc w:val="both"/>
        <w:rPr>
          <w:rFonts w:ascii="Gotham" w:eastAsia="Gotham" w:hAnsi="Gotham" w:cs="Gotham"/>
          <w:sz w:val="19"/>
          <w:szCs w:val="19"/>
        </w:rPr>
      </w:pPr>
    </w:p>
    <w:p w14:paraId="530E892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155.</w:t>
      </w:r>
      <w:r>
        <w:rPr>
          <w:rFonts w:ascii="Gotham" w:eastAsia="Gotham" w:hAnsi="Gotham" w:cs="Gotham"/>
          <w:sz w:val="19"/>
          <w:szCs w:val="19"/>
        </w:rPr>
        <w:t xml:space="preserve"> Se podrá prestar el servicio de acomodadores de vehículos siempre y cuando el servicio sea opcional para el cliente y con la prohibición de que se reserven cajones para uso exclusivo de los acomodadores de vehículos en los cajones que el establecimiento debe garantizar para su giro.</w:t>
      </w:r>
    </w:p>
    <w:p w14:paraId="6FB038F7" w14:textId="77777777" w:rsidR="00D76599" w:rsidRDefault="00D76599" w:rsidP="00D76599">
      <w:pPr>
        <w:widowControl w:val="0"/>
        <w:ind w:left="284" w:right="283"/>
        <w:jc w:val="both"/>
        <w:rPr>
          <w:rFonts w:ascii="Gotham" w:eastAsia="Gotham" w:hAnsi="Gotham" w:cs="Gotham"/>
          <w:sz w:val="19"/>
          <w:szCs w:val="19"/>
        </w:rPr>
      </w:pPr>
    </w:p>
    <w:p w14:paraId="5686447B"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156.</w:t>
      </w:r>
      <w:r>
        <w:rPr>
          <w:rFonts w:ascii="Gotham" w:eastAsia="Gotham" w:hAnsi="Gotham" w:cs="Gotham"/>
          <w:sz w:val="19"/>
          <w:szCs w:val="19"/>
        </w:rPr>
        <w:t xml:space="preserve"> La violación al artículo que antecede generará una multa y en caso de reincidencia la cancelación del permiso, así como la clausura del establecimiento.</w:t>
      </w:r>
    </w:p>
    <w:p w14:paraId="77FDFA1F" w14:textId="77777777" w:rsidR="00D76599" w:rsidRDefault="00D76599" w:rsidP="00D76599">
      <w:pPr>
        <w:widowControl w:val="0"/>
        <w:ind w:left="284" w:right="283"/>
        <w:jc w:val="both"/>
        <w:rPr>
          <w:rFonts w:ascii="Gotham" w:eastAsia="Gotham" w:hAnsi="Gotham" w:cs="Gotham"/>
          <w:sz w:val="19"/>
          <w:szCs w:val="19"/>
        </w:rPr>
      </w:pPr>
    </w:p>
    <w:p w14:paraId="6571767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157.</w:t>
      </w:r>
      <w:r>
        <w:rPr>
          <w:rFonts w:ascii="Gotham" w:eastAsia="Gotham" w:hAnsi="Gotham" w:cs="Gotham"/>
          <w:sz w:val="19"/>
          <w:szCs w:val="19"/>
        </w:rPr>
        <w:t xml:space="preserve"> Se podrá utilizar, para la prestación del servicio de acomodadores de vehículos, predios que se encuentren a una distancia del giro no superior a 500 metros.</w:t>
      </w:r>
    </w:p>
    <w:p w14:paraId="4CDB83BC" w14:textId="77777777" w:rsidR="00D76599" w:rsidRDefault="00D76599" w:rsidP="00D76599">
      <w:pPr>
        <w:widowControl w:val="0"/>
        <w:ind w:left="284" w:right="283"/>
        <w:jc w:val="both"/>
        <w:rPr>
          <w:rFonts w:ascii="Gotham" w:eastAsia="Gotham" w:hAnsi="Gotham" w:cs="Gotham"/>
          <w:sz w:val="19"/>
          <w:szCs w:val="19"/>
        </w:rPr>
      </w:pPr>
    </w:p>
    <w:p w14:paraId="1C59937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158.</w:t>
      </w:r>
      <w:r>
        <w:rPr>
          <w:rFonts w:ascii="Gotham" w:eastAsia="Gotham" w:hAnsi="Gotham" w:cs="Gotham"/>
          <w:sz w:val="19"/>
          <w:szCs w:val="19"/>
        </w:rPr>
        <w:t xml:space="preserve"> Cuando el servicio de acomodadores de vehículos sea operado por personal del giro o establecimiento al que acuda el usuario, el titular de dicho giro o establecimiento será responsable de los daños ocasionados al vehículo o de la indebida prestación del servicio.</w:t>
      </w:r>
    </w:p>
    <w:p w14:paraId="337B4A12" w14:textId="77777777" w:rsidR="00D76599" w:rsidRDefault="00D76599" w:rsidP="00D76599">
      <w:pPr>
        <w:widowControl w:val="0"/>
        <w:ind w:left="284" w:right="283"/>
        <w:jc w:val="both"/>
        <w:rPr>
          <w:rFonts w:ascii="Gotham" w:eastAsia="Gotham" w:hAnsi="Gotham" w:cs="Gotham"/>
          <w:sz w:val="19"/>
          <w:szCs w:val="19"/>
        </w:rPr>
      </w:pPr>
    </w:p>
    <w:p w14:paraId="1BD5687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159.</w:t>
      </w:r>
      <w:r>
        <w:rPr>
          <w:rFonts w:ascii="Gotham" w:eastAsia="Gotham" w:hAnsi="Gotham" w:cs="Gotham"/>
          <w:sz w:val="19"/>
          <w:szCs w:val="19"/>
        </w:rPr>
        <w:t xml:space="preserve"> Cuando el servicio de acomodadores de vehículos sea prestado por persona distinta al titular del giro o establecimiento al que acuda el usuario, el titular del giro o establecimiento será corresponsable de las obligaciones por el servicio frente a los usuarios.</w:t>
      </w:r>
    </w:p>
    <w:p w14:paraId="65153B20" w14:textId="77777777" w:rsidR="00D76599" w:rsidRDefault="00D76599" w:rsidP="00D76599">
      <w:pPr>
        <w:widowControl w:val="0"/>
        <w:ind w:left="284" w:right="283"/>
        <w:jc w:val="both"/>
        <w:rPr>
          <w:rFonts w:ascii="Gotham" w:eastAsia="Gotham" w:hAnsi="Gotham" w:cs="Gotham"/>
          <w:sz w:val="19"/>
          <w:szCs w:val="19"/>
        </w:rPr>
      </w:pPr>
    </w:p>
    <w:p w14:paraId="7A8A26AB" w14:textId="77777777" w:rsidR="00D76599" w:rsidRDefault="00D76599" w:rsidP="00D76599">
      <w:pPr>
        <w:widowControl w:val="0"/>
        <w:ind w:left="284" w:right="283"/>
        <w:jc w:val="both"/>
        <w:rPr>
          <w:rFonts w:ascii="Gotham" w:eastAsia="Gotham" w:hAnsi="Gotham" w:cs="Gotham"/>
          <w:sz w:val="19"/>
          <w:szCs w:val="19"/>
        </w:rPr>
      </w:pPr>
    </w:p>
    <w:p w14:paraId="20FA6B7A"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VIII</w:t>
      </w:r>
    </w:p>
    <w:p w14:paraId="41F9FCD0"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RETIRO DE OBJETOS EN LA VÍA PÚBLICA</w:t>
      </w:r>
    </w:p>
    <w:p w14:paraId="2E649B12" w14:textId="77777777" w:rsidR="00D76599" w:rsidRDefault="00D76599" w:rsidP="00D76599">
      <w:pPr>
        <w:widowControl w:val="0"/>
        <w:ind w:left="284" w:right="283"/>
        <w:jc w:val="center"/>
        <w:rPr>
          <w:rFonts w:ascii="Gotham" w:eastAsia="Gotham" w:hAnsi="Gotham" w:cs="Gotham"/>
          <w:b/>
          <w:sz w:val="19"/>
          <w:szCs w:val="19"/>
        </w:rPr>
      </w:pPr>
    </w:p>
    <w:p w14:paraId="649DBD6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160.</w:t>
      </w:r>
      <w:r>
        <w:rPr>
          <w:rFonts w:ascii="Gotham" w:eastAsia="Gotham" w:hAnsi="Gotham" w:cs="Gotham"/>
          <w:sz w:val="19"/>
          <w:szCs w:val="19"/>
        </w:rPr>
        <w:t xml:space="preserve"> Se faculta a la Dirección de Agentes de Movilidad para realizar lo siguiente:</w:t>
      </w:r>
    </w:p>
    <w:p w14:paraId="12781DA5" w14:textId="77777777" w:rsidR="00D76599" w:rsidRDefault="00D76599" w:rsidP="00D76599">
      <w:pPr>
        <w:widowControl w:val="0"/>
        <w:ind w:left="284" w:right="283"/>
        <w:jc w:val="both"/>
        <w:rPr>
          <w:rFonts w:ascii="Gotham" w:eastAsia="Gotham" w:hAnsi="Gotham" w:cs="Gotham"/>
          <w:sz w:val="19"/>
          <w:szCs w:val="19"/>
        </w:rPr>
      </w:pPr>
    </w:p>
    <w:p w14:paraId="2515F4C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Retirar cualquier objeto de las vías que impidan la libre circulación o el estacionamiento;</w:t>
      </w:r>
    </w:p>
    <w:p w14:paraId="565BFB63"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Dar vista a las autoridades competentes para que se sancione a las Personas que de forma reiterada usen objetos para bloquear u obstaculizar la vía pública con la finalidad de obtener un beneficio monetario. </w:t>
      </w:r>
      <w:r>
        <w:rPr>
          <w:rFonts w:ascii="Arial" w:eastAsia="Arial" w:hAnsi="Arial" w:cs="Arial"/>
          <w:i/>
          <w:sz w:val="12"/>
          <w:szCs w:val="12"/>
        </w:rPr>
        <w:t>(Reforma aprobada mediante acuerdo 1203 sesión extraordinaria 27 septiembre 2024)</w:t>
      </w:r>
    </w:p>
    <w:p w14:paraId="21C7EC4B" w14:textId="77777777" w:rsidR="00D76599" w:rsidRDefault="00D76599" w:rsidP="00D76599">
      <w:pPr>
        <w:widowControl w:val="0"/>
        <w:ind w:left="284" w:right="283"/>
        <w:jc w:val="both"/>
        <w:rPr>
          <w:rFonts w:ascii="Gotham" w:eastAsia="Gotham" w:hAnsi="Gotham" w:cs="Gotham"/>
          <w:sz w:val="19"/>
          <w:szCs w:val="19"/>
        </w:rPr>
      </w:pPr>
    </w:p>
    <w:p w14:paraId="0DC0BF3C"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161.</w:t>
      </w:r>
      <w:r>
        <w:rPr>
          <w:rFonts w:ascii="Gotham" w:eastAsia="Gotham" w:hAnsi="Gotham" w:cs="Gotham"/>
          <w:sz w:val="19"/>
          <w:szCs w:val="19"/>
        </w:rPr>
        <w:t xml:space="preserve"> Los objetos retirados de la vía pública serán depositados en uno de los inmuebles que estén bajo la administración de la Dirección o en los espacios destinados para ello, en su caso en aquellos espacios que se cuente con algún instrumento de colaboración con alguna autoridad.</w:t>
      </w:r>
    </w:p>
    <w:p w14:paraId="367506F0" w14:textId="77777777" w:rsidR="00D76599" w:rsidRDefault="00D76599" w:rsidP="00D76599">
      <w:pPr>
        <w:widowControl w:val="0"/>
        <w:ind w:left="284" w:right="283"/>
        <w:jc w:val="both"/>
        <w:rPr>
          <w:rFonts w:ascii="Gotham" w:eastAsia="Gotham" w:hAnsi="Gotham" w:cs="Gotham"/>
          <w:sz w:val="19"/>
          <w:szCs w:val="19"/>
        </w:rPr>
      </w:pPr>
    </w:p>
    <w:p w14:paraId="4297EA1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El interesado dispondrá de un plazo improrrogable de treinta días naturales contados a partir del día siguiente de su retiro para que acuda por ellos del depósito municipal.</w:t>
      </w:r>
    </w:p>
    <w:p w14:paraId="58FD854C" w14:textId="77777777" w:rsidR="00D76599" w:rsidRDefault="00D76599" w:rsidP="00D76599">
      <w:pPr>
        <w:widowControl w:val="0"/>
        <w:ind w:left="284" w:right="283"/>
        <w:jc w:val="both"/>
        <w:rPr>
          <w:rFonts w:ascii="Gotham" w:eastAsia="Gotham" w:hAnsi="Gotham" w:cs="Gotham"/>
          <w:sz w:val="19"/>
          <w:szCs w:val="19"/>
        </w:rPr>
      </w:pPr>
    </w:p>
    <w:p w14:paraId="10EF8CE1"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En caso no ser reclamados dentro de ese plazo serán puestos a disposición del DIF Municipal o destruidos.</w:t>
      </w:r>
    </w:p>
    <w:p w14:paraId="50FC462A" w14:textId="77777777" w:rsidR="00D76599" w:rsidRDefault="00D76599" w:rsidP="00D76599">
      <w:pPr>
        <w:widowControl w:val="0"/>
        <w:ind w:left="284" w:right="283"/>
        <w:jc w:val="both"/>
        <w:rPr>
          <w:rFonts w:ascii="Gotham" w:eastAsia="Gotham" w:hAnsi="Gotham" w:cs="Gotham"/>
          <w:sz w:val="19"/>
          <w:szCs w:val="19"/>
        </w:rPr>
      </w:pPr>
    </w:p>
    <w:p w14:paraId="791C9C7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162</w:t>
      </w:r>
      <w:r>
        <w:rPr>
          <w:rFonts w:ascii="Gotham" w:eastAsia="Gotham" w:hAnsi="Gotham" w:cs="Gotham"/>
          <w:sz w:val="19"/>
          <w:szCs w:val="19"/>
        </w:rPr>
        <w:t xml:space="preserve">. Para solicitar la devolución de los objetos retirado en la vía pública, será necesario acudir a la Dirección con la documentación que acredite la propiedad de dichos objetos o la legal posesión de los mismos y cubrir los gastos generados por maniobra y su multa correspondiente. </w:t>
      </w:r>
    </w:p>
    <w:p w14:paraId="59AB4796" w14:textId="77777777" w:rsidR="00D76599" w:rsidRDefault="00D76599" w:rsidP="00D76599">
      <w:pPr>
        <w:widowControl w:val="0"/>
        <w:ind w:left="284" w:right="283"/>
        <w:jc w:val="both"/>
        <w:rPr>
          <w:rFonts w:ascii="Gotham" w:eastAsia="Gotham" w:hAnsi="Gotham" w:cs="Gotham"/>
          <w:sz w:val="19"/>
          <w:szCs w:val="19"/>
        </w:rPr>
      </w:pPr>
    </w:p>
    <w:p w14:paraId="1AE634EA" w14:textId="77777777" w:rsidR="00D76599" w:rsidRDefault="00D76599" w:rsidP="00D76599">
      <w:pPr>
        <w:ind w:left="284" w:right="283"/>
        <w:jc w:val="both"/>
        <w:rPr>
          <w:rFonts w:ascii="Gotham" w:eastAsia="Gotham" w:hAnsi="Gotham" w:cs="Gotham"/>
          <w:sz w:val="19"/>
          <w:szCs w:val="19"/>
        </w:rPr>
      </w:pPr>
      <w:r>
        <w:rPr>
          <w:rFonts w:ascii="Gotham" w:eastAsia="Gotham" w:hAnsi="Gotham" w:cs="Gotham"/>
          <w:b/>
          <w:sz w:val="19"/>
          <w:szCs w:val="19"/>
        </w:rPr>
        <w:t>Artículo 163.</w:t>
      </w:r>
      <w:r>
        <w:rPr>
          <w:rFonts w:ascii="Gotham" w:eastAsia="Gotham" w:hAnsi="Gotham" w:cs="Gotham"/>
          <w:sz w:val="19"/>
          <w:szCs w:val="19"/>
        </w:rPr>
        <w:t xml:space="preserve"> Las personas a que se refiere la fracción II del artículo 160 de este Reglamento, serán sancionadas por los juzgados cívicos municipales. </w:t>
      </w:r>
    </w:p>
    <w:p w14:paraId="0C88AC4F" w14:textId="77777777" w:rsidR="00D76599" w:rsidRDefault="00D76599" w:rsidP="00D76599">
      <w:pPr>
        <w:ind w:left="284" w:right="283"/>
        <w:jc w:val="both"/>
        <w:rPr>
          <w:rFonts w:ascii="Gotham" w:eastAsia="Gotham" w:hAnsi="Gotham" w:cs="Gotham"/>
          <w:sz w:val="19"/>
          <w:szCs w:val="19"/>
        </w:rPr>
      </w:pPr>
    </w:p>
    <w:p w14:paraId="7247081F" w14:textId="77777777" w:rsidR="00D76599" w:rsidRDefault="00D76599" w:rsidP="00D76599">
      <w:pPr>
        <w:widowControl w:val="0"/>
        <w:ind w:left="1134" w:right="283" w:hanging="850"/>
        <w:jc w:val="both"/>
        <w:rPr>
          <w:rFonts w:ascii="Gotham" w:eastAsia="Gotham" w:hAnsi="Gotham" w:cs="Gotham"/>
          <w:sz w:val="19"/>
          <w:szCs w:val="19"/>
        </w:rPr>
      </w:pPr>
      <w:r>
        <w:rPr>
          <w:rFonts w:ascii="Arial" w:eastAsia="Arial" w:hAnsi="Arial" w:cs="Arial"/>
          <w:i/>
          <w:sz w:val="12"/>
          <w:szCs w:val="12"/>
        </w:rPr>
        <w:t>(Reforma aprobada mediante acuerdo 1203 sesión extraordinaria 27 septiembre 2024)</w:t>
      </w:r>
    </w:p>
    <w:p w14:paraId="2A0F7AA9" w14:textId="77777777" w:rsidR="00D76599" w:rsidRDefault="00D76599" w:rsidP="00D76599">
      <w:pPr>
        <w:widowControl w:val="0"/>
        <w:ind w:left="284" w:right="283"/>
        <w:jc w:val="both"/>
        <w:rPr>
          <w:rFonts w:ascii="Gotham" w:eastAsia="Gotham" w:hAnsi="Gotham" w:cs="Gotham"/>
          <w:sz w:val="19"/>
          <w:szCs w:val="19"/>
        </w:rPr>
      </w:pPr>
    </w:p>
    <w:p w14:paraId="2EE1605D" w14:textId="77777777" w:rsidR="00D76599" w:rsidRDefault="00D76599" w:rsidP="00D76599">
      <w:pPr>
        <w:ind w:left="284" w:right="283"/>
        <w:jc w:val="both"/>
        <w:rPr>
          <w:rFonts w:ascii="Gotham" w:eastAsia="Gotham" w:hAnsi="Gotham" w:cs="Gotham"/>
          <w:sz w:val="19"/>
          <w:szCs w:val="19"/>
        </w:rPr>
      </w:pPr>
    </w:p>
    <w:p w14:paraId="173AA7C1" w14:textId="77777777" w:rsidR="00D76599" w:rsidRDefault="00D76599" w:rsidP="00D76599">
      <w:pPr>
        <w:widowControl w:val="0"/>
        <w:ind w:left="284" w:right="283"/>
        <w:jc w:val="both"/>
        <w:rPr>
          <w:rFonts w:ascii="Gotham" w:eastAsia="Gotham" w:hAnsi="Gotham" w:cs="Gotham"/>
          <w:sz w:val="19"/>
          <w:szCs w:val="19"/>
        </w:rPr>
      </w:pPr>
    </w:p>
    <w:p w14:paraId="40425408" w14:textId="77777777" w:rsidR="00D76599" w:rsidRDefault="00D76599" w:rsidP="00D76599">
      <w:pPr>
        <w:widowControl w:val="0"/>
        <w:ind w:left="284" w:right="283"/>
        <w:jc w:val="both"/>
        <w:rPr>
          <w:rFonts w:ascii="Gotham" w:eastAsia="Gotham" w:hAnsi="Gotham" w:cs="Gotham"/>
          <w:sz w:val="19"/>
          <w:szCs w:val="19"/>
        </w:rPr>
      </w:pPr>
    </w:p>
    <w:p w14:paraId="4B9E843B"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IX</w:t>
      </w:r>
    </w:p>
    <w:p w14:paraId="1B43B6A9"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LOS VEHÍCULOS ABANDONADOS EN LA VÍA PÚBLICA O ESTACIONAMIENTOS PÚBLICOS</w:t>
      </w:r>
    </w:p>
    <w:p w14:paraId="0FC3221A" w14:textId="77777777" w:rsidR="00D76599" w:rsidRDefault="00D76599" w:rsidP="00D76599">
      <w:pPr>
        <w:widowControl w:val="0"/>
        <w:ind w:left="284" w:right="283"/>
        <w:jc w:val="both"/>
        <w:rPr>
          <w:rFonts w:ascii="Gotham" w:eastAsia="Gotham" w:hAnsi="Gotham" w:cs="Gotham"/>
          <w:sz w:val="19"/>
          <w:szCs w:val="19"/>
        </w:rPr>
      </w:pPr>
    </w:p>
    <w:p w14:paraId="4BFFF57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164</w:t>
      </w:r>
      <w:r>
        <w:rPr>
          <w:rFonts w:ascii="Gotham" w:eastAsia="Gotham" w:hAnsi="Gotham" w:cs="Gotham"/>
          <w:sz w:val="19"/>
          <w:szCs w:val="19"/>
        </w:rPr>
        <w:t xml:space="preserve">. Los vehículos, cajas y remolques en estado de abandono en la vía pública o estacionamientos públicos pueden ser remitidos al depósito vehicular una vez realizado el procedimiento administrativo correspondiente contemplado en el Ley de Movilidad, Seguridad Vial y Transporte del Estado de Jalisco y el Reglamento de la Ley antes </w:t>
      </w:r>
      <w:proofErr w:type="gramStart"/>
      <w:r>
        <w:rPr>
          <w:rFonts w:ascii="Gotham" w:eastAsia="Gotham" w:hAnsi="Gotham" w:cs="Gotham"/>
          <w:sz w:val="19"/>
          <w:szCs w:val="19"/>
        </w:rPr>
        <w:t>señalada .</w:t>
      </w:r>
      <w:proofErr w:type="gramEnd"/>
    </w:p>
    <w:p w14:paraId="3578D503" w14:textId="77777777" w:rsidR="00D76599" w:rsidRDefault="00D76599" w:rsidP="00D76599">
      <w:pPr>
        <w:widowControl w:val="0"/>
        <w:ind w:left="284" w:right="283"/>
        <w:jc w:val="both"/>
        <w:rPr>
          <w:rFonts w:ascii="Gotham" w:eastAsia="Gotham" w:hAnsi="Gotham" w:cs="Gotham"/>
          <w:sz w:val="19"/>
          <w:szCs w:val="19"/>
        </w:rPr>
      </w:pPr>
    </w:p>
    <w:p w14:paraId="77909473"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165.</w:t>
      </w:r>
      <w:r>
        <w:rPr>
          <w:rFonts w:ascii="Gotham" w:eastAsia="Gotham" w:hAnsi="Gotham" w:cs="Gotham"/>
          <w:sz w:val="19"/>
          <w:szCs w:val="19"/>
        </w:rPr>
        <w:t xml:space="preserve"> Está prohibido obstaculizar, limitar o impedir el uso adecuado de las vías, abandonando un vehículo, caja o remolque. Se entiende que un vehículo, caja o remolque se encuentra en estado de abandono cuando presente alguna de las siguientes condiciones:</w:t>
      </w:r>
    </w:p>
    <w:p w14:paraId="009C011C" w14:textId="77777777" w:rsidR="00D76599" w:rsidRDefault="00D76599" w:rsidP="00D76599">
      <w:pPr>
        <w:widowControl w:val="0"/>
        <w:ind w:left="284" w:right="283"/>
        <w:jc w:val="both"/>
        <w:rPr>
          <w:rFonts w:ascii="Gotham" w:eastAsia="Gotham" w:hAnsi="Gotham" w:cs="Gotham"/>
          <w:sz w:val="19"/>
          <w:szCs w:val="19"/>
        </w:rPr>
      </w:pPr>
    </w:p>
    <w:p w14:paraId="7BE3301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Presenten acumulación de residuos, malos olores o fauna nociva;</w:t>
      </w:r>
    </w:p>
    <w:p w14:paraId="55B7CC0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Se encuentren en estado de abandono, inservible o destruido e inutilizado que no tengan posibilidades de circular;</w:t>
      </w:r>
    </w:p>
    <w:p w14:paraId="071BE5D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Presenten un riesgo para la seguridad e integridad física de los transeúntes y las personas que habitan en dicho centro de población;</w:t>
      </w:r>
    </w:p>
    <w:p w14:paraId="544E32A4"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No sean movidos en un periodo de más de treinta días naturales.</w:t>
      </w:r>
    </w:p>
    <w:p w14:paraId="56F991DF" w14:textId="77777777" w:rsidR="00D76599" w:rsidRDefault="00D76599" w:rsidP="00D76599">
      <w:pPr>
        <w:widowControl w:val="0"/>
        <w:ind w:left="284" w:right="283"/>
        <w:jc w:val="both"/>
        <w:rPr>
          <w:rFonts w:ascii="Gotham" w:eastAsia="Gotham" w:hAnsi="Gotham" w:cs="Gotham"/>
          <w:sz w:val="19"/>
          <w:szCs w:val="19"/>
        </w:rPr>
      </w:pPr>
    </w:p>
    <w:p w14:paraId="3F5DFF1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166.</w:t>
      </w:r>
      <w:r>
        <w:rPr>
          <w:rFonts w:ascii="Gotham" w:eastAsia="Gotham" w:hAnsi="Gotham" w:cs="Gotham"/>
          <w:sz w:val="19"/>
          <w:szCs w:val="19"/>
        </w:rPr>
        <w:t xml:space="preserve"> Los vehículos ingresados a un estacionamiento público se consideran en estado de abandono cuando la persona propietaria o poseedora no lo reclame dentro de los quince días siguientes a la fecha de su ingreso, siempre y cuando el servicio de guarda no se haya contratado por un tiempo mayor; transcurrido el plazo señalado, la persona operadora del estacionamiento debe reportar por escrito a la Jefatura, a efecto de que se instaure el procedimiento correspondiente que prevé Ley y el Reglamento de la Ley</w:t>
      </w:r>
    </w:p>
    <w:p w14:paraId="1410D2FB" w14:textId="77777777" w:rsidR="00D76599" w:rsidRDefault="00D76599" w:rsidP="00D76599">
      <w:pPr>
        <w:widowControl w:val="0"/>
        <w:ind w:left="284" w:right="283"/>
        <w:jc w:val="both"/>
        <w:rPr>
          <w:rFonts w:ascii="Gotham" w:eastAsia="Gotham" w:hAnsi="Gotham" w:cs="Gotham"/>
          <w:sz w:val="19"/>
          <w:szCs w:val="19"/>
        </w:rPr>
      </w:pPr>
    </w:p>
    <w:p w14:paraId="647A99AF"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167.</w:t>
      </w:r>
      <w:r>
        <w:rPr>
          <w:rFonts w:ascii="Gotham" w:eastAsia="Gotham" w:hAnsi="Gotham" w:cs="Gotham"/>
          <w:sz w:val="19"/>
          <w:szCs w:val="19"/>
        </w:rPr>
        <w:t xml:space="preserve"> Una vez que la Dirección tenga conocimiento formal de un vehículo en estado de abandono bajo las condiciones anteriores, debe instaurar a la persona propietaria o poseedora del bien del que se trate, el siguiente procedimiento:</w:t>
      </w:r>
    </w:p>
    <w:p w14:paraId="4E66B8BF" w14:textId="77777777" w:rsidR="00D76599" w:rsidRDefault="00D76599" w:rsidP="00D76599">
      <w:pPr>
        <w:widowControl w:val="0"/>
        <w:ind w:left="284" w:right="283"/>
        <w:jc w:val="both"/>
        <w:rPr>
          <w:rFonts w:ascii="Gotham" w:eastAsia="Gotham" w:hAnsi="Gotham" w:cs="Gotham"/>
          <w:sz w:val="19"/>
          <w:szCs w:val="19"/>
        </w:rPr>
      </w:pPr>
    </w:p>
    <w:p w14:paraId="55CA5FF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Fijar avisó sobre el bien en estado de abandono para que sea retirado en un máximo de cinco días;</w:t>
      </w:r>
    </w:p>
    <w:p w14:paraId="4FD13644"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Dar aviso del bien en estado de abandono al ministerio público;</w:t>
      </w:r>
    </w:p>
    <w:p w14:paraId="281BA1E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Si después de dicho plazo el bien permanece en estado de abandono, puede ser remitido a los depósitos correspondientes, y puesto a disposición de la autoridad municipal;</w:t>
      </w:r>
    </w:p>
    <w:p w14:paraId="471DD9A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Para los vehículos, cajas o remolques en estado de abandono que pongan en riesgo la integridad física de las personas, la Dirección puede remitir de manera inmediata dichos bien a los depósitos correspondientes, con la intención de salvaguardar la seguridad de las personas;</w:t>
      </w:r>
      <w:r>
        <w:rPr>
          <w:rFonts w:ascii="Arial" w:eastAsia="Arial" w:hAnsi="Arial" w:cs="Arial"/>
          <w:i/>
          <w:sz w:val="12"/>
          <w:szCs w:val="12"/>
        </w:rPr>
        <w:t xml:space="preserve"> (Reforma aprobada mediante acuerdo 1203 sesión extraordinaria 27 septiembre 2024)</w:t>
      </w:r>
    </w:p>
    <w:p w14:paraId="5F34B0B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Una vez el bien fue remitido al depósito correspondiente, se fijarán tres notificaciones de diez en diez días naturales, en las oficinas de la Dirección y en la presidencia municipal. Las notificaciones deben señalar los datos de identificación del vehículo, lugar en que fue encontrado abandonado, el vencimiento del plazo para ser reclamado;</w:t>
      </w:r>
    </w:p>
    <w:p w14:paraId="036D3C46"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Si durante el plazo establecido es reclamado el bien, la Dirección debe: </w:t>
      </w:r>
      <w:r>
        <w:rPr>
          <w:rFonts w:ascii="Arial" w:eastAsia="Arial" w:hAnsi="Arial" w:cs="Arial"/>
          <w:i/>
          <w:sz w:val="12"/>
          <w:szCs w:val="12"/>
        </w:rPr>
        <w:t>(Reforma aprobada mediante acuerdo 1203 sesión extraordinaria 27 septiembre 2024)</w:t>
      </w:r>
    </w:p>
    <w:p w14:paraId="10ADF557"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lastRenderedPageBreak/>
        <w:t xml:space="preserve">a. </w:t>
      </w:r>
      <w:r>
        <w:rPr>
          <w:rFonts w:ascii="Gotham" w:eastAsia="Gotham" w:hAnsi="Gotham" w:cs="Gotham"/>
          <w:sz w:val="19"/>
          <w:szCs w:val="19"/>
        </w:rPr>
        <w:tab/>
        <w:t>Proceder a entregar el vehículo al reclamante que acredite que es la persona propietaria o poseedora legal del bien, mediante la documentación correspondiente si se acredita la propiedad la Jefatura deberá realizar un oficio de libertad a favor del dueño o poseedor, siempre y cuando a la fecha en que se extienda la libertad no se haya recibido comunicado alguno por parte del ministerio público o autoridad competente de que dicho bien debe ser puesto a su disposición.</w:t>
      </w:r>
    </w:p>
    <w:p w14:paraId="7CA9CF03"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Cuando la Dirección reciba comunicado oficial por parte del ministerio público o autoridad competente de que sobre dicho bien se ha instaurado un procedimiento judicial o administrativo, la Dirección remitirá los datos del caso y copia del expediente respectivo; </w:t>
      </w:r>
      <w:r>
        <w:rPr>
          <w:rFonts w:ascii="Arial" w:eastAsia="Arial" w:hAnsi="Arial" w:cs="Arial"/>
          <w:i/>
          <w:sz w:val="12"/>
          <w:szCs w:val="12"/>
        </w:rPr>
        <w:t>(Reforma aprobada mediante acuerdo 1203 sesión extraordinaria 27 septiembre 2024)</w:t>
      </w:r>
    </w:p>
    <w:p w14:paraId="1977A013"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Si la persona solicitante justifica ser la propietaria legal o poseedora, se le debe entregar el vehículo previo pago de los derechos </w:t>
      </w:r>
      <w:proofErr w:type="gramStart"/>
      <w:r>
        <w:rPr>
          <w:rFonts w:ascii="Gotham" w:eastAsia="Gotham" w:hAnsi="Gotham" w:cs="Gotham"/>
          <w:sz w:val="19"/>
          <w:szCs w:val="19"/>
        </w:rPr>
        <w:t>que</w:t>
      </w:r>
      <w:proofErr w:type="gramEnd"/>
      <w:r>
        <w:rPr>
          <w:rFonts w:ascii="Gotham" w:eastAsia="Gotham" w:hAnsi="Gotham" w:cs="Gotham"/>
          <w:sz w:val="19"/>
          <w:szCs w:val="19"/>
        </w:rPr>
        <w:t xml:space="preserve"> por búsqueda, guarda y custodia que se hayan generado a la fecha de su retiro del área en que se encuentre depositado, así como de los gastos que se hayan generado por concepto de arrastre o traslado para su depósito.</w:t>
      </w:r>
    </w:p>
    <w:p w14:paraId="1D44C7A8" w14:textId="77777777" w:rsidR="00D76599" w:rsidRDefault="00D76599" w:rsidP="00D76599">
      <w:pPr>
        <w:widowControl w:val="0"/>
        <w:ind w:left="284" w:right="283"/>
        <w:jc w:val="both"/>
        <w:rPr>
          <w:rFonts w:ascii="Gotham" w:eastAsia="Gotham" w:hAnsi="Gotham" w:cs="Gotham"/>
          <w:sz w:val="19"/>
          <w:szCs w:val="19"/>
        </w:rPr>
      </w:pPr>
    </w:p>
    <w:p w14:paraId="72AC27D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168</w:t>
      </w:r>
      <w:r>
        <w:rPr>
          <w:rFonts w:ascii="Gotham" w:eastAsia="Gotham" w:hAnsi="Gotham" w:cs="Gotham"/>
          <w:sz w:val="19"/>
          <w:szCs w:val="19"/>
        </w:rPr>
        <w:t>. El Municipio en relación al arrastre, traslado y depósito de vehículos, cajas o remolque puede celebrar convenios de colaboración o prestarlo con sus propios medios según su capacidad.</w:t>
      </w:r>
    </w:p>
    <w:p w14:paraId="5181123C" w14:textId="77777777" w:rsidR="00D76599" w:rsidRDefault="00D76599" w:rsidP="00D76599">
      <w:pPr>
        <w:widowControl w:val="0"/>
        <w:ind w:left="284" w:right="283"/>
        <w:jc w:val="both"/>
        <w:rPr>
          <w:rFonts w:ascii="Gotham" w:eastAsia="Gotham" w:hAnsi="Gotham" w:cs="Gotham"/>
          <w:sz w:val="19"/>
          <w:szCs w:val="19"/>
        </w:rPr>
      </w:pPr>
    </w:p>
    <w:p w14:paraId="5FA56B60" w14:textId="77777777" w:rsidR="00D76599" w:rsidRDefault="00D76599" w:rsidP="00D76599">
      <w:pPr>
        <w:widowControl w:val="0"/>
        <w:ind w:left="284" w:right="283"/>
        <w:jc w:val="both"/>
        <w:rPr>
          <w:rFonts w:ascii="Gotham" w:eastAsia="Gotham" w:hAnsi="Gotham" w:cs="Gotham"/>
          <w:sz w:val="19"/>
          <w:szCs w:val="19"/>
        </w:rPr>
      </w:pPr>
    </w:p>
    <w:p w14:paraId="68152B12"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X</w:t>
      </w:r>
    </w:p>
    <w:p w14:paraId="0F2252A5"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LOS APERCIBIMIENTOS, SANCIONES Y CANCELACIONES</w:t>
      </w:r>
    </w:p>
    <w:p w14:paraId="32C93625" w14:textId="77777777" w:rsidR="00D76599" w:rsidRDefault="00D76599" w:rsidP="00D76599">
      <w:pPr>
        <w:widowControl w:val="0"/>
        <w:ind w:left="284" w:right="283"/>
        <w:jc w:val="both"/>
        <w:rPr>
          <w:rFonts w:ascii="Gotham" w:eastAsia="Gotham" w:hAnsi="Gotham" w:cs="Gotham"/>
          <w:sz w:val="19"/>
          <w:szCs w:val="19"/>
        </w:rPr>
      </w:pPr>
    </w:p>
    <w:p w14:paraId="6C2EF7B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169</w:t>
      </w:r>
      <w:r>
        <w:rPr>
          <w:rFonts w:ascii="Gotham" w:eastAsia="Gotham" w:hAnsi="Gotham" w:cs="Gotham"/>
          <w:sz w:val="19"/>
          <w:szCs w:val="19"/>
        </w:rPr>
        <w:t>. Dirección de Agentes de Movilidad podrá expedir apercibimientos e infracciones derivadas de violaciones e infracciones previstas en el presente reglamento.</w:t>
      </w:r>
    </w:p>
    <w:p w14:paraId="60E306BE" w14:textId="77777777" w:rsidR="00D76599" w:rsidRDefault="00D76599" w:rsidP="00D76599">
      <w:pPr>
        <w:widowControl w:val="0"/>
        <w:ind w:left="284" w:right="283"/>
        <w:jc w:val="both"/>
        <w:rPr>
          <w:rFonts w:ascii="Gotham" w:eastAsia="Gotham" w:hAnsi="Gotham" w:cs="Gotham"/>
          <w:sz w:val="19"/>
          <w:szCs w:val="19"/>
        </w:rPr>
      </w:pPr>
    </w:p>
    <w:p w14:paraId="0086953F" w14:textId="77777777" w:rsidR="00D76599" w:rsidRDefault="00D76599" w:rsidP="00D76599">
      <w:pPr>
        <w:widowControl w:val="0"/>
        <w:ind w:left="284" w:right="283"/>
        <w:jc w:val="both"/>
        <w:rPr>
          <w:rFonts w:ascii="Gotham" w:eastAsia="Gotham" w:hAnsi="Gotham" w:cs="Gotham"/>
          <w:b/>
          <w:sz w:val="19"/>
          <w:szCs w:val="19"/>
        </w:rPr>
      </w:pPr>
    </w:p>
    <w:p w14:paraId="46184CC8" w14:textId="77777777" w:rsidR="00D76599" w:rsidRDefault="00D76599" w:rsidP="00D76599">
      <w:pPr>
        <w:ind w:left="284" w:right="283"/>
        <w:jc w:val="both"/>
        <w:rPr>
          <w:rFonts w:ascii="Gotham" w:eastAsia="Gotham" w:hAnsi="Gotham" w:cs="Gotham"/>
          <w:i/>
          <w:sz w:val="12"/>
          <w:szCs w:val="12"/>
        </w:rPr>
      </w:pPr>
      <w:r>
        <w:rPr>
          <w:rFonts w:ascii="Gotham" w:eastAsia="Gotham" w:hAnsi="Gotham" w:cs="Gotham"/>
          <w:b/>
          <w:sz w:val="19"/>
          <w:szCs w:val="19"/>
        </w:rPr>
        <w:t xml:space="preserve">Artículo 170. </w:t>
      </w:r>
      <w:r>
        <w:rPr>
          <w:rFonts w:ascii="Gotham" w:eastAsia="Gotham" w:hAnsi="Gotham" w:cs="Gotham"/>
          <w:sz w:val="19"/>
          <w:szCs w:val="19"/>
        </w:rPr>
        <w:t xml:space="preserve">La Dirección de Agentes de Movilidad en conjunto con la Coordinación del Gabinete de Seguridad, Emergencias y Movilidad, contará con Agentes de Movilidad Municipales, que para efectos de éste Reglamento se entenderá como el personal que se encuentre adscrito o comisionado de manera activa, el cual deberá estar debidamente acreditado y capacitado, además de que se deberá cumplir con los requisitos que para tal efecto señala la Ley para los Servidores Públicos del Estado de Jalisco y sus Municipios. </w:t>
      </w:r>
      <w:r>
        <w:rPr>
          <w:rFonts w:ascii="Gotham" w:eastAsia="Gotham" w:hAnsi="Gotham" w:cs="Gotham"/>
          <w:i/>
          <w:sz w:val="12"/>
          <w:szCs w:val="12"/>
        </w:rPr>
        <w:t>(Reforma aprobada mediante acuerdo 1203 sesión extraordinaria 27 septiembre 2024)</w:t>
      </w:r>
    </w:p>
    <w:p w14:paraId="2D4665A8" w14:textId="77777777" w:rsidR="00D76599" w:rsidRDefault="00D76599" w:rsidP="00D76599">
      <w:pPr>
        <w:ind w:left="284" w:right="283"/>
        <w:jc w:val="both"/>
        <w:rPr>
          <w:rFonts w:ascii="Gotham" w:eastAsia="Gotham" w:hAnsi="Gotham" w:cs="Gotham"/>
          <w:sz w:val="19"/>
          <w:szCs w:val="19"/>
        </w:rPr>
      </w:pPr>
    </w:p>
    <w:p w14:paraId="00B6AA8A" w14:textId="77777777" w:rsidR="00D76599" w:rsidRDefault="00D76599" w:rsidP="00D76599">
      <w:pPr>
        <w:ind w:left="284" w:right="283"/>
        <w:jc w:val="both"/>
        <w:rPr>
          <w:rFonts w:ascii="Gotham" w:eastAsia="Gotham" w:hAnsi="Gotham" w:cs="Gotham"/>
          <w:i/>
          <w:sz w:val="12"/>
          <w:szCs w:val="12"/>
        </w:rPr>
      </w:pPr>
      <w:r>
        <w:rPr>
          <w:rFonts w:ascii="Gotham" w:eastAsia="Gotham" w:hAnsi="Gotham" w:cs="Gotham"/>
          <w:b/>
          <w:sz w:val="19"/>
          <w:szCs w:val="19"/>
        </w:rPr>
        <w:t>Artículo 171.</w:t>
      </w:r>
      <w:r>
        <w:rPr>
          <w:rFonts w:ascii="Gotham" w:eastAsia="Gotham" w:hAnsi="Gotham" w:cs="Gotham"/>
          <w:sz w:val="19"/>
          <w:szCs w:val="19"/>
        </w:rPr>
        <w:t xml:space="preserve"> La Coordinación de Gabinete de Seguridad, Emergencias y Movilidad, podrá llevar a cabo la cancelación de las multas que sean emitidas por el personal adscrito a la Dirección de Agentes Movilidad con estricto apego a lo dispuesto a la Ley de Procedimientos Administrativos del Estado de Jalisco y bajo su más estricta responsabilidad. </w:t>
      </w:r>
      <w:r>
        <w:rPr>
          <w:rFonts w:ascii="Gotham" w:eastAsia="Gotham" w:hAnsi="Gotham" w:cs="Gotham"/>
          <w:i/>
          <w:sz w:val="12"/>
          <w:szCs w:val="12"/>
        </w:rPr>
        <w:t>(Reforma aprobada mediante acuerdo 1203 sesión extraordinaria 27 septiembre 2024)</w:t>
      </w:r>
    </w:p>
    <w:p w14:paraId="7AB90EB3" w14:textId="77777777" w:rsidR="00D76599" w:rsidRDefault="00D76599" w:rsidP="00D76599">
      <w:pPr>
        <w:widowControl w:val="0"/>
        <w:ind w:right="283"/>
        <w:jc w:val="both"/>
        <w:rPr>
          <w:rFonts w:ascii="Gotham" w:eastAsia="Gotham" w:hAnsi="Gotham" w:cs="Gotham"/>
          <w:sz w:val="19"/>
          <w:szCs w:val="19"/>
        </w:rPr>
      </w:pPr>
    </w:p>
    <w:p w14:paraId="2875ED6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172</w:t>
      </w:r>
      <w:r>
        <w:rPr>
          <w:rFonts w:ascii="Gotham" w:eastAsia="Gotham" w:hAnsi="Gotham" w:cs="Gotham"/>
          <w:sz w:val="19"/>
          <w:szCs w:val="19"/>
        </w:rPr>
        <w:t>. Los Agentes de Movilidad Municipal serán competentes para instrumentar procedimientos relativos al control, la verificación, la vigilancia, o inspección en materia de movilidad, para lo cual deben conducirse con respeto a los particulares, observar los principios éticos del servicio público, abstenerse de incurrir en responsabilidades u otras faltas y cumplir con las siguientes formalidades:</w:t>
      </w:r>
    </w:p>
    <w:p w14:paraId="4F22527A" w14:textId="77777777" w:rsidR="00D76599" w:rsidRDefault="00D76599" w:rsidP="00D76599">
      <w:pPr>
        <w:widowControl w:val="0"/>
        <w:ind w:left="284" w:right="283"/>
        <w:jc w:val="both"/>
        <w:rPr>
          <w:rFonts w:ascii="Gotham" w:eastAsia="Gotham" w:hAnsi="Gotham" w:cs="Gotham"/>
          <w:sz w:val="19"/>
          <w:szCs w:val="19"/>
        </w:rPr>
      </w:pPr>
    </w:p>
    <w:p w14:paraId="72C2F107"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Los actos de control, vigilancia, verificación o inspección en materia de movilidad podrán practicarse en cualquier día y hora, consistirán en operativos permanentes y ordenados por la autoridad competente; </w:t>
      </w:r>
    </w:p>
    <w:p w14:paraId="3BA58A2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Para realizar actos de control, vigilancia, verificación o inspección en materia de movilidad, bastará que los Agentes de Movilidad cuenten con la identificación oficial que los acredite como tales; </w:t>
      </w:r>
    </w:p>
    <w:p w14:paraId="58B2210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lastRenderedPageBreak/>
        <w:t xml:space="preserve">III. </w:t>
      </w:r>
      <w:r>
        <w:rPr>
          <w:rFonts w:ascii="Gotham" w:eastAsia="Gotham" w:hAnsi="Gotham" w:cs="Gotham"/>
          <w:sz w:val="19"/>
          <w:szCs w:val="19"/>
        </w:rPr>
        <w:tab/>
        <w:t>El Agente de Movilidad Municipal hará de conocimiento del conductor los hechos u omisiones que, en su caso, constituyan la infracción a las disposiciones de este reglamento; además determinará si, con base en ellas, procede alguna medida de seguridad, y como consecuencia el levantamiento del Acta de Infracción, llenando formas impresas numeradas o ingresando los datos en el dispositivo tecnológico de infracción digital, en las que se harán constar las transgresiones que se hubiesen presentado, la cual deberá contener, cuando menos, los siguientes datos:</w:t>
      </w:r>
    </w:p>
    <w:p w14:paraId="44AA1D74"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 xml:space="preserve">Los datos de identificación del vehículo, haciendo referencia a número de la placa y marca del vehículo; </w:t>
      </w:r>
    </w:p>
    <w:p w14:paraId="4D38B40C"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 xml:space="preserve">Hora, día, mes y año en que se elabora el Acta de Notificación de Infracción; </w:t>
      </w:r>
    </w:p>
    <w:p w14:paraId="13600016"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 xml:space="preserve">Lugar en que se cometió la infracción; </w:t>
      </w:r>
    </w:p>
    <w:p w14:paraId="64F009A8"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Especificación del o los artículos que hayan sido infringidos y de la o las medidas que, en su caso, haya determinado imponer conforme a este reglamento; y</w:t>
      </w:r>
    </w:p>
    <w:p w14:paraId="67AF5EAD" w14:textId="77777777" w:rsidR="00D76599" w:rsidRDefault="00D76599" w:rsidP="00D76599">
      <w:pPr>
        <w:widowControl w:val="0"/>
        <w:spacing w:after="120"/>
        <w:ind w:left="1560" w:right="283" w:hanging="425"/>
        <w:jc w:val="both"/>
        <w:rPr>
          <w:rFonts w:ascii="Gotham" w:eastAsia="Gotham" w:hAnsi="Gotham" w:cs="Gotham"/>
          <w:sz w:val="19"/>
          <w:szCs w:val="19"/>
        </w:rPr>
      </w:pPr>
      <w:r>
        <w:rPr>
          <w:rFonts w:ascii="Gotham" w:eastAsia="Gotham" w:hAnsi="Gotham" w:cs="Gotham"/>
          <w:sz w:val="19"/>
          <w:szCs w:val="19"/>
        </w:rPr>
        <w:t xml:space="preserve">e) </w:t>
      </w:r>
      <w:r>
        <w:rPr>
          <w:rFonts w:ascii="Gotham" w:eastAsia="Gotham" w:hAnsi="Gotham" w:cs="Gotham"/>
          <w:sz w:val="19"/>
          <w:szCs w:val="19"/>
        </w:rPr>
        <w:tab/>
        <w:t>Nombre y firma del Agente de Movilidad Municipal que levante la Cédula de Notificación de Infracción Vehicular.</w:t>
      </w:r>
    </w:p>
    <w:p w14:paraId="4DCFFB39"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 xml:space="preserve">Cumplido lo anterior, se procederá a la firma de la Cédula de Notificación de Infracción por el Agente que la haya aplicado; </w:t>
      </w:r>
    </w:p>
    <w:p w14:paraId="3EE5948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Se entregará copia legible de la misma al conductor o en caso de que el conductor del vehículo no se encuentre presente al momento en que el Agente de Movilidad Municipal elabore la Cédula de Notificación de Infracción Vehicular, éste procederá a colocarla sobre un área visible del vehículo, y el original se remitirá a la Dirección de Agentes de Movilidad. Asimismo, en caso de que el conductor se niegue a recibirla, la copia legible de ésta se dejara en el parabrisas;</w:t>
      </w:r>
    </w:p>
    <w:p w14:paraId="087F91DB"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 xml:space="preserve">En caso de que el vehículo se encuentre infringiendo alguna de las disposiciones del presente reglamento en el </w:t>
      </w:r>
      <w:proofErr w:type="gramStart"/>
      <w:r>
        <w:rPr>
          <w:rFonts w:ascii="Gotham" w:eastAsia="Gotham" w:hAnsi="Gotham" w:cs="Gotham"/>
          <w:sz w:val="19"/>
          <w:szCs w:val="19"/>
        </w:rPr>
        <w:t>que</w:t>
      </w:r>
      <w:proofErr w:type="gramEnd"/>
      <w:r>
        <w:rPr>
          <w:rFonts w:ascii="Gotham" w:eastAsia="Gotham" w:hAnsi="Gotham" w:cs="Gotham"/>
          <w:sz w:val="19"/>
          <w:szCs w:val="19"/>
        </w:rPr>
        <w:t xml:space="preserve"> como parte de la sanción, se establezca la inmovilización.</w:t>
      </w:r>
    </w:p>
    <w:p w14:paraId="210B2260" w14:textId="77777777" w:rsidR="00D76599" w:rsidRDefault="00D76599" w:rsidP="00D76599">
      <w:pPr>
        <w:widowControl w:val="0"/>
        <w:ind w:left="284" w:right="283"/>
        <w:jc w:val="both"/>
        <w:rPr>
          <w:rFonts w:ascii="Gotham" w:eastAsia="Gotham" w:hAnsi="Gotham" w:cs="Gotham"/>
          <w:sz w:val="19"/>
          <w:szCs w:val="19"/>
        </w:rPr>
      </w:pPr>
    </w:p>
    <w:p w14:paraId="43328FF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173.</w:t>
      </w:r>
      <w:r>
        <w:rPr>
          <w:rFonts w:ascii="Gotham" w:eastAsia="Gotham" w:hAnsi="Gotham" w:cs="Gotham"/>
          <w:sz w:val="19"/>
          <w:szCs w:val="19"/>
        </w:rPr>
        <w:t xml:space="preserve"> En atención al derecho de audiencia y defensa, cualquier multa o sanción impuesta en los términos de este Reglamento, deberá someterse al juez cívico por parte del infractor, a efecto de individualizarla de acuerdo a los hechos particulares y circunstancias, De no estar de acuerdo con la determinación del juez cívico, podrá agotar el recurso de inconformidad que contempla la Ley de Procedimiento Administrativo del Estado de Jalisco, en los términos y plazos que señala.</w:t>
      </w:r>
    </w:p>
    <w:p w14:paraId="05CA07CC" w14:textId="77777777" w:rsidR="00D76599" w:rsidRDefault="00D76599" w:rsidP="00D76599">
      <w:pPr>
        <w:widowControl w:val="0"/>
        <w:ind w:left="284" w:right="283"/>
        <w:jc w:val="both"/>
        <w:rPr>
          <w:rFonts w:ascii="Gotham" w:eastAsia="Gotham" w:hAnsi="Gotham" w:cs="Gotham"/>
          <w:sz w:val="19"/>
          <w:szCs w:val="19"/>
        </w:rPr>
      </w:pPr>
    </w:p>
    <w:p w14:paraId="3299C366"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173.</w:t>
      </w:r>
      <w:r>
        <w:rPr>
          <w:rFonts w:ascii="Gotham" w:eastAsia="Gotham" w:hAnsi="Gotham" w:cs="Gotham"/>
          <w:sz w:val="19"/>
          <w:szCs w:val="19"/>
        </w:rPr>
        <w:t xml:space="preserve"> La Dirección vigilará el cumplimiento del presente Reglamento y podrá coadyuvar con otras autoridades para dar cumplimiento cabal al mismo. Del mismo modo, la Dirección de Agentes de Movilidad a efectos de hacer cumplir las sanciones en el capítulo anterior, podrá auxiliarse de cualquier dependencia gubernamental para ejecutar el mandato conferido en este Reglamento.</w:t>
      </w:r>
    </w:p>
    <w:p w14:paraId="4FE9F2ED" w14:textId="77777777" w:rsidR="00D76599" w:rsidRDefault="00D76599" w:rsidP="00D76599">
      <w:pPr>
        <w:widowControl w:val="0"/>
        <w:ind w:left="284" w:right="283"/>
        <w:jc w:val="both"/>
        <w:rPr>
          <w:rFonts w:ascii="Gotham" w:eastAsia="Gotham" w:hAnsi="Gotham" w:cs="Gotham"/>
          <w:sz w:val="19"/>
          <w:szCs w:val="19"/>
        </w:rPr>
      </w:pPr>
    </w:p>
    <w:p w14:paraId="5D1943E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174</w:t>
      </w:r>
      <w:r>
        <w:rPr>
          <w:rFonts w:ascii="Gotham" w:eastAsia="Gotham" w:hAnsi="Gotham" w:cs="Gotham"/>
          <w:sz w:val="19"/>
          <w:szCs w:val="19"/>
        </w:rPr>
        <w:t>. La Dirección de Agentes Movilidad vigilará el cumplimiento de las obligaciones que establece el presente reglamento. Para ello visitarán con prioridad los estacionamientos que hayan sido objeto de queja o denuncia de los usuarios y llevarán a cabo en cada estacionamiento cuando menos una inspección anual. Cuando no se cumplan todos los requisitos correspondientes de acuerdo a este Reglamento, la Dirección de Agentes Movilidad podrá solicitar a la instancia normativa correspondiente, las sanciones, multas o demás medidas aplicables al caso.</w:t>
      </w:r>
    </w:p>
    <w:p w14:paraId="2D4E5AD8" w14:textId="77777777" w:rsidR="00D76599" w:rsidRDefault="00D76599" w:rsidP="00D76599">
      <w:pPr>
        <w:widowControl w:val="0"/>
        <w:ind w:left="284" w:right="283"/>
        <w:jc w:val="both"/>
        <w:rPr>
          <w:rFonts w:ascii="Gotham" w:eastAsia="Gotham" w:hAnsi="Gotham" w:cs="Gotham"/>
          <w:sz w:val="19"/>
          <w:szCs w:val="19"/>
        </w:rPr>
      </w:pPr>
    </w:p>
    <w:p w14:paraId="31FFE23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175</w:t>
      </w:r>
      <w:r>
        <w:rPr>
          <w:rFonts w:ascii="Gotham" w:eastAsia="Gotham" w:hAnsi="Gotham" w:cs="Gotham"/>
          <w:sz w:val="19"/>
          <w:szCs w:val="19"/>
        </w:rPr>
        <w:t xml:space="preserve">. La Dirección vigilará el cumplimiento de las obligaciones que establece el presente reglamento y para ello podrá visitar los Servicios de Estacionamiento con Acomodadores de Vehículos que hayan sido objeto de quejas o irregularidades o por inspección de rutina de la Dirección de Agentes de Movilidad. Cuando no se cumplan todos los requisitos correspondientes de acuerdo a este Reglamento, la Dirección de Agentes de Movilidad podrá de acuerdo a sus </w:t>
      </w:r>
      <w:r>
        <w:rPr>
          <w:rFonts w:ascii="Gotham" w:eastAsia="Gotham" w:hAnsi="Gotham" w:cs="Gotham"/>
          <w:sz w:val="19"/>
          <w:szCs w:val="19"/>
        </w:rPr>
        <w:lastRenderedPageBreak/>
        <w:t>facultades imponer las sanciones, multas o demás medidas aplicables al caso. Sin perjuicio de lo anterior, se podrá solicitar a otras instancias normativas el apoyo para la ejecución de dichas acciones.</w:t>
      </w:r>
    </w:p>
    <w:p w14:paraId="40963857" w14:textId="77777777" w:rsidR="00D76599" w:rsidRDefault="00D76599" w:rsidP="00D76599">
      <w:pPr>
        <w:widowControl w:val="0"/>
        <w:ind w:left="284" w:right="283"/>
        <w:jc w:val="both"/>
        <w:rPr>
          <w:rFonts w:ascii="Gotham" w:eastAsia="Gotham" w:hAnsi="Gotham" w:cs="Gotham"/>
          <w:sz w:val="19"/>
          <w:szCs w:val="19"/>
        </w:rPr>
      </w:pPr>
    </w:p>
    <w:p w14:paraId="5DFC2BB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176</w:t>
      </w:r>
      <w:r>
        <w:rPr>
          <w:rFonts w:ascii="Gotham" w:eastAsia="Gotham" w:hAnsi="Gotham" w:cs="Gotham"/>
          <w:sz w:val="19"/>
          <w:szCs w:val="19"/>
        </w:rPr>
        <w:t xml:space="preserve"> Cuando el particular o titular de un inmueble, de manera arbitraria y sin autorización de la Dirección de Planeación, Movilidad y Seguridad Vial, balice, destruya, modifique, transfiera o realice cualquier acto que implique un cambio en la servidumbre pública, en su señalética, balizamiento o estructura de lo ya establecido, será acreedor a la infracción correspondiente establecida en la Ley de Ingresos del Municipio de Tonalá, Jalisco, vigente</w:t>
      </w:r>
    </w:p>
    <w:p w14:paraId="2E25B13F" w14:textId="77777777" w:rsidR="00D76599" w:rsidRDefault="00D76599" w:rsidP="00D76599">
      <w:pPr>
        <w:widowControl w:val="0"/>
        <w:ind w:left="284" w:right="283"/>
        <w:jc w:val="both"/>
        <w:rPr>
          <w:rFonts w:ascii="Gotham" w:eastAsia="Gotham" w:hAnsi="Gotham" w:cs="Gotham"/>
          <w:sz w:val="19"/>
          <w:szCs w:val="19"/>
        </w:rPr>
      </w:pPr>
    </w:p>
    <w:p w14:paraId="770D865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Del mismo modo, la Dirección de Agentes Movilidad podrá revisar medidas y demás características de los cajones de estacionamientos vinculados a los negocios y comercios, a fin de cumplir con lo establecido en el presente Reglamento, así como los demás reglamentos de carácter estatal, municipal y normas relativas al caso.</w:t>
      </w:r>
    </w:p>
    <w:p w14:paraId="5CE7AA3F" w14:textId="77777777" w:rsidR="00D76599" w:rsidRDefault="00D76599" w:rsidP="00D76599">
      <w:pPr>
        <w:widowControl w:val="0"/>
        <w:ind w:left="284" w:right="283"/>
        <w:jc w:val="both"/>
        <w:rPr>
          <w:rFonts w:ascii="Gotham" w:eastAsia="Gotham" w:hAnsi="Gotham" w:cs="Gotham"/>
          <w:sz w:val="19"/>
          <w:szCs w:val="19"/>
        </w:rPr>
      </w:pPr>
    </w:p>
    <w:p w14:paraId="3E7B096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 xml:space="preserve">Sin perjuicio de lo anterior, la Dirección de Agentes Movilidad podrá auxiliarse de las dependencias necesarias para realizar el cobro de las mismas, así como para recuperar el daño ocasionado y, en su caso, proceder de manera administrativa o penal en contra del responsable. </w:t>
      </w:r>
    </w:p>
    <w:p w14:paraId="112592F0" w14:textId="77777777" w:rsidR="00D76599" w:rsidRDefault="00D76599" w:rsidP="00D76599">
      <w:pPr>
        <w:widowControl w:val="0"/>
        <w:ind w:left="284" w:right="283"/>
        <w:jc w:val="both"/>
        <w:rPr>
          <w:rFonts w:ascii="Gotham" w:eastAsia="Gotham" w:hAnsi="Gotham" w:cs="Gotham"/>
          <w:sz w:val="19"/>
          <w:szCs w:val="19"/>
        </w:rPr>
      </w:pPr>
    </w:p>
    <w:p w14:paraId="6982A9B9"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177.</w:t>
      </w:r>
      <w:r>
        <w:rPr>
          <w:rFonts w:ascii="Gotham" w:eastAsia="Gotham" w:hAnsi="Gotham" w:cs="Gotham"/>
          <w:sz w:val="19"/>
          <w:szCs w:val="19"/>
        </w:rPr>
        <w:t xml:space="preserve"> La Dirección de Agentes de Movilidad utilizará la sanción económica tanto a la persona física o moral, así como el apercibimiento y la clausura o inhabilitación para que se cumpla el presente reglamento.</w:t>
      </w:r>
    </w:p>
    <w:p w14:paraId="54B6024F" w14:textId="77777777" w:rsidR="00D76599" w:rsidRDefault="00D76599" w:rsidP="00D76599">
      <w:pPr>
        <w:widowControl w:val="0"/>
        <w:ind w:left="284" w:right="283"/>
        <w:jc w:val="both"/>
        <w:rPr>
          <w:rFonts w:ascii="Gotham" w:eastAsia="Gotham" w:hAnsi="Gotham" w:cs="Gotham"/>
          <w:sz w:val="19"/>
          <w:szCs w:val="19"/>
        </w:rPr>
      </w:pPr>
    </w:p>
    <w:p w14:paraId="6583845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178.</w:t>
      </w:r>
      <w:r>
        <w:rPr>
          <w:rFonts w:ascii="Gotham" w:eastAsia="Gotham" w:hAnsi="Gotham" w:cs="Gotham"/>
          <w:sz w:val="19"/>
          <w:szCs w:val="19"/>
        </w:rPr>
        <w:t xml:space="preserve"> Los infractores de las disposiciones que contiene este reglamento, serán sancionados de acuerdo a lo que señale este Reglamento, la Ley de Ingresos del Municipio de Tonalá, Jalisco y cualquier otro aplicable.</w:t>
      </w:r>
    </w:p>
    <w:p w14:paraId="0177D552" w14:textId="77777777" w:rsidR="00D76599" w:rsidRDefault="00D76599" w:rsidP="00D76599">
      <w:pPr>
        <w:widowControl w:val="0"/>
        <w:ind w:left="284" w:right="283"/>
        <w:jc w:val="center"/>
        <w:rPr>
          <w:rFonts w:ascii="Gotham" w:eastAsia="Gotham" w:hAnsi="Gotham" w:cs="Gotham"/>
          <w:sz w:val="19"/>
          <w:szCs w:val="19"/>
        </w:rPr>
      </w:pPr>
    </w:p>
    <w:p w14:paraId="6D3F5F9C" w14:textId="77777777" w:rsidR="00D76599" w:rsidRDefault="00D76599" w:rsidP="00D76599">
      <w:pPr>
        <w:widowControl w:val="0"/>
        <w:ind w:left="284" w:right="283"/>
        <w:jc w:val="center"/>
        <w:rPr>
          <w:rFonts w:ascii="Gotham" w:eastAsia="Gotham" w:hAnsi="Gotham" w:cs="Gotham"/>
          <w:sz w:val="19"/>
          <w:szCs w:val="19"/>
        </w:rPr>
      </w:pPr>
    </w:p>
    <w:p w14:paraId="3343E60D"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X</w:t>
      </w:r>
    </w:p>
    <w:p w14:paraId="4EDD41D6"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 LOS APERCIBIMIENTOS, SANCIONES Y CANCELACIONES</w:t>
      </w:r>
    </w:p>
    <w:p w14:paraId="193382AA" w14:textId="77777777" w:rsidR="00D76599" w:rsidRDefault="00D76599" w:rsidP="00D76599">
      <w:pPr>
        <w:widowControl w:val="0"/>
        <w:ind w:left="284" w:right="283"/>
        <w:jc w:val="both"/>
        <w:rPr>
          <w:rFonts w:ascii="Gotham" w:eastAsia="Gotham" w:hAnsi="Gotham" w:cs="Gotham"/>
          <w:sz w:val="19"/>
          <w:szCs w:val="19"/>
        </w:rPr>
      </w:pPr>
    </w:p>
    <w:p w14:paraId="6828780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179</w:t>
      </w:r>
      <w:r>
        <w:rPr>
          <w:rFonts w:ascii="Gotham" w:eastAsia="Gotham" w:hAnsi="Gotham" w:cs="Gotham"/>
          <w:sz w:val="19"/>
          <w:szCs w:val="19"/>
        </w:rPr>
        <w:t>. Las resoluciones y acuerdos administrativos, así como las sanciones por infracciones que contemplan este Reglamento, que los interesados estimen antijurídicos, infundados o faltos de motivación, podrán ser impugnados mediante el recurso de revisión.</w:t>
      </w:r>
    </w:p>
    <w:p w14:paraId="73911D7F" w14:textId="77777777" w:rsidR="00D76599" w:rsidRDefault="00D76599" w:rsidP="00D76599">
      <w:pPr>
        <w:widowControl w:val="0"/>
        <w:ind w:left="284" w:right="283"/>
        <w:jc w:val="both"/>
        <w:rPr>
          <w:rFonts w:ascii="Gotham" w:eastAsia="Gotham" w:hAnsi="Gotham" w:cs="Gotham"/>
          <w:sz w:val="19"/>
          <w:szCs w:val="19"/>
        </w:rPr>
      </w:pPr>
    </w:p>
    <w:p w14:paraId="21258E7E"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180.</w:t>
      </w:r>
      <w:r>
        <w:rPr>
          <w:rFonts w:ascii="Gotham" w:eastAsia="Gotham" w:hAnsi="Gotham" w:cs="Gotham"/>
          <w:sz w:val="19"/>
          <w:szCs w:val="19"/>
        </w:rPr>
        <w:t xml:space="preserve"> Procede el Recurso de Revisión:</w:t>
      </w:r>
    </w:p>
    <w:p w14:paraId="38D84D44" w14:textId="77777777" w:rsidR="00D76599" w:rsidRDefault="00D76599" w:rsidP="00D76599">
      <w:pPr>
        <w:widowControl w:val="0"/>
        <w:ind w:left="284" w:right="283"/>
        <w:jc w:val="both"/>
        <w:rPr>
          <w:rFonts w:ascii="Gotham" w:eastAsia="Gotham" w:hAnsi="Gotham" w:cs="Gotham"/>
          <w:sz w:val="19"/>
          <w:szCs w:val="19"/>
        </w:rPr>
      </w:pPr>
    </w:p>
    <w:p w14:paraId="5D190D3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Contra los actos de autoridades que impongan sanciones a que este Reglamento se refiere y que el interesado estime indebidamente fundadas y motivadas;</w:t>
      </w:r>
    </w:p>
    <w:p w14:paraId="251C8C7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Contra los actos de las autoridades administrativas que los interesados estimen violatorios de este Reglamento; y</w:t>
      </w:r>
    </w:p>
    <w:p w14:paraId="53464FE8"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Contra las resoluciones de las autoridades administrativas que pongan fin al procedimiento.</w:t>
      </w:r>
    </w:p>
    <w:p w14:paraId="4B744F79" w14:textId="77777777" w:rsidR="00D76599" w:rsidRDefault="00D76599" w:rsidP="00D76599">
      <w:pPr>
        <w:widowControl w:val="0"/>
        <w:ind w:left="284" w:right="283"/>
        <w:jc w:val="both"/>
        <w:rPr>
          <w:rFonts w:ascii="Gotham" w:eastAsia="Gotham" w:hAnsi="Gotham" w:cs="Gotham"/>
          <w:sz w:val="19"/>
          <w:szCs w:val="19"/>
        </w:rPr>
      </w:pPr>
    </w:p>
    <w:p w14:paraId="4819A6C7" w14:textId="77777777" w:rsidR="00D76599" w:rsidRDefault="00D76599" w:rsidP="00D76599">
      <w:pPr>
        <w:ind w:left="284" w:right="283"/>
        <w:jc w:val="both"/>
        <w:rPr>
          <w:rFonts w:ascii="Gotham" w:eastAsia="Gotham" w:hAnsi="Gotham" w:cs="Gotham"/>
          <w:i/>
          <w:sz w:val="12"/>
          <w:szCs w:val="12"/>
        </w:rPr>
      </w:pPr>
      <w:r>
        <w:rPr>
          <w:rFonts w:ascii="Gotham" w:eastAsia="Gotham" w:hAnsi="Gotham" w:cs="Gotham"/>
          <w:b/>
          <w:sz w:val="19"/>
          <w:szCs w:val="19"/>
        </w:rPr>
        <w:t>Artículo 181</w:t>
      </w:r>
      <w:r>
        <w:rPr>
          <w:rFonts w:ascii="Gotham" w:eastAsia="Gotham" w:hAnsi="Gotham" w:cs="Gotham"/>
          <w:sz w:val="19"/>
          <w:szCs w:val="19"/>
        </w:rPr>
        <w:t xml:space="preserve">. El recurso de revisión debe interponerse ante el Coordinador del Gabinete de Seguridad, Emergencias y Movilidad, dentro del plazo de 20 días hábiles contados a partir del día siguiente en que la resolución se notifique o del que tengan conocimiento los interesados; conforme a las disposiciones establecidas en el presente Reglamento o en la Ley del Procedimiento Administrativo del Estado de Jalisco, de aplicación supletoria. </w:t>
      </w:r>
      <w:r>
        <w:rPr>
          <w:rFonts w:ascii="Gotham" w:eastAsia="Gotham" w:hAnsi="Gotham" w:cs="Gotham"/>
          <w:i/>
          <w:sz w:val="12"/>
          <w:szCs w:val="12"/>
        </w:rPr>
        <w:t>Reforma aprobada mediante acuerdo 1203 sesión extraordinaria 27 septiembre 2024)</w:t>
      </w:r>
    </w:p>
    <w:p w14:paraId="1B20079F" w14:textId="77777777" w:rsidR="00D76599" w:rsidRDefault="00D76599" w:rsidP="00D76599">
      <w:pPr>
        <w:ind w:left="284" w:right="283"/>
        <w:jc w:val="both"/>
        <w:rPr>
          <w:rFonts w:ascii="Gotham" w:eastAsia="Gotham" w:hAnsi="Gotham" w:cs="Gotham"/>
          <w:i/>
          <w:sz w:val="19"/>
          <w:szCs w:val="19"/>
        </w:rPr>
      </w:pPr>
    </w:p>
    <w:p w14:paraId="36D124BF" w14:textId="77777777" w:rsidR="00D76599" w:rsidRDefault="00D76599" w:rsidP="00D76599">
      <w:pPr>
        <w:ind w:left="284" w:right="283"/>
        <w:jc w:val="both"/>
        <w:rPr>
          <w:rFonts w:ascii="Gotham" w:eastAsia="Gotham" w:hAnsi="Gotham" w:cs="Gotham"/>
          <w:sz w:val="19"/>
          <w:szCs w:val="19"/>
        </w:rPr>
      </w:pPr>
    </w:p>
    <w:p w14:paraId="107B7FE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182.</w:t>
      </w:r>
      <w:r>
        <w:rPr>
          <w:rFonts w:ascii="Gotham" w:eastAsia="Gotham" w:hAnsi="Gotham" w:cs="Gotham"/>
          <w:sz w:val="19"/>
          <w:szCs w:val="19"/>
        </w:rPr>
        <w:t xml:space="preserve"> El Recurso de Revisión debe presentarse por escrito firmado por el afectado o por su representante debidamente acreditado. El escrito debe indicar:</w:t>
      </w:r>
    </w:p>
    <w:p w14:paraId="6CE612C2" w14:textId="77777777" w:rsidR="00D76599" w:rsidRDefault="00D76599" w:rsidP="00D76599">
      <w:pPr>
        <w:widowControl w:val="0"/>
        <w:ind w:left="284" w:right="283"/>
        <w:jc w:val="both"/>
        <w:rPr>
          <w:rFonts w:ascii="Gotham" w:eastAsia="Gotham" w:hAnsi="Gotham" w:cs="Gotham"/>
          <w:sz w:val="19"/>
          <w:szCs w:val="19"/>
        </w:rPr>
      </w:pPr>
    </w:p>
    <w:p w14:paraId="516AA0E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El nombre y domicilio del inconforme afectado y, en su caso, de quien promueve en su nombre. Si fueren varios los recurrentes, deberán señalar un representante común;</w:t>
      </w:r>
    </w:p>
    <w:p w14:paraId="02AA89B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El interés jurídico con que comparece;</w:t>
      </w:r>
    </w:p>
    <w:p w14:paraId="6372113D"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La autoridad o autoridades que dictaron el acto impugnado;</w:t>
      </w:r>
    </w:p>
    <w:p w14:paraId="2A0C304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La fecha en que, bajo protesta de decir verdad, manifieste el afectado que tuvo conocimiento de la resolución que impugna;</w:t>
      </w:r>
    </w:p>
    <w:p w14:paraId="30A3BEA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 </w:t>
      </w:r>
      <w:r>
        <w:rPr>
          <w:rFonts w:ascii="Gotham" w:eastAsia="Gotham" w:hAnsi="Gotham" w:cs="Gotham"/>
          <w:sz w:val="19"/>
          <w:szCs w:val="19"/>
        </w:rPr>
        <w:tab/>
        <w:t>La mención precisa del acto de autoridad que motive la interposición de revisión;</w:t>
      </w:r>
    </w:p>
    <w:p w14:paraId="14D4BC85"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 </w:t>
      </w:r>
      <w:r>
        <w:rPr>
          <w:rFonts w:ascii="Gotham" w:eastAsia="Gotham" w:hAnsi="Gotham" w:cs="Gotham"/>
          <w:sz w:val="19"/>
          <w:szCs w:val="19"/>
        </w:rPr>
        <w:tab/>
        <w:t>Los conceptos de violación o, en su caso, las objeciones a la resolución o acto que se reclama;</w:t>
      </w:r>
    </w:p>
    <w:p w14:paraId="4050FD3A"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VII. </w:t>
      </w:r>
      <w:r>
        <w:rPr>
          <w:rFonts w:ascii="Gotham" w:eastAsia="Gotham" w:hAnsi="Gotham" w:cs="Gotham"/>
          <w:sz w:val="19"/>
          <w:szCs w:val="19"/>
        </w:rPr>
        <w:tab/>
        <w:t>Las pruebas que ofrezca; señalando aquellas que obren en el expediente administrativo; y</w:t>
      </w:r>
    </w:p>
    <w:p w14:paraId="7E0F7BC6"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VIII. </w:t>
      </w:r>
      <w:r>
        <w:rPr>
          <w:rFonts w:ascii="Gotham" w:eastAsia="Gotham" w:hAnsi="Gotham" w:cs="Gotham"/>
          <w:sz w:val="19"/>
          <w:szCs w:val="19"/>
        </w:rPr>
        <w:tab/>
        <w:t>El lugar y fecha de la presentación del recurso de revisión</w:t>
      </w:r>
    </w:p>
    <w:p w14:paraId="330C55BD" w14:textId="77777777" w:rsidR="00D76599" w:rsidRDefault="00D76599" w:rsidP="00D76599">
      <w:pPr>
        <w:widowControl w:val="0"/>
        <w:ind w:left="284" w:right="283"/>
        <w:jc w:val="both"/>
        <w:rPr>
          <w:rFonts w:ascii="Gotham" w:eastAsia="Gotham" w:hAnsi="Gotham" w:cs="Gotham"/>
          <w:sz w:val="19"/>
          <w:szCs w:val="19"/>
        </w:rPr>
      </w:pPr>
    </w:p>
    <w:p w14:paraId="7B420268" w14:textId="77777777" w:rsidR="00D76599" w:rsidRDefault="00D76599" w:rsidP="00D76599">
      <w:pPr>
        <w:widowControl w:val="0"/>
        <w:ind w:left="284" w:right="283"/>
        <w:jc w:val="both"/>
        <w:rPr>
          <w:rFonts w:ascii="Gotham" w:eastAsia="Gotham" w:hAnsi="Gotham" w:cs="Gotham"/>
          <w:b/>
          <w:sz w:val="19"/>
          <w:szCs w:val="19"/>
        </w:rPr>
      </w:pPr>
    </w:p>
    <w:p w14:paraId="2E634C50" w14:textId="77777777" w:rsidR="00D76599" w:rsidRDefault="00D76599" w:rsidP="00D76599">
      <w:pPr>
        <w:widowControl w:val="0"/>
        <w:ind w:left="284" w:right="283"/>
        <w:jc w:val="both"/>
        <w:rPr>
          <w:rFonts w:ascii="Gotham" w:eastAsia="Gotham" w:hAnsi="Gotham" w:cs="Gotham"/>
          <w:b/>
          <w:sz w:val="19"/>
          <w:szCs w:val="19"/>
        </w:rPr>
      </w:pPr>
    </w:p>
    <w:p w14:paraId="32736EB5"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183.</w:t>
      </w:r>
      <w:r>
        <w:rPr>
          <w:rFonts w:ascii="Gotham" w:eastAsia="Gotham" w:hAnsi="Gotham" w:cs="Gotham"/>
          <w:sz w:val="19"/>
          <w:szCs w:val="19"/>
        </w:rPr>
        <w:t xml:space="preserve"> Al escrito de revisión se deberá acompañar:</w:t>
      </w:r>
    </w:p>
    <w:p w14:paraId="116AE0D6" w14:textId="77777777" w:rsidR="00D76599" w:rsidRDefault="00D76599" w:rsidP="00D76599">
      <w:pPr>
        <w:widowControl w:val="0"/>
        <w:ind w:left="284" w:right="283"/>
        <w:jc w:val="both"/>
        <w:rPr>
          <w:rFonts w:ascii="Gotham" w:eastAsia="Gotham" w:hAnsi="Gotham" w:cs="Gotham"/>
          <w:sz w:val="19"/>
          <w:szCs w:val="19"/>
        </w:rPr>
      </w:pPr>
    </w:p>
    <w:p w14:paraId="4C40255E"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Copia de la identificación oficial, así como los documentos que acrediten su personalidad, cuando actúe en nombre de otro o de personas jurídicas;</w:t>
      </w:r>
    </w:p>
    <w:p w14:paraId="53E666C2"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El documento en que conste el acto impugnado. En caso de no contar con tal documento, señalar bajo protesta de decir verdad el acto que se impugna y la autoridad que lo realizó;</w:t>
      </w:r>
    </w:p>
    <w:p w14:paraId="4900F1A0"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Constancia de notificación del acto impugnado, excepto cuando el promovente declare bajo protesta decir verdad que no la recibió; y</w:t>
      </w:r>
    </w:p>
    <w:p w14:paraId="44425619"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Las pruebas documentales que ofrezca.</w:t>
      </w:r>
    </w:p>
    <w:p w14:paraId="3FEDE828" w14:textId="77777777" w:rsidR="00D76599" w:rsidRDefault="00D76599" w:rsidP="00D76599">
      <w:pPr>
        <w:widowControl w:val="0"/>
        <w:ind w:left="284" w:right="283"/>
        <w:jc w:val="both"/>
        <w:rPr>
          <w:rFonts w:ascii="Gotham" w:eastAsia="Gotham" w:hAnsi="Gotham" w:cs="Gotham"/>
          <w:sz w:val="19"/>
          <w:szCs w:val="19"/>
        </w:rPr>
      </w:pPr>
    </w:p>
    <w:p w14:paraId="24F00FAA"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184</w:t>
      </w:r>
      <w:r>
        <w:rPr>
          <w:rFonts w:ascii="Gotham" w:eastAsia="Gotham" w:hAnsi="Gotham" w:cs="Gotham"/>
          <w:sz w:val="19"/>
          <w:szCs w:val="19"/>
        </w:rPr>
        <w:t>. La interposición del recurso suspende la ejecución del acto impugnado cuando:</w:t>
      </w:r>
    </w:p>
    <w:p w14:paraId="2895AB06" w14:textId="77777777" w:rsidR="00D76599" w:rsidRDefault="00D76599" w:rsidP="00D76599">
      <w:pPr>
        <w:widowControl w:val="0"/>
        <w:ind w:left="284" w:right="283"/>
        <w:jc w:val="both"/>
        <w:rPr>
          <w:rFonts w:ascii="Gotham" w:eastAsia="Gotham" w:hAnsi="Gotham" w:cs="Gotham"/>
          <w:sz w:val="19"/>
          <w:szCs w:val="19"/>
        </w:rPr>
      </w:pPr>
    </w:p>
    <w:p w14:paraId="10CEDCD9"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Lo solicite expresamente el recurrente;</w:t>
      </w:r>
    </w:p>
    <w:p w14:paraId="6AFB383D"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 xml:space="preserve">No se cause un perjuicio al interés social o se contravenga el orden público; </w:t>
      </w:r>
    </w:p>
    <w:p w14:paraId="42A959F8" w14:textId="77777777" w:rsidR="00D76599" w:rsidRDefault="00D76599" w:rsidP="00D76599">
      <w:pPr>
        <w:widowControl w:val="0"/>
        <w:spacing w:after="80"/>
        <w:ind w:left="1134" w:right="283" w:hanging="850"/>
        <w:jc w:val="both"/>
        <w:rPr>
          <w:rFonts w:ascii="Gotham" w:eastAsia="Gotham" w:hAnsi="Gotham" w:cs="Gotham"/>
          <w:sz w:val="19"/>
          <w:szCs w:val="19"/>
        </w:rPr>
      </w:pPr>
      <w:r>
        <w:rPr>
          <w:rFonts w:ascii="Gotham" w:eastAsia="Gotham" w:hAnsi="Gotham" w:cs="Gotham"/>
          <w:sz w:val="19"/>
          <w:szCs w:val="19"/>
        </w:rPr>
        <w:t xml:space="preserve">III. </w:t>
      </w:r>
      <w:r>
        <w:rPr>
          <w:rFonts w:ascii="Gotham" w:eastAsia="Gotham" w:hAnsi="Gotham" w:cs="Gotham"/>
          <w:sz w:val="19"/>
          <w:szCs w:val="19"/>
        </w:rPr>
        <w:tab/>
        <w:t>No se ocasionen daños o perjuicios a terceros, a menos que éstos sean garantizados; y</w:t>
      </w:r>
    </w:p>
    <w:p w14:paraId="75ED68D1" w14:textId="77777777" w:rsidR="00D76599" w:rsidRDefault="00D76599" w:rsidP="00D76599">
      <w:pPr>
        <w:widowControl w:val="0"/>
        <w:ind w:left="1134" w:right="283" w:hanging="850"/>
        <w:jc w:val="both"/>
        <w:rPr>
          <w:rFonts w:ascii="Gotham" w:eastAsia="Gotham" w:hAnsi="Gotham" w:cs="Gotham"/>
          <w:sz w:val="19"/>
          <w:szCs w:val="19"/>
        </w:rPr>
      </w:pPr>
      <w:r>
        <w:rPr>
          <w:rFonts w:ascii="Gotham" w:eastAsia="Gotham" w:hAnsi="Gotham" w:cs="Gotham"/>
          <w:sz w:val="19"/>
          <w:szCs w:val="19"/>
        </w:rPr>
        <w:t xml:space="preserve">IV. </w:t>
      </w:r>
      <w:r>
        <w:rPr>
          <w:rFonts w:ascii="Gotham" w:eastAsia="Gotham" w:hAnsi="Gotham" w:cs="Gotham"/>
          <w:sz w:val="19"/>
          <w:szCs w:val="19"/>
        </w:rPr>
        <w:tab/>
        <w:t>Se otorgue garantía suficiente en caso de que así lo acuerde la autoridad.</w:t>
      </w:r>
    </w:p>
    <w:p w14:paraId="2FDAFF15" w14:textId="77777777" w:rsidR="00D76599" w:rsidRDefault="00D76599" w:rsidP="00D76599">
      <w:pPr>
        <w:widowControl w:val="0"/>
        <w:ind w:left="284" w:right="283"/>
        <w:jc w:val="both"/>
        <w:rPr>
          <w:rFonts w:ascii="Gotham" w:eastAsia="Gotham" w:hAnsi="Gotham" w:cs="Gotham"/>
          <w:sz w:val="19"/>
          <w:szCs w:val="19"/>
        </w:rPr>
      </w:pPr>
    </w:p>
    <w:p w14:paraId="7F78847E" w14:textId="77777777" w:rsidR="00D76599" w:rsidRDefault="00D76599" w:rsidP="00D76599">
      <w:pPr>
        <w:widowControl w:val="0"/>
        <w:ind w:left="284" w:right="283"/>
        <w:jc w:val="both"/>
        <w:rPr>
          <w:rFonts w:ascii="Gotham" w:eastAsia="Gotham" w:hAnsi="Gotham" w:cs="Gotham"/>
          <w:b/>
          <w:sz w:val="19"/>
          <w:szCs w:val="19"/>
        </w:rPr>
      </w:pPr>
    </w:p>
    <w:p w14:paraId="4D7FDAFF" w14:textId="77777777" w:rsidR="00D76599" w:rsidRDefault="00D76599" w:rsidP="00D76599">
      <w:pPr>
        <w:ind w:left="284" w:right="283"/>
        <w:jc w:val="both"/>
        <w:rPr>
          <w:rFonts w:ascii="Gotham" w:eastAsia="Gotham" w:hAnsi="Gotham" w:cs="Gotham"/>
          <w:sz w:val="19"/>
          <w:szCs w:val="19"/>
        </w:rPr>
      </w:pPr>
      <w:r>
        <w:rPr>
          <w:rFonts w:ascii="Gotham" w:eastAsia="Gotham" w:hAnsi="Gotham" w:cs="Gotham"/>
          <w:b/>
          <w:sz w:val="19"/>
          <w:szCs w:val="19"/>
        </w:rPr>
        <w:t>Artículo 185.</w:t>
      </w:r>
      <w:r>
        <w:rPr>
          <w:rFonts w:ascii="Gotham" w:eastAsia="Gotham" w:hAnsi="Gotham" w:cs="Gotham"/>
          <w:sz w:val="19"/>
          <w:szCs w:val="19"/>
        </w:rPr>
        <w:t xml:space="preserve"> Una vez presentado el recurso, el Coordinador del Gabinete de Seguridad, Emergencias y Movilidad, deberá acordar por escrito, para que la Dirección de Enlace Jurídico de la Coordinación substancie el procedimiento administrativo correspondiente y en un plazo no mayor de cinco días hábiles, resuelva sobre la admisión del recurso, debiendo admitir las pruebas presentadas y declarar desahogadas aquéllas que por su naturaleza así lo permitan.</w:t>
      </w:r>
    </w:p>
    <w:p w14:paraId="3D0140FA" w14:textId="77777777" w:rsidR="00D76599" w:rsidRDefault="00D76599" w:rsidP="00D76599">
      <w:pPr>
        <w:ind w:left="284" w:right="283"/>
        <w:jc w:val="both"/>
        <w:rPr>
          <w:rFonts w:ascii="Gotham" w:eastAsia="Gotham" w:hAnsi="Gotham" w:cs="Gotham"/>
          <w:sz w:val="19"/>
          <w:szCs w:val="19"/>
        </w:rPr>
      </w:pPr>
    </w:p>
    <w:p w14:paraId="74269693" w14:textId="77777777" w:rsidR="00D76599" w:rsidRDefault="00D76599" w:rsidP="00D76599">
      <w:pPr>
        <w:ind w:left="284" w:right="283"/>
        <w:jc w:val="both"/>
        <w:rPr>
          <w:rFonts w:ascii="Gotham" w:eastAsia="Gotham" w:hAnsi="Gotham" w:cs="Gotham"/>
          <w:i/>
          <w:sz w:val="12"/>
          <w:szCs w:val="12"/>
        </w:rPr>
      </w:pPr>
      <w:r>
        <w:rPr>
          <w:rFonts w:ascii="Gotham" w:eastAsia="Gotham" w:hAnsi="Gotham" w:cs="Gotham"/>
          <w:sz w:val="19"/>
          <w:szCs w:val="19"/>
        </w:rPr>
        <w:t xml:space="preserve">En ese mismo acuerdo de admisión se debe requerir al servidor público que autorizó o emitió el acto recurrido, para que en un plazo no mayor de cinco días hábiles entregue un informe del acto recurrido y presente las pruebas que se relacionen con el acto impugnado. </w:t>
      </w:r>
      <w:r>
        <w:rPr>
          <w:rFonts w:ascii="Gotham" w:eastAsia="Gotham" w:hAnsi="Gotham" w:cs="Gotham"/>
          <w:i/>
          <w:sz w:val="12"/>
          <w:szCs w:val="12"/>
        </w:rPr>
        <w:t>Reforma aprobada mediante acuerdo 1203 sesión extraordinaria 27 septiembre 2024)</w:t>
      </w:r>
    </w:p>
    <w:p w14:paraId="076B8ADA" w14:textId="77777777" w:rsidR="00D76599" w:rsidRDefault="00D76599" w:rsidP="00D76599">
      <w:pPr>
        <w:ind w:right="283"/>
        <w:jc w:val="both"/>
        <w:rPr>
          <w:rFonts w:ascii="Gotham" w:eastAsia="Gotham" w:hAnsi="Gotham" w:cs="Gotham"/>
          <w:sz w:val="19"/>
          <w:szCs w:val="19"/>
        </w:rPr>
      </w:pPr>
    </w:p>
    <w:p w14:paraId="43BA9401" w14:textId="77777777" w:rsidR="00D76599" w:rsidRDefault="00D76599" w:rsidP="00D76599">
      <w:pPr>
        <w:ind w:left="284" w:right="283"/>
        <w:jc w:val="both"/>
        <w:rPr>
          <w:rFonts w:ascii="Gotham" w:eastAsia="Gotham" w:hAnsi="Gotham" w:cs="Gotham"/>
          <w:sz w:val="19"/>
          <w:szCs w:val="19"/>
        </w:rPr>
      </w:pPr>
    </w:p>
    <w:p w14:paraId="67CCB6CA" w14:textId="77777777" w:rsidR="00D76599" w:rsidRDefault="00D76599" w:rsidP="00D76599">
      <w:pPr>
        <w:ind w:left="284" w:right="283"/>
        <w:jc w:val="both"/>
        <w:rPr>
          <w:rFonts w:ascii="Gotham" w:eastAsia="Gotham" w:hAnsi="Gotham" w:cs="Gotham"/>
          <w:sz w:val="19"/>
          <w:szCs w:val="19"/>
        </w:rPr>
      </w:pPr>
      <w:r>
        <w:rPr>
          <w:rFonts w:ascii="Gotham" w:eastAsia="Gotham" w:hAnsi="Gotham" w:cs="Gotham"/>
          <w:b/>
          <w:sz w:val="19"/>
          <w:szCs w:val="19"/>
        </w:rPr>
        <w:t>Artículo 186.</w:t>
      </w:r>
      <w:r>
        <w:rPr>
          <w:rFonts w:ascii="Gotham" w:eastAsia="Gotham" w:hAnsi="Gotham" w:cs="Gotham"/>
          <w:sz w:val="19"/>
          <w:szCs w:val="19"/>
        </w:rPr>
        <w:t xml:space="preserve"> En un plazo de diez días hábiles, contados a partir de que hayan vencido los cinco días hábiles concedidos para el informe de la autoridad que emitió el acto impugnado y si las </w:t>
      </w:r>
      <w:r>
        <w:rPr>
          <w:rFonts w:ascii="Gotham" w:eastAsia="Gotham" w:hAnsi="Gotham" w:cs="Gotham"/>
          <w:sz w:val="19"/>
          <w:szCs w:val="19"/>
        </w:rPr>
        <w:lastRenderedPageBreak/>
        <w:t>pruebas presentadas fueron desahogadas por su propia naturaleza, la autoridad o el servidor que substancia el procedimiento del recurso, debe elaborar el proyecto de resolución y remitirlo al Coordinador del Gabinete de Seguridad, Emergencias y Movilidad para que lo apruebe y dicte la resolución definitiva.</w:t>
      </w:r>
    </w:p>
    <w:p w14:paraId="338D47B6" w14:textId="77777777" w:rsidR="00D76599" w:rsidRDefault="00D76599" w:rsidP="00D76599">
      <w:pPr>
        <w:ind w:left="284" w:right="283"/>
        <w:jc w:val="both"/>
        <w:rPr>
          <w:rFonts w:ascii="Gotham" w:eastAsia="Gotham" w:hAnsi="Gotham" w:cs="Gotham"/>
          <w:sz w:val="19"/>
          <w:szCs w:val="19"/>
        </w:rPr>
      </w:pPr>
    </w:p>
    <w:p w14:paraId="4E04F346" w14:textId="77777777" w:rsidR="00D76599" w:rsidRDefault="00D76599" w:rsidP="00D76599">
      <w:pPr>
        <w:ind w:left="284" w:right="283"/>
        <w:jc w:val="both"/>
        <w:rPr>
          <w:rFonts w:ascii="Gotham" w:eastAsia="Gotham" w:hAnsi="Gotham" w:cs="Gotham"/>
          <w:i/>
          <w:sz w:val="12"/>
          <w:szCs w:val="12"/>
        </w:rPr>
      </w:pPr>
      <w:r>
        <w:rPr>
          <w:rFonts w:ascii="Gotham" w:eastAsia="Gotham" w:hAnsi="Gotham" w:cs="Gotham"/>
          <w:sz w:val="19"/>
          <w:szCs w:val="19"/>
        </w:rPr>
        <w:t xml:space="preserve">En caso contrario, se abrirá un periodo probatorio de cinco días hábiles para desahogar aquellas pruebas que así lo requieran. Al término de este periodo, se debe elaborar el proyecto de resolución y remitirlo al Coordinador del Gabinete de Seguridad, Emergencias y Movilidad para que lo apruebe y dicte la resolución definitiva. </w:t>
      </w:r>
      <w:r>
        <w:rPr>
          <w:rFonts w:ascii="Gotham" w:eastAsia="Gotham" w:hAnsi="Gotham" w:cs="Gotham"/>
          <w:i/>
          <w:sz w:val="12"/>
          <w:szCs w:val="12"/>
        </w:rPr>
        <w:t>Reforma aprobada mediante acuerdo 1203 sesión extraordinaria 27 septiembre 2024)</w:t>
      </w:r>
    </w:p>
    <w:p w14:paraId="2EF59C52" w14:textId="77777777" w:rsidR="00D76599" w:rsidRDefault="00D76599" w:rsidP="00D76599">
      <w:pPr>
        <w:widowControl w:val="0"/>
        <w:ind w:left="284" w:right="283"/>
        <w:jc w:val="both"/>
        <w:rPr>
          <w:rFonts w:ascii="Gotham" w:eastAsia="Gotham" w:hAnsi="Gotham" w:cs="Gotham"/>
          <w:sz w:val="19"/>
          <w:szCs w:val="19"/>
        </w:rPr>
      </w:pPr>
    </w:p>
    <w:p w14:paraId="1F7AD21A"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187</w:t>
      </w:r>
      <w:r>
        <w:rPr>
          <w:rFonts w:ascii="Gotham" w:eastAsia="Gotham" w:hAnsi="Gotham" w:cs="Gotham"/>
          <w:sz w:val="19"/>
          <w:szCs w:val="19"/>
        </w:rPr>
        <w:t>. La autoridad encargada de resolver el recurso de revisión podrá desecharlo por improcedente o sobreseerlo en los supuestos siguientes:</w:t>
      </w:r>
    </w:p>
    <w:p w14:paraId="45DB00E4" w14:textId="77777777" w:rsidR="00D76599" w:rsidRDefault="00D76599" w:rsidP="00D76599">
      <w:pPr>
        <w:widowControl w:val="0"/>
        <w:ind w:left="284" w:right="283"/>
        <w:jc w:val="both"/>
        <w:rPr>
          <w:rFonts w:ascii="Gotham" w:eastAsia="Gotham" w:hAnsi="Gotham" w:cs="Gotham"/>
          <w:sz w:val="19"/>
          <w:szCs w:val="19"/>
        </w:rPr>
      </w:pPr>
    </w:p>
    <w:p w14:paraId="7DBE15AC"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 </w:t>
      </w:r>
      <w:r>
        <w:rPr>
          <w:rFonts w:ascii="Gotham" w:eastAsia="Gotham" w:hAnsi="Gotham" w:cs="Gotham"/>
          <w:sz w:val="19"/>
          <w:szCs w:val="19"/>
        </w:rPr>
        <w:tab/>
        <w:t xml:space="preserve">Será desechado el recurso por improcedente en los siguientes supuestos: </w:t>
      </w:r>
    </w:p>
    <w:p w14:paraId="00526871"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Contra actos que no sean materia del recurso de revisión;</w:t>
      </w:r>
    </w:p>
    <w:p w14:paraId="747D5B63"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Contra actos que no afecten el interés jurídico del promovente;</w:t>
      </w:r>
    </w:p>
    <w:p w14:paraId="0827E8D8"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Cuando sea presentado fuera del plazo legal para su interposición; y</w:t>
      </w:r>
    </w:p>
    <w:p w14:paraId="7E1C5C57"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d) </w:t>
      </w:r>
      <w:r>
        <w:rPr>
          <w:rFonts w:ascii="Gotham" w:eastAsia="Gotham" w:hAnsi="Gotham" w:cs="Gotham"/>
          <w:sz w:val="19"/>
          <w:szCs w:val="19"/>
        </w:rPr>
        <w:tab/>
        <w:t>Cuando no se haya acompañado la documentación que acredite la personalidad del promovente;</w:t>
      </w:r>
    </w:p>
    <w:p w14:paraId="210F6673" w14:textId="77777777" w:rsidR="00D76599" w:rsidRDefault="00D76599" w:rsidP="00D76599">
      <w:pPr>
        <w:widowControl w:val="0"/>
        <w:ind w:left="284" w:right="283"/>
        <w:jc w:val="both"/>
        <w:rPr>
          <w:rFonts w:ascii="Gotham" w:eastAsia="Gotham" w:hAnsi="Gotham" w:cs="Gotham"/>
          <w:sz w:val="19"/>
          <w:szCs w:val="19"/>
        </w:rPr>
      </w:pPr>
    </w:p>
    <w:p w14:paraId="66DA1288" w14:textId="77777777" w:rsidR="00D76599" w:rsidRDefault="00D76599" w:rsidP="00D76599">
      <w:pPr>
        <w:widowControl w:val="0"/>
        <w:spacing w:after="120"/>
        <w:ind w:left="1134" w:right="283" w:hanging="850"/>
        <w:jc w:val="both"/>
        <w:rPr>
          <w:rFonts w:ascii="Gotham" w:eastAsia="Gotham" w:hAnsi="Gotham" w:cs="Gotham"/>
          <w:sz w:val="19"/>
          <w:szCs w:val="19"/>
        </w:rPr>
      </w:pPr>
      <w:r>
        <w:rPr>
          <w:rFonts w:ascii="Gotham" w:eastAsia="Gotham" w:hAnsi="Gotham" w:cs="Gotham"/>
          <w:sz w:val="19"/>
          <w:szCs w:val="19"/>
        </w:rPr>
        <w:t xml:space="preserve">II. </w:t>
      </w:r>
      <w:r>
        <w:rPr>
          <w:rFonts w:ascii="Gotham" w:eastAsia="Gotham" w:hAnsi="Gotham" w:cs="Gotham"/>
          <w:sz w:val="19"/>
          <w:szCs w:val="19"/>
        </w:rPr>
        <w:tab/>
        <w:t>Será sobreseído el recurso de revisión en los siguientes supuestos:</w:t>
      </w:r>
    </w:p>
    <w:p w14:paraId="5705D38E"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a) </w:t>
      </w:r>
      <w:r>
        <w:rPr>
          <w:rFonts w:ascii="Gotham" w:eastAsia="Gotham" w:hAnsi="Gotham" w:cs="Gotham"/>
          <w:sz w:val="19"/>
          <w:szCs w:val="19"/>
        </w:rPr>
        <w:tab/>
        <w:t>Cuando el promovente se desista expresamente;</w:t>
      </w:r>
    </w:p>
    <w:p w14:paraId="1591DADC" w14:textId="77777777" w:rsidR="00D76599" w:rsidRDefault="00D76599" w:rsidP="00D76599">
      <w:pPr>
        <w:widowControl w:val="0"/>
        <w:spacing w:after="80"/>
        <w:ind w:left="1560" w:right="283" w:hanging="425"/>
        <w:jc w:val="both"/>
        <w:rPr>
          <w:rFonts w:ascii="Gotham" w:eastAsia="Gotham" w:hAnsi="Gotham" w:cs="Gotham"/>
          <w:sz w:val="19"/>
          <w:szCs w:val="19"/>
        </w:rPr>
      </w:pPr>
      <w:r>
        <w:rPr>
          <w:rFonts w:ascii="Gotham" w:eastAsia="Gotham" w:hAnsi="Gotham" w:cs="Gotham"/>
          <w:sz w:val="19"/>
          <w:szCs w:val="19"/>
        </w:rPr>
        <w:t xml:space="preserve">b) </w:t>
      </w:r>
      <w:r>
        <w:rPr>
          <w:rFonts w:ascii="Gotham" w:eastAsia="Gotham" w:hAnsi="Gotham" w:cs="Gotham"/>
          <w:sz w:val="19"/>
          <w:szCs w:val="19"/>
        </w:rPr>
        <w:tab/>
        <w:t>Por falta de objeto, materia o existencia del acto reclamado; y</w:t>
      </w:r>
    </w:p>
    <w:p w14:paraId="1785EF75" w14:textId="77777777" w:rsidR="00D76599" w:rsidRDefault="00D76599" w:rsidP="00D76599">
      <w:pPr>
        <w:widowControl w:val="0"/>
        <w:ind w:left="1560" w:right="283" w:hanging="425"/>
        <w:jc w:val="both"/>
        <w:rPr>
          <w:rFonts w:ascii="Gotham" w:eastAsia="Gotham" w:hAnsi="Gotham" w:cs="Gotham"/>
          <w:sz w:val="19"/>
          <w:szCs w:val="19"/>
        </w:rPr>
      </w:pPr>
      <w:r>
        <w:rPr>
          <w:rFonts w:ascii="Gotham" w:eastAsia="Gotham" w:hAnsi="Gotham" w:cs="Gotham"/>
          <w:sz w:val="19"/>
          <w:szCs w:val="19"/>
        </w:rPr>
        <w:t xml:space="preserve">c) </w:t>
      </w:r>
      <w:r>
        <w:rPr>
          <w:rFonts w:ascii="Gotham" w:eastAsia="Gotham" w:hAnsi="Gotham" w:cs="Gotham"/>
          <w:sz w:val="19"/>
          <w:szCs w:val="19"/>
        </w:rPr>
        <w:tab/>
        <w:t>El promovente interponga el medio de defensa legal por el mismo acto ante el Tribunal de Justicia Administrativa.</w:t>
      </w:r>
    </w:p>
    <w:p w14:paraId="08402490" w14:textId="77777777" w:rsidR="00D76599" w:rsidRDefault="00D76599" w:rsidP="00D76599">
      <w:pPr>
        <w:widowControl w:val="0"/>
        <w:ind w:left="284" w:right="283"/>
        <w:jc w:val="both"/>
        <w:rPr>
          <w:rFonts w:ascii="Gotham" w:eastAsia="Gotham" w:hAnsi="Gotham" w:cs="Gotham"/>
          <w:sz w:val="19"/>
          <w:szCs w:val="19"/>
        </w:rPr>
      </w:pPr>
    </w:p>
    <w:p w14:paraId="1FC75F9D"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188</w:t>
      </w:r>
      <w:r>
        <w:rPr>
          <w:rFonts w:ascii="Gotham" w:eastAsia="Gotham" w:hAnsi="Gotham" w:cs="Gotham"/>
          <w:sz w:val="19"/>
          <w:szCs w:val="19"/>
        </w:rPr>
        <w:t>. En contra de la resolución que resuelve el recurso de revisión, procede el juicio ante el Tribunal de Justicia Administrativa</w:t>
      </w:r>
    </w:p>
    <w:p w14:paraId="3EABBF76" w14:textId="77777777" w:rsidR="00D76599" w:rsidRDefault="00D76599" w:rsidP="00D76599">
      <w:pPr>
        <w:widowControl w:val="0"/>
        <w:ind w:left="284" w:right="283"/>
        <w:jc w:val="both"/>
        <w:rPr>
          <w:rFonts w:ascii="Gotham" w:eastAsia="Gotham" w:hAnsi="Gotham" w:cs="Gotham"/>
          <w:sz w:val="19"/>
          <w:szCs w:val="19"/>
        </w:rPr>
      </w:pPr>
    </w:p>
    <w:p w14:paraId="5DDCD8E6" w14:textId="77777777" w:rsidR="00D76599" w:rsidRDefault="00D76599" w:rsidP="00D76599">
      <w:pPr>
        <w:widowControl w:val="0"/>
        <w:ind w:left="284" w:right="283"/>
        <w:jc w:val="both"/>
        <w:rPr>
          <w:rFonts w:ascii="Gotham" w:eastAsia="Gotham" w:hAnsi="Gotham" w:cs="Gotham"/>
          <w:sz w:val="19"/>
          <w:szCs w:val="19"/>
        </w:rPr>
      </w:pPr>
    </w:p>
    <w:p w14:paraId="7C79D0E2"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CAPÍTULO XI</w:t>
      </w:r>
    </w:p>
    <w:p w14:paraId="684F6C6E" w14:textId="77777777" w:rsidR="00D76599" w:rsidRDefault="00D76599" w:rsidP="00D76599">
      <w:pPr>
        <w:widowControl w:val="0"/>
        <w:ind w:left="284" w:right="283"/>
        <w:jc w:val="center"/>
        <w:rPr>
          <w:rFonts w:ascii="Gotham" w:eastAsia="Gotham" w:hAnsi="Gotham" w:cs="Gotham"/>
          <w:b/>
          <w:sz w:val="19"/>
          <w:szCs w:val="19"/>
        </w:rPr>
      </w:pPr>
      <w:r>
        <w:rPr>
          <w:rFonts w:ascii="Gotham" w:eastAsia="Gotham" w:hAnsi="Gotham" w:cs="Gotham"/>
          <w:b/>
          <w:sz w:val="19"/>
          <w:szCs w:val="19"/>
        </w:rPr>
        <w:t>Del Recurso de Inconformidad</w:t>
      </w:r>
    </w:p>
    <w:p w14:paraId="49FF9B64" w14:textId="77777777" w:rsidR="00D76599" w:rsidRDefault="00D76599" w:rsidP="00D76599">
      <w:pPr>
        <w:widowControl w:val="0"/>
        <w:ind w:left="284" w:right="283"/>
        <w:jc w:val="both"/>
        <w:rPr>
          <w:rFonts w:ascii="Gotham" w:eastAsia="Gotham" w:hAnsi="Gotham" w:cs="Gotham"/>
          <w:sz w:val="19"/>
          <w:szCs w:val="19"/>
        </w:rPr>
      </w:pPr>
    </w:p>
    <w:p w14:paraId="6DF9269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189.</w:t>
      </w:r>
      <w:r>
        <w:rPr>
          <w:rFonts w:ascii="Gotham" w:eastAsia="Gotham" w:hAnsi="Gotham" w:cs="Gotham"/>
          <w:sz w:val="19"/>
          <w:szCs w:val="19"/>
        </w:rPr>
        <w:t xml:space="preserve"> El recurso de inconformidad procede en contra de multas impuestas por las autoridades administrativas competentes en este reglamento y tiene como objeto confirmar o modificar el monto de la multa.</w:t>
      </w:r>
    </w:p>
    <w:p w14:paraId="0A4A51D7" w14:textId="77777777" w:rsidR="00D76599" w:rsidRDefault="00D76599" w:rsidP="00D76599">
      <w:pPr>
        <w:widowControl w:val="0"/>
        <w:ind w:left="284" w:right="283"/>
        <w:jc w:val="both"/>
        <w:rPr>
          <w:rFonts w:ascii="Gotham" w:eastAsia="Gotham" w:hAnsi="Gotham" w:cs="Gotham"/>
          <w:sz w:val="19"/>
          <w:szCs w:val="19"/>
        </w:rPr>
      </w:pPr>
    </w:p>
    <w:p w14:paraId="603256A2"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Será optativo para el particular agotar el recurso de inconformidad o promover el juicio ante el Tribunal de Justicia Administrativa.</w:t>
      </w:r>
    </w:p>
    <w:p w14:paraId="0632612B" w14:textId="77777777" w:rsidR="00D76599" w:rsidRDefault="00D76599" w:rsidP="00D76599">
      <w:pPr>
        <w:widowControl w:val="0"/>
        <w:ind w:left="284" w:right="283"/>
        <w:jc w:val="both"/>
        <w:rPr>
          <w:rFonts w:ascii="Gotham" w:eastAsia="Gotham" w:hAnsi="Gotham" w:cs="Gotham"/>
          <w:sz w:val="19"/>
          <w:szCs w:val="19"/>
        </w:rPr>
      </w:pPr>
    </w:p>
    <w:p w14:paraId="55C659B4"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190</w:t>
      </w:r>
      <w:r>
        <w:rPr>
          <w:rFonts w:ascii="Gotham" w:eastAsia="Gotham" w:hAnsi="Gotham" w:cs="Gotham"/>
          <w:sz w:val="19"/>
          <w:szCs w:val="19"/>
        </w:rPr>
        <w:t>. El recurso de inconformidad debe interponerse ante el titular de la Dirección de Agentes de Movilidad, dentro de los tres días hábiles siguientes, contados a partir de la fecha en que sea notificada.</w:t>
      </w:r>
    </w:p>
    <w:p w14:paraId="356C393D" w14:textId="77777777" w:rsidR="00D76599" w:rsidRDefault="00D76599" w:rsidP="00D76599">
      <w:pPr>
        <w:widowControl w:val="0"/>
        <w:ind w:left="284" w:right="283"/>
        <w:jc w:val="both"/>
        <w:rPr>
          <w:rFonts w:ascii="Gotham" w:eastAsia="Gotham" w:hAnsi="Gotham" w:cs="Gotham"/>
          <w:sz w:val="19"/>
          <w:szCs w:val="19"/>
        </w:rPr>
      </w:pPr>
    </w:p>
    <w:p w14:paraId="13DCB3C0"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191</w:t>
      </w:r>
      <w:r>
        <w:rPr>
          <w:rFonts w:ascii="Gotham" w:eastAsia="Gotham" w:hAnsi="Gotham" w:cs="Gotham"/>
          <w:sz w:val="19"/>
          <w:szCs w:val="19"/>
        </w:rPr>
        <w:t>. El recurso de inconformidad se interpone por escrito y firmado por el afectado o por su representante legal debidamente autorizado y debe contener los mismos requisitos que los señalados en el artículo 186 y 187 del recurso de revisión.</w:t>
      </w:r>
    </w:p>
    <w:p w14:paraId="14E89762" w14:textId="77777777" w:rsidR="00D76599" w:rsidRDefault="00D76599" w:rsidP="00D76599">
      <w:pPr>
        <w:widowControl w:val="0"/>
        <w:ind w:left="284" w:right="283"/>
        <w:jc w:val="both"/>
        <w:rPr>
          <w:rFonts w:ascii="Gotham" w:eastAsia="Gotham" w:hAnsi="Gotham" w:cs="Gotham"/>
          <w:sz w:val="19"/>
          <w:szCs w:val="19"/>
        </w:rPr>
      </w:pPr>
    </w:p>
    <w:p w14:paraId="3A043AC8"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192</w:t>
      </w:r>
      <w:r>
        <w:rPr>
          <w:rFonts w:ascii="Gotham" w:eastAsia="Gotham" w:hAnsi="Gotham" w:cs="Gotham"/>
          <w:sz w:val="19"/>
          <w:szCs w:val="19"/>
        </w:rPr>
        <w:t>. La interposición del recurso suspende el cobro de la multa impugnada, a petición expresa del interesado y no cause perjuicio al interés general.</w:t>
      </w:r>
    </w:p>
    <w:p w14:paraId="4F4FDCA1" w14:textId="77777777" w:rsidR="00D76599" w:rsidRDefault="00D76599" w:rsidP="00D76599">
      <w:pPr>
        <w:widowControl w:val="0"/>
        <w:ind w:left="284" w:right="283"/>
        <w:jc w:val="both"/>
        <w:rPr>
          <w:rFonts w:ascii="Gotham" w:eastAsia="Gotham" w:hAnsi="Gotham" w:cs="Gotham"/>
          <w:sz w:val="19"/>
          <w:szCs w:val="19"/>
        </w:rPr>
      </w:pPr>
    </w:p>
    <w:p w14:paraId="45CFDB63"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193.</w:t>
      </w:r>
      <w:r>
        <w:rPr>
          <w:rFonts w:ascii="Gotham" w:eastAsia="Gotham" w:hAnsi="Gotham" w:cs="Gotham"/>
          <w:sz w:val="19"/>
          <w:szCs w:val="19"/>
        </w:rPr>
        <w:t xml:space="preserve"> El recurso debe admitirse al momento de su presentación, debiendo la autoridad </w:t>
      </w:r>
      <w:r>
        <w:rPr>
          <w:rFonts w:ascii="Gotham" w:eastAsia="Gotham" w:hAnsi="Gotham" w:cs="Gotham"/>
          <w:sz w:val="19"/>
          <w:szCs w:val="19"/>
        </w:rPr>
        <w:lastRenderedPageBreak/>
        <w:t>señalar día y hora para la celebración de la audiencia, misma que debe desahogarse dentro de los cinco días hábiles siguientes a su admisión.</w:t>
      </w:r>
    </w:p>
    <w:p w14:paraId="52204911" w14:textId="77777777" w:rsidR="00D76599" w:rsidRDefault="00D76599" w:rsidP="00D76599">
      <w:pPr>
        <w:widowControl w:val="0"/>
        <w:ind w:left="284" w:right="283"/>
        <w:jc w:val="both"/>
        <w:rPr>
          <w:rFonts w:ascii="Gotham" w:eastAsia="Gotham" w:hAnsi="Gotham" w:cs="Gotham"/>
          <w:sz w:val="19"/>
          <w:szCs w:val="19"/>
        </w:rPr>
      </w:pPr>
    </w:p>
    <w:p w14:paraId="3BA004CA"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sz w:val="19"/>
          <w:szCs w:val="19"/>
        </w:rPr>
        <w:t>En dicha audiencia se oirá en defensa al interesado y se desahogarán las pruebas ofrecidas. A solicitud del particular la autoridad puede desahogar la audiencia en ese mismo momento.</w:t>
      </w:r>
    </w:p>
    <w:p w14:paraId="04E49DA4" w14:textId="77777777" w:rsidR="00D76599" w:rsidRDefault="00D76599" w:rsidP="00D76599">
      <w:pPr>
        <w:widowControl w:val="0"/>
        <w:ind w:left="284" w:right="283"/>
        <w:jc w:val="both"/>
        <w:rPr>
          <w:rFonts w:ascii="Gotham" w:eastAsia="Gotham" w:hAnsi="Gotham" w:cs="Gotham"/>
          <w:sz w:val="19"/>
          <w:szCs w:val="19"/>
        </w:rPr>
      </w:pPr>
    </w:p>
    <w:p w14:paraId="51805167" w14:textId="77777777" w:rsidR="00D76599" w:rsidRDefault="00D76599" w:rsidP="00D76599">
      <w:pPr>
        <w:widowControl w:val="0"/>
        <w:ind w:left="284" w:right="283"/>
        <w:jc w:val="both"/>
        <w:rPr>
          <w:rFonts w:ascii="Gotham" w:eastAsia="Gotham" w:hAnsi="Gotham" w:cs="Gotham"/>
          <w:sz w:val="19"/>
          <w:szCs w:val="19"/>
        </w:rPr>
      </w:pPr>
      <w:r>
        <w:rPr>
          <w:rFonts w:ascii="Gotham" w:eastAsia="Gotham" w:hAnsi="Gotham" w:cs="Gotham"/>
          <w:b/>
          <w:sz w:val="19"/>
          <w:szCs w:val="19"/>
        </w:rPr>
        <w:t>Artículo 194.</w:t>
      </w:r>
      <w:r>
        <w:rPr>
          <w:rFonts w:ascii="Gotham" w:eastAsia="Gotham" w:hAnsi="Gotham" w:cs="Gotham"/>
          <w:sz w:val="19"/>
          <w:szCs w:val="19"/>
        </w:rPr>
        <w:t xml:space="preserve"> La autoridad tiene un plazo de cinco días hábiles, a partir de la celebración de la audiencia, para dictar la resolución que corresponda debidamente fundada y motivada, misma que debe ser notificada personalmente al interesado en los términos de la presente ley.</w:t>
      </w:r>
    </w:p>
    <w:p w14:paraId="42BFB86E" w14:textId="77777777" w:rsidR="00D76599" w:rsidRDefault="00D76599" w:rsidP="00D76599">
      <w:pPr>
        <w:ind w:left="284" w:right="283"/>
        <w:jc w:val="both"/>
        <w:rPr>
          <w:rFonts w:ascii="Gotham" w:eastAsia="Gotham" w:hAnsi="Gotham" w:cs="Gotham"/>
          <w:sz w:val="19"/>
          <w:szCs w:val="19"/>
        </w:rPr>
      </w:pPr>
    </w:p>
    <w:p w14:paraId="50132FE6" w14:textId="77777777" w:rsidR="00D76599" w:rsidRDefault="00D76599" w:rsidP="00D76599">
      <w:pPr>
        <w:ind w:left="284" w:right="283"/>
        <w:jc w:val="both"/>
        <w:rPr>
          <w:rFonts w:ascii="Gotham" w:eastAsia="Gotham" w:hAnsi="Gotham" w:cs="Gotham"/>
          <w:sz w:val="19"/>
          <w:szCs w:val="19"/>
        </w:rPr>
      </w:pPr>
    </w:p>
    <w:p w14:paraId="0B215F87" w14:textId="77777777" w:rsidR="00D76599" w:rsidRDefault="00D76599" w:rsidP="00D76599">
      <w:pPr>
        <w:ind w:left="284" w:right="283"/>
        <w:jc w:val="center"/>
        <w:rPr>
          <w:rFonts w:ascii="Arial" w:eastAsia="Arial" w:hAnsi="Arial" w:cs="Arial"/>
          <w:b/>
        </w:rPr>
      </w:pPr>
      <w:r>
        <w:rPr>
          <w:rFonts w:ascii="Arial" w:eastAsia="Arial" w:hAnsi="Arial" w:cs="Arial"/>
          <w:b/>
        </w:rPr>
        <w:t>ARTÍCULOS TRANSITORIOS</w:t>
      </w:r>
    </w:p>
    <w:p w14:paraId="1A5A70C6" w14:textId="77777777" w:rsidR="00D76599" w:rsidRDefault="00D76599" w:rsidP="00D76599">
      <w:pPr>
        <w:ind w:left="284" w:right="283"/>
        <w:jc w:val="both"/>
        <w:rPr>
          <w:rFonts w:ascii="Arial" w:eastAsia="Arial" w:hAnsi="Arial" w:cs="Arial"/>
          <w:b/>
        </w:rPr>
      </w:pPr>
    </w:p>
    <w:p w14:paraId="57F62AA0" w14:textId="77777777" w:rsidR="00537786" w:rsidRPr="00537786" w:rsidRDefault="00D76599" w:rsidP="00537786">
      <w:pPr>
        <w:ind w:left="284"/>
        <w:rPr>
          <w:rFonts w:ascii="Arial" w:eastAsia="Arial" w:hAnsi="Arial" w:cs="Arial"/>
        </w:rPr>
      </w:pPr>
      <w:r>
        <w:rPr>
          <w:rFonts w:ascii="Arial" w:eastAsia="Arial" w:hAnsi="Arial" w:cs="Arial"/>
          <w:b/>
        </w:rPr>
        <w:t>Primero</w:t>
      </w:r>
      <w:r>
        <w:rPr>
          <w:rFonts w:ascii="Arial" w:eastAsia="Arial" w:hAnsi="Arial" w:cs="Arial"/>
        </w:rPr>
        <w:t xml:space="preserve">. </w:t>
      </w:r>
      <w:r w:rsidR="00537786" w:rsidRPr="00537786">
        <w:rPr>
          <w:rFonts w:ascii="Arial" w:eastAsia="Arial" w:hAnsi="Arial" w:cs="Arial"/>
        </w:rPr>
        <w:t>La presente reforma y adición al Ordenamiento Municipal entrará en vigor al día siguiente de su publicación en la Gaceta Municipal.</w:t>
      </w:r>
    </w:p>
    <w:p w14:paraId="4921BC65" w14:textId="77777777" w:rsidR="00D76599" w:rsidRDefault="00D76599" w:rsidP="00537786">
      <w:pPr>
        <w:ind w:right="283"/>
        <w:jc w:val="both"/>
        <w:rPr>
          <w:rFonts w:ascii="Arial" w:eastAsia="Arial" w:hAnsi="Arial" w:cs="Arial"/>
          <w:b/>
        </w:rPr>
      </w:pPr>
    </w:p>
    <w:p w14:paraId="7DDBA191" w14:textId="729920F4" w:rsidR="00D76599" w:rsidRDefault="00D76599" w:rsidP="00537786">
      <w:pPr>
        <w:ind w:left="284" w:right="283"/>
        <w:jc w:val="both"/>
        <w:rPr>
          <w:rFonts w:ascii="Arial" w:eastAsia="Arial" w:hAnsi="Arial" w:cs="Arial"/>
        </w:rPr>
      </w:pPr>
      <w:r>
        <w:rPr>
          <w:rFonts w:ascii="Arial" w:eastAsia="Arial" w:hAnsi="Arial" w:cs="Arial"/>
          <w:b/>
        </w:rPr>
        <w:t>Segundo</w:t>
      </w:r>
      <w:r>
        <w:rPr>
          <w:rFonts w:ascii="Arial" w:eastAsia="Arial" w:hAnsi="Arial" w:cs="Arial"/>
        </w:rPr>
        <w:t xml:space="preserve">. </w:t>
      </w:r>
      <w:r w:rsidR="00537786" w:rsidRPr="00537786">
        <w:rPr>
          <w:rFonts w:ascii="Arial" w:eastAsia="Arial" w:hAnsi="Arial" w:cs="Arial"/>
        </w:rPr>
        <w:t xml:space="preserve">Se faculta al </w:t>
      </w:r>
      <w:proofErr w:type="gramStart"/>
      <w:r w:rsidR="00537786" w:rsidRPr="00537786">
        <w:rPr>
          <w:rFonts w:ascii="Arial" w:eastAsia="Arial" w:hAnsi="Arial" w:cs="Arial"/>
        </w:rPr>
        <w:t>Presidente</w:t>
      </w:r>
      <w:proofErr w:type="gramEnd"/>
      <w:r w:rsidR="00537786" w:rsidRPr="00537786">
        <w:rPr>
          <w:rFonts w:ascii="Arial" w:eastAsia="Arial" w:hAnsi="Arial" w:cs="Arial"/>
        </w:rPr>
        <w:t xml:space="preserve"> Municipal, </w:t>
      </w:r>
      <w:proofErr w:type="gramStart"/>
      <w:r w:rsidR="00537786" w:rsidRPr="00537786">
        <w:rPr>
          <w:rFonts w:ascii="Arial" w:eastAsia="Arial" w:hAnsi="Arial" w:cs="Arial"/>
        </w:rPr>
        <w:t>Secretario General</w:t>
      </w:r>
      <w:proofErr w:type="gramEnd"/>
      <w:r w:rsidR="00537786" w:rsidRPr="00537786">
        <w:rPr>
          <w:rFonts w:ascii="Arial" w:eastAsia="Arial" w:hAnsi="Arial" w:cs="Arial"/>
        </w:rPr>
        <w:t xml:space="preserve"> y Síndico, para la publicación del presente.</w:t>
      </w:r>
    </w:p>
    <w:p w14:paraId="3F711451" w14:textId="77777777" w:rsidR="00537786" w:rsidRDefault="00537786" w:rsidP="00537786">
      <w:pPr>
        <w:ind w:left="284" w:right="283"/>
        <w:jc w:val="both"/>
        <w:rPr>
          <w:rFonts w:ascii="Arial" w:eastAsia="Arial" w:hAnsi="Arial" w:cs="Arial"/>
          <w:b/>
        </w:rPr>
      </w:pPr>
    </w:p>
    <w:p w14:paraId="0FAA2462" w14:textId="73745037" w:rsidR="00537786" w:rsidRDefault="00537786" w:rsidP="00D76599">
      <w:pPr>
        <w:ind w:left="284" w:right="283"/>
        <w:jc w:val="both"/>
        <w:rPr>
          <w:rFonts w:ascii="Arial" w:eastAsia="Arial" w:hAnsi="Arial" w:cs="Arial"/>
        </w:rPr>
      </w:pPr>
      <w:proofErr w:type="gramStart"/>
      <w:r>
        <w:rPr>
          <w:rFonts w:ascii="Arial" w:eastAsia="Arial" w:hAnsi="Arial" w:cs="Arial"/>
          <w:b/>
        </w:rPr>
        <w:t>Tercero</w:t>
      </w:r>
      <w:r w:rsidR="00D76599">
        <w:rPr>
          <w:rFonts w:ascii="Arial" w:eastAsia="Arial" w:hAnsi="Arial" w:cs="Arial"/>
        </w:rPr>
        <w:t>.-</w:t>
      </w:r>
      <w:proofErr w:type="gramEnd"/>
      <w:r>
        <w:rPr>
          <w:rFonts w:ascii="Arial" w:eastAsia="Arial" w:hAnsi="Arial" w:cs="Arial"/>
        </w:rPr>
        <w:t xml:space="preserve"> </w:t>
      </w:r>
      <w:r w:rsidRPr="00537786">
        <w:rPr>
          <w:rFonts w:ascii="Arial" w:eastAsia="Arial" w:hAnsi="Arial" w:cs="Arial"/>
        </w:rPr>
        <w:t>Se remita al Consejo Municipal el presente Dictamen, para que en un término no mayor de 90 días naturales emita convocatoria, a los ciudadanos que estén interesados para iniciar sus trámites respecto al Transporte Comunitario</w:t>
      </w:r>
      <w:r w:rsidR="00D76599">
        <w:rPr>
          <w:rFonts w:ascii="Arial" w:eastAsia="Arial" w:hAnsi="Arial" w:cs="Arial"/>
        </w:rPr>
        <w:t xml:space="preserve"> </w:t>
      </w:r>
    </w:p>
    <w:p w14:paraId="4DA2009D" w14:textId="77777777" w:rsidR="00537786" w:rsidRDefault="00537786" w:rsidP="00D76599">
      <w:pPr>
        <w:ind w:left="284" w:right="283"/>
        <w:jc w:val="both"/>
        <w:rPr>
          <w:rFonts w:ascii="Arial" w:eastAsia="Arial" w:hAnsi="Arial" w:cs="Arial"/>
        </w:rPr>
      </w:pPr>
    </w:p>
    <w:p w14:paraId="6DD2261E" w14:textId="59992244" w:rsidR="00D76599" w:rsidRDefault="00537786" w:rsidP="00D76599">
      <w:pPr>
        <w:ind w:left="284" w:right="283"/>
        <w:jc w:val="both"/>
        <w:rPr>
          <w:rFonts w:ascii="Arial" w:eastAsia="Arial" w:hAnsi="Arial" w:cs="Arial"/>
        </w:rPr>
      </w:pPr>
      <w:proofErr w:type="gramStart"/>
      <w:r w:rsidRPr="00537786">
        <w:rPr>
          <w:rFonts w:ascii="Arial" w:eastAsia="Arial" w:hAnsi="Arial" w:cs="Arial"/>
          <w:b/>
          <w:bCs/>
        </w:rPr>
        <w:t>Cuarto.-</w:t>
      </w:r>
      <w:proofErr w:type="gramEnd"/>
      <w:r>
        <w:rPr>
          <w:rFonts w:ascii="Arial" w:eastAsia="Arial" w:hAnsi="Arial" w:cs="Arial"/>
        </w:rPr>
        <w:t xml:space="preserve"> </w:t>
      </w:r>
      <w:r w:rsidR="00D76599">
        <w:rPr>
          <w:rFonts w:ascii="Arial" w:eastAsia="Arial" w:hAnsi="Arial" w:cs="Arial"/>
        </w:rPr>
        <w:t>Una vez publicada las presentes reformas</w:t>
      </w:r>
      <w:r>
        <w:rPr>
          <w:rFonts w:ascii="Arial" w:eastAsia="Arial" w:hAnsi="Arial" w:cs="Arial"/>
        </w:rPr>
        <w:t xml:space="preserve"> y adiciones</w:t>
      </w:r>
      <w:r w:rsidR="00D76599">
        <w:rPr>
          <w:rFonts w:ascii="Arial" w:eastAsia="Arial" w:hAnsi="Arial" w:cs="Arial"/>
        </w:rPr>
        <w:t>, remítase mediante oficio un tanto de la misma al Congreso del Estado de Jalisco, para el cumplimiento de los efectos ordenados en el artículo 42 fracción de la Ley del Gobierno y la Administración Pública Municipal del Estado de Jalisco.</w:t>
      </w:r>
    </w:p>
    <w:p w14:paraId="3D25C107" w14:textId="77777777" w:rsidR="00A56BF3" w:rsidRPr="00EA5C82" w:rsidRDefault="00A56BF3" w:rsidP="00A56BF3">
      <w:pPr>
        <w:jc w:val="both"/>
        <w:rPr>
          <w:rFonts w:ascii="Arial" w:hAnsi="Arial" w:cs="Arial"/>
          <w:b/>
          <w:bCs/>
          <w:sz w:val="22"/>
          <w:szCs w:val="22"/>
        </w:rPr>
      </w:pPr>
    </w:p>
    <w:p w14:paraId="6C6AF0F2" w14:textId="77777777" w:rsidR="00A56BF3" w:rsidRPr="009423B4" w:rsidRDefault="00A56BF3" w:rsidP="00A56BF3">
      <w:pPr>
        <w:jc w:val="center"/>
        <w:rPr>
          <w:rFonts w:ascii="Arial" w:hAnsi="Arial" w:cs="Arial"/>
        </w:rPr>
      </w:pPr>
      <w:r w:rsidRPr="009423B4">
        <w:rPr>
          <w:rFonts w:ascii="Arial" w:hAnsi="Arial" w:cs="Arial"/>
        </w:rPr>
        <w:t>En mérito de lo anterior, mando se imprima, publique, divulgue y se le dé el debido cumplimiento.</w:t>
      </w:r>
    </w:p>
    <w:p w14:paraId="5DAA7816" w14:textId="77777777" w:rsidR="00A56BF3" w:rsidRPr="009423B4" w:rsidRDefault="00A56BF3" w:rsidP="00A56BF3">
      <w:pPr>
        <w:jc w:val="both"/>
        <w:rPr>
          <w:rFonts w:ascii="Arial" w:hAnsi="Arial" w:cs="Arial"/>
        </w:rPr>
      </w:pPr>
    </w:p>
    <w:p w14:paraId="6FCDCDB7" w14:textId="77777777" w:rsidR="00A56BF3" w:rsidRPr="009423B4" w:rsidRDefault="00A56BF3" w:rsidP="00A56BF3">
      <w:pPr>
        <w:jc w:val="center"/>
        <w:rPr>
          <w:rFonts w:ascii="Arial" w:hAnsi="Arial" w:cs="Arial"/>
        </w:rPr>
      </w:pPr>
      <w:r w:rsidRPr="009423B4">
        <w:rPr>
          <w:rFonts w:ascii="Arial" w:hAnsi="Arial" w:cs="Arial"/>
        </w:rPr>
        <w:tab/>
        <w:t>Emitido el</w:t>
      </w:r>
      <w:r>
        <w:rPr>
          <w:rFonts w:ascii="Arial" w:hAnsi="Arial" w:cs="Arial"/>
        </w:rPr>
        <w:t xml:space="preserve"> 26 de marzo </w:t>
      </w:r>
      <w:r w:rsidRPr="009423B4">
        <w:rPr>
          <w:rFonts w:ascii="Arial" w:hAnsi="Arial" w:cs="Arial"/>
        </w:rPr>
        <w:t>de 202</w:t>
      </w:r>
      <w:r>
        <w:rPr>
          <w:rFonts w:ascii="Arial" w:hAnsi="Arial" w:cs="Arial"/>
        </w:rPr>
        <w:t>6</w:t>
      </w:r>
      <w:r w:rsidRPr="009423B4">
        <w:rPr>
          <w:rFonts w:ascii="Arial" w:hAnsi="Arial" w:cs="Arial"/>
        </w:rPr>
        <w:t xml:space="preserve"> en la ciudad de Tonalá, Jalisco, México.</w:t>
      </w:r>
    </w:p>
    <w:p w14:paraId="4559CAA2" w14:textId="77777777" w:rsidR="00A56BF3" w:rsidRPr="009423B4" w:rsidRDefault="00A56BF3" w:rsidP="00A56BF3">
      <w:pPr>
        <w:jc w:val="center"/>
        <w:rPr>
          <w:rFonts w:ascii="Arial" w:hAnsi="Arial" w:cs="Arial"/>
        </w:rPr>
      </w:pPr>
    </w:p>
    <w:p w14:paraId="20BF8B16" w14:textId="77777777" w:rsidR="00A56BF3" w:rsidRPr="009423B4" w:rsidRDefault="00A56BF3" w:rsidP="00A56BF3">
      <w:pPr>
        <w:jc w:val="center"/>
        <w:rPr>
          <w:rFonts w:ascii="Arial" w:hAnsi="Arial" w:cs="Arial"/>
          <w:b/>
        </w:rPr>
      </w:pPr>
      <w:r w:rsidRPr="009423B4">
        <w:rPr>
          <w:rFonts w:ascii="Arial" w:hAnsi="Arial" w:cs="Arial"/>
          <w:b/>
        </w:rPr>
        <w:t>Rúbrica</w:t>
      </w:r>
    </w:p>
    <w:p w14:paraId="6F47837C" w14:textId="77777777" w:rsidR="00A56BF3" w:rsidRPr="009423B4" w:rsidRDefault="00A56BF3" w:rsidP="00A56BF3">
      <w:pPr>
        <w:jc w:val="center"/>
        <w:rPr>
          <w:rFonts w:ascii="Arial" w:hAnsi="Arial" w:cs="Arial"/>
          <w:b/>
        </w:rPr>
      </w:pPr>
      <w:r w:rsidRPr="009423B4">
        <w:rPr>
          <w:rFonts w:ascii="Arial" w:hAnsi="Arial" w:cs="Arial"/>
          <w:b/>
        </w:rPr>
        <w:t xml:space="preserve">MTRA. CELIA ISABEL GAUNA RUÍZ DE LEÓN </w:t>
      </w:r>
    </w:p>
    <w:p w14:paraId="258C2A9A" w14:textId="77777777" w:rsidR="00A56BF3" w:rsidRPr="009423B4" w:rsidRDefault="00A56BF3" w:rsidP="00A56BF3">
      <w:pPr>
        <w:jc w:val="center"/>
        <w:rPr>
          <w:rFonts w:ascii="Arial" w:hAnsi="Arial" w:cs="Arial"/>
          <w:b/>
        </w:rPr>
      </w:pPr>
      <w:r w:rsidRPr="009423B4">
        <w:rPr>
          <w:rFonts w:ascii="Arial" w:hAnsi="Arial" w:cs="Arial"/>
          <w:b/>
        </w:rPr>
        <w:t xml:space="preserve">SECRETARIA GENERAL </w:t>
      </w:r>
    </w:p>
    <w:p w14:paraId="0D4B27D8" w14:textId="77777777" w:rsidR="00A56BF3" w:rsidRDefault="00A56BF3" w:rsidP="00A56BF3"/>
    <w:p w14:paraId="470BFD08" w14:textId="56519444" w:rsidR="00A56BF3" w:rsidRDefault="00A56BF3" w:rsidP="00A56BF3"/>
    <w:p w14:paraId="31F703AF" w14:textId="77777777" w:rsidR="00A56BF3" w:rsidRDefault="00A56BF3" w:rsidP="00A56BF3"/>
    <w:p w14:paraId="6C551A00" w14:textId="77777777" w:rsidR="00A56BF3" w:rsidRDefault="00A56BF3" w:rsidP="00A56BF3"/>
    <w:p w14:paraId="17D37281" w14:textId="77777777" w:rsidR="00A56BF3" w:rsidRDefault="00A56BF3" w:rsidP="00A56BF3"/>
    <w:p w14:paraId="25DC861F" w14:textId="77777777" w:rsidR="00A56BF3" w:rsidRDefault="00A56BF3" w:rsidP="00A56BF3">
      <w:r>
        <w:rPr>
          <w:noProof/>
        </w:rPr>
        <w:drawing>
          <wp:anchor distT="0" distB="0" distL="114300" distR="114300" simplePos="0" relativeHeight="251659264" behindDoc="0" locked="0" layoutInCell="1" allowOverlap="1" wp14:anchorId="26356F04" wp14:editId="6AF0A492">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p w14:paraId="18122323" w14:textId="77777777" w:rsidR="00A56BF3" w:rsidRDefault="00A56BF3" w:rsidP="00A56BF3"/>
    <w:p w14:paraId="6A0218ED" w14:textId="77777777" w:rsidR="005D5F49" w:rsidRDefault="005D5F49"/>
    <w:sectPr w:rsidR="005D5F49" w:rsidSect="00A56BF3">
      <w:headerReference w:type="default" r:id="rId10"/>
      <w:footerReference w:type="default" r:id="rId11"/>
      <w:pgSz w:w="12240" w:h="15840"/>
      <w:pgMar w:top="239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2BB12" w14:textId="77777777" w:rsidR="00151BA9" w:rsidRDefault="00151BA9">
      <w:r>
        <w:separator/>
      </w:r>
    </w:p>
  </w:endnote>
  <w:endnote w:type="continuationSeparator" w:id="0">
    <w:p w14:paraId="4207B5FE" w14:textId="77777777" w:rsidR="00151BA9" w:rsidRDefault="0015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otham">
    <w:altName w:val="Arial"/>
    <w:charset w:val="00"/>
    <w:family w:val="auto"/>
    <w:pitch w:val="variable"/>
    <w:sig w:usb0="800000A7"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Albertus Extra Bold">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Lucida Bright">
    <w:charset w:val="00"/>
    <w:family w:val="roman"/>
    <w:pitch w:val="variable"/>
    <w:sig w:usb0="00000003" w:usb1="00000000" w:usb2="00000000" w:usb3="00000000" w:csb0="00000001" w:csb1="00000000"/>
  </w:font>
  <w:font w:name="Liberation Mono">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Helvetica Neue">
    <w:altName w:val="Times New Roman"/>
    <w:charset w:val="00"/>
    <w:family w:val="auto"/>
    <w:pitch w:val="variable"/>
    <w:sig w:usb0="E50002FF" w:usb1="500079DB" w:usb2="00000010" w:usb3="00000000" w:csb0="00000001" w:csb1="00000000"/>
  </w:font>
  <w:font w:name="Consolas">
    <w:panose1 w:val="020B0609020204030204"/>
    <w:charset w:val="00"/>
    <w:family w:val="modern"/>
    <w:pitch w:val="fixed"/>
    <w:sig w:usb0="E10006FF" w:usb1="4000FCFF" w:usb2="00000009" w:usb3="00000000" w:csb0="0000019F" w:csb1="00000000"/>
  </w:font>
  <w:font w:name="Microsoft YaHei">
    <w:panose1 w:val="020B0503020204020204"/>
    <w:charset w:val="86"/>
    <w:family w:val="swiss"/>
    <w:pitch w:val="variable"/>
    <w:sig w:usb0="80000287" w:usb1="2ACF3C50" w:usb2="00000016" w:usb3="00000000" w:csb0="0004001F" w:csb1="00000000"/>
  </w:font>
  <w:font w:name="OpenSymbo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venir Next">
    <w:charset w:val="00"/>
    <w:family w:val="swiss"/>
    <w:pitch w:val="variable"/>
    <w:sig w:usb0="8000002F" w:usb1="5000204A" w:usb2="00000000" w:usb3="00000000" w:csb0="0000009B" w:csb1="00000000"/>
  </w:font>
  <w:font w:name="MS Mincho">
    <w:panose1 w:val="02020609040205080304"/>
    <w:charset w:val="80"/>
    <w:family w:val="modern"/>
    <w:pitch w:val="fixed"/>
    <w:sig w:usb0="E00002FF" w:usb1="6AC7FDFB" w:usb2="08000012" w:usb3="00000000" w:csb0="0002009F" w:csb1="00000000"/>
  </w:font>
  <w:font w:name="Gill Sans MT Pro Book">
    <w:altName w:val="Calibri"/>
    <w:panose1 w:val="00000000000000000000"/>
    <w:charset w:val="00"/>
    <w:family w:val="roman"/>
    <w:notTrueType/>
    <w:pitch w:val="default"/>
  </w:font>
  <w:font w:name=".AppleSystemUIFon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4472C4" w:themeFill="accent1"/>
      <w:tblCellMar>
        <w:left w:w="115" w:type="dxa"/>
        <w:right w:w="115" w:type="dxa"/>
      </w:tblCellMar>
      <w:tblLook w:val="04A0" w:firstRow="1" w:lastRow="0" w:firstColumn="1" w:lastColumn="0" w:noHBand="0" w:noVBand="1"/>
    </w:tblPr>
    <w:tblGrid>
      <w:gridCol w:w="4419"/>
      <w:gridCol w:w="4419"/>
    </w:tblGrid>
    <w:tr w:rsidR="00A56BF3" w14:paraId="23D39F2A" w14:textId="77777777">
      <w:tc>
        <w:tcPr>
          <w:tcW w:w="2500" w:type="pct"/>
          <w:shd w:val="clear" w:color="auto" w:fill="4472C4" w:themeFill="accent1"/>
          <w:vAlign w:val="center"/>
        </w:tcPr>
        <w:p w14:paraId="3E1B008A" w14:textId="77777777" w:rsidR="00A56BF3" w:rsidRDefault="00000000">
          <w:pPr>
            <w:pStyle w:val="Piedepgina"/>
            <w:spacing w:before="80" w:after="80"/>
            <w:jc w:val="both"/>
            <w:rPr>
              <w:caps/>
              <w:color w:val="FFFFFF" w:themeColor="background1"/>
              <w:sz w:val="18"/>
              <w:szCs w:val="18"/>
            </w:rPr>
          </w:pPr>
          <w:sdt>
            <w:sdtPr>
              <w:rPr>
                <w:caps/>
                <w:color w:val="FFFFFF" w:themeColor="background1"/>
                <w:sz w:val="18"/>
                <w:szCs w:val="18"/>
              </w:rPr>
              <w:alias w:val="Título"/>
              <w:tag w:val=""/>
              <w:id w:val="-578829839"/>
              <w:showingPlcHdr/>
              <w:dataBinding w:prefixMappings="xmlns:ns0='http://purl.org/dc/elements/1.1/' xmlns:ns1='http://schemas.openxmlformats.org/package/2006/metadata/core-properties' " w:xpath="/ns1:coreProperties[1]/ns0:title[1]" w:storeItemID="{6C3C8BC8-F283-45AE-878A-BAB7291924A1}"/>
              <w:text/>
            </w:sdtPr>
            <w:sdtContent>
              <w:r w:rsidR="00A56BF3">
                <w:rPr>
                  <w:caps/>
                  <w:color w:val="FFFFFF" w:themeColor="background1"/>
                  <w:sz w:val="18"/>
                  <w:szCs w:val="18"/>
                </w:rPr>
                <w:t>[Título del documento]</w:t>
              </w:r>
            </w:sdtContent>
          </w:sdt>
        </w:p>
      </w:tc>
      <w:tc>
        <w:tcPr>
          <w:tcW w:w="2500" w:type="pct"/>
          <w:shd w:val="clear" w:color="auto" w:fill="4472C4" w:themeFill="accent1"/>
          <w:vAlign w:val="center"/>
        </w:tcPr>
        <w:sdt>
          <w:sdtPr>
            <w:rPr>
              <w:caps/>
              <w:color w:val="FFFFFF" w:themeColor="background1"/>
              <w:sz w:val="18"/>
              <w:szCs w:val="18"/>
            </w:rPr>
            <w:alias w:val="Autor"/>
            <w:tag w:val=""/>
            <w:id w:val="-1822267932"/>
            <w:dataBinding w:prefixMappings="xmlns:ns0='http://purl.org/dc/elements/1.1/' xmlns:ns1='http://schemas.openxmlformats.org/package/2006/metadata/core-properties' " w:xpath="/ns1:coreProperties[1]/ns0:creator[1]" w:storeItemID="{6C3C8BC8-F283-45AE-878A-BAB7291924A1}"/>
            <w:text/>
          </w:sdtPr>
          <w:sdtContent>
            <w:p w14:paraId="2CF09011" w14:textId="4B46EC6B" w:rsidR="00A56BF3" w:rsidRDefault="00A56BF3">
              <w:pPr>
                <w:pStyle w:val="Piedepgina"/>
                <w:spacing w:before="80" w:after="80"/>
                <w:jc w:val="right"/>
                <w:rPr>
                  <w:caps/>
                  <w:color w:val="FFFFFF" w:themeColor="background1"/>
                  <w:sz w:val="18"/>
                  <w:szCs w:val="18"/>
                </w:rPr>
              </w:pPr>
              <w:r>
                <w:rPr>
                  <w:caps/>
                  <w:color w:val="FFFFFF" w:themeColor="background1"/>
                  <w:sz w:val="18"/>
                  <w:szCs w:val="18"/>
                </w:rPr>
                <w:t>SG4</w:t>
              </w:r>
            </w:p>
          </w:sdtContent>
        </w:sdt>
      </w:tc>
    </w:tr>
  </w:tbl>
  <w:p w14:paraId="088DD093" w14:textId="77777777" w:rsidR="00A56BF3" w:rsidRDefault="00A56B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E6484" w14:textId="77777777" w:rsidR="00151BA9" w:rsidRDefault="00151BA9">
      <w:r>
        <w:separator/>
      </w:r>
    </w:p>
  </w:footnote>
  <w:footnote w:type="continuationSeparator" w:id="0">
    <w:p w14:paraId="4337AD59" w14:textId="77777777" w:rsidR="00151BA9" w:rsidRDefault="0015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6771E" w14:textId="77777777" w:rsidR="00A56BF3" w:rsidRDefault="00A56BF3">
    <w:pPr>
      <w:pStyle w:val="Encabezado"/>
    </w:pPr>
    <w:r>
      <w:rPr>
        <w:noProof/>
      </w:rPr>
      <w:drawing>
        <wp:anchor distT="0" distB="0" distL="114300" distR="114300" simplePos="0" relativeHeight="251659264" behindDoc="0" locked="0" layoutInCell="1" allowOverlap="1" wp14:anchorId="2F77B7D2" wp14:editId="1ED3CAE2">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E38AC"/>
    <w:multiLevelType w:val="multilevel"/>
    <w:tmpl w:val="D528DCB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90447427">
    <w:abstractNumId w:val="0"/>
  </w:num>
  <w:num w:numId="2" w16cid:durableId="1144660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8347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85032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7165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4144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8806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8776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2658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83379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484041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728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7761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964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559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49530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08449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1623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7425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3613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657168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687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06007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44093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89053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26935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579142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68381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88462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11346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394248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64896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04906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579278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07988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782488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172696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5503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9380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81624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11571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1304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17652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141242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831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26766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91010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17466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914557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974177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36409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794256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163789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71681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934974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421325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39204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6736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50259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93171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52074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956596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737259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544886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302067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181547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50597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830819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826126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420804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859574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84455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772729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88827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666340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555215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969836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537660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66744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39948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561732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811245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944717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799218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394708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577849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662546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514926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784313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95973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319930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1672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92903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10989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926496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55138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243507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130109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888378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26272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32443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070929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946432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65523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14843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0353776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08864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21352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0233900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1307863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910698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3183408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511657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756645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3940828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8274279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3097960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805076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532138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822654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33425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72434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429280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993389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324094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1241065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0250558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8063913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001857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058718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309659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7564394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315065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5796047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6977273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BF3"/>
    <w:rsid w:val="00151BA9"/>
    <w:rsid w:val="001D372F"/>
    <w:rsid w:val="00294CB3"/>
    <w:rsid w:val="002F4CA2"/>
    <w:rsid w:val="0040370F"/>
    <w:rsid w:val="004247EC"/>
    <w:rsid w:val="00462BA6"/>
    <w:rsid w:val="004E6577"/>
    <w:rsid w:val="00537786"/>
    <w:rsid w:val="005D5F49"/>
    <w:rsid w:val="00670255"/>
    <w:rsid w:val="00700B6A"/>
    <w:rsid w:val="00780500"/>
    <w:rsid w:val="008122EC"/>
    <w:rsid w:val="00A228AD"/>
    <w:rsid w:val="00A56BF3"/>
    <w:rsid w:val="00A83A0D"/>
    <w:rsid w:val="00AB6F84"/>
    <w:rsid w:val="00C01924"/>
    <w:rsid w:val="00D0231F"/>
    <w:rsid w:val="00D76599"/>
    <w:rsid w:val="00E3624B"/>
    <w:rsid w:val="00EB5495"/>
    <w:rsid w:val="00EB57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7BCC9"/>
  <w15:chartTrackingRefBased/>
  <w15:docId w15:val="{3137B7DD-A9A4-4831-A807-A68FBB5D3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BF3"/>
    <w:pPr>
      <w:spacing w:after="0" w:line="240" w:lineRule="auto"/>
    </w:pPr>
    <w:rPr>
      <w:lang w:val="es-ES"/>
    </w:rPr>
  </w:style>
  <w:style w:type="paragraph" w:styleId="Ttulo1">
    <w:name w:val="heading 1"/>
    <w:basedOn w:val="Normal"/>
    <w:next w:val="Normal"/>
    <w:link w:val="Ttulo1Car"/>
    <w:uiPriority w:val="9"/>
    <w:qFormat/>
    <w:rsid w:val="00A56B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56B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56BF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56BF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56BF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56BF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A56BF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A56BF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A56BF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6BF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A56BF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A56BF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rsid w:val="00A56BF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rsid w:val="00A56BF3"/>
    <w:rPr>
      <w:rFonts w:eastAsiaTheme="majorEastAsia" w:cstheme="majorBidi"/>
      <w:color w:val="2F5496" w:themeColor="accent1" w:themeShade="BF"/>
    </w:rPr>
  </w:style>
  <w:style w:type="character" w:customStyle="1" w:styleId="Ttulo6Car">
    <w:name w:val="Título 6 Car"/>
    <w:basedOn w:val="Fuentedeprrafopredeter"/>
    <w:link w:val="Ttulo6"/>
    <w:rsid w:val="00A56BF3"/>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A56BF3"/>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A56BF3"/>
    <w:rPr>
      <w:rFonts w:eastAsiaTheme="majorEastAsia" w:cstheme="majorBidi"/>
      <w:i/>
      <w:iCs/>
      <w:color w:val="272727" w:themeColor="text1" w:themeTint="D8"/>
    </w:rPr>
  </w:style>
  <w:style w:type="character" w:customStyle="1" w:styleId="Ttulo9Car">
    <w:name w:val="Título 9 Car"/>
    <w:basedOn w:val="Fuentedeprrafopredeter"/>
    <w:link w:val="Ttulo9"/>
    <w:uiPriority w:val="9"/>
    <w:rsid w:val="00A56BF3"/>
    <w:rPr>
      <w:rFonts w:eastAsiaTheme="majorEastAsia" w:cstheme="majorBidi"/>
      <w:color w:val="272727" w:themeColor="text1" w:themeTint="D8"/>
    </w:rPr>
  </w:style>
  <w:style w:type="paragraph" w:styleId="Ttulo">
    <w:name w:val="Title"/>
    <w:basedOn w:val="Normal"/>
    <w:next w:val="Normal"/>
    <w:link w:val="TtuloCar"/>
    <w:uiPriority w:val="10"/>
    <w:qFormat/>
    <w:rsid w:val="00A56BF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A56BF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56BF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A56BF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56BF3"/>
    <w:pPr>
      <w:spacing w:before="160"/>
      <w:jc w:val="center"/>
    </w:pPr>
    <w:rPr>
      <w:i/>
      <w:iCs/>
      <w:color w:val="404040" w:themeColor="text1" w:themeTint="BF"/>
    </w:rPr>
  </w:style>
  <w:style w:type="character" w:customStyle="1" w:styleId="CitaCar">
    <w:name w:val="Cita Car"/>
    <w:basedOn w:val="Fuentedeprrafopredeter"/>
    <w:link w:val="Cita"/>
    <w:uiPriority w:val="29"/>
    <w:rsid w:val="00A56BF3"/>
    <w:rPr>
      <w:i/>
      <w:iCs/>
      <w:color w:val="404040" w:themeColor="text1" w:themeTint="BF"/>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A56BF3"/>
    <w:pPr>
      <w:ind w:left="720"/>
      <w:contextualSpacing/>
    </w:pPr>
  </w:style>
  <w:style w:type="character" w:styleId="nfasisintenso">
    <w:name w:val="Intense Emphasis"/>
    <w:basedOn w:val="Fuentedeprrafopredeter"/>
    <w:uiPriority w:val="21"/>
    <w:qFormat/>
    <w:rsid w:val="00A56BF3"/>
    <w:rPr>
      <w:i/>
      <w:iCs/>
      <w:color w:val="2F5496" w:themeColor="accent1" w:themeShade="BF"/>
    </w:rPr>
  </w:style>
  <w:style w:type="paragraph" w:styleId="Citadestacada">
    <w:name w:val="Intense Quote"/>
    <w:basedOn w:val="Normal"/>
    <w:next w:val="Normal"/>
    <w:link w:val="CitadestacadaCar"/>
    <w:uiPriority w:val="30"/>
    <w:qFormat/>
    <w:rsid w:val="00A56B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56BF3"/>
    <w:rPr>
      <w:i/>
      <w:iCs/>
      <w:color w:val="2F5496" w:themeColor="accent1" w:themeShade="BF"/>
    </w:rPr>
  </w:style>
  <w:style w:type="character" w:styleId="Referenciaintensa">
    <w:name w:val="Intense Reference"/>
    <w:basedOn w:val="Fuentedeprrafopredeter"/>
    <w:uiPriority w:val="32"/>
    <w:qFormat/>
    <w:rsid w:val="00A56BF3"/>
    <w:rPr>
      <w:b/>
      <w:bCs/>
      <w:smallCaps/>
      <w:color w:val="2F5496" w:themeColor="accent1" w:themeShade="BF"/>
      <w:spacing w:val="5"/>
    </w:rPr>
  </w:style>
  <w:style w:type="paragraph" w:styleId="Encabezado">
    <w:name w:val="header"/>
    <w:basedOn w:val="Normal"/>
    <w:link w:val="EncabezadoCar"/>
    <w:uiPriority w:val="99"/>
    <w:unhideWhenUsed/>
    <w:rsid w:val="00A56BF3"/>
    <w:pPr>
      <w:tabs>
        <w:tab w:val="center" w:pos="4419"/>
        <w:tab w:val="right" w:pos="8838"/>
      </w:tabs>
    </w:pPr>
  </w:style>
  <w:style w:type="character" w:customStyle="1" w:styleId="EncabezadoCar">
    <w:name w:val="Encabezado Car"/>
    <w:basedOn w:val="Fuentedeprrafopredeter"/>
    <w:link w:val="Encabezado"/>
    <w:uiPriority w:val="99"/>
    <w:rsid w:val="00A56BF3"/>
    <w:rPr>
      <w:lang w:val="es-ES"/>
    </w:rPr>
  </w:style>
  <w:style w:type="paragraph" w:styleId="Piedepgina">
    <w:name w:val="footer"/>
    <w:basedOn w:val="Normal"/>
    <w:link w:val="PiedepginaCar"/>
    <w:uiPriority w:val="99"/>
    <w:unhideWhenUsed/>
    <w:rsid w:val="00A56BF3"/>
    <w:pPr>
      <w:tabs>
        <w:tab w:val="center" w:pos="4419"/>
        <w:tab w:val="right" w:pos="8838"/>
      </w:tabs>
    </w:pPr>
  </w:style>
  <w:style w:type="character" w:customStyle="1" w:styleId="PiedepginaCar">
    <w:name w:val="Pie de página Car"/>
    <w:basedOn w:val="Fuentedeprrafopredeter"/>
    <w:link w:val="Piedepgina"/>
    <w:uiPriority w:val="99"/>
    <w:rsid w:val="00A56BF3"/>
    <w:rPr>
      <w:lang w:val="es-ES"/>
    </w:rPr>
  </w:style>
  <w:style w:type="paragraph" w:customStyle="1" w:styleId="western">
    <w:name w:val="western"/>
    <w:basedOn w:val="Normal"/>
    <w:uiPriority w:val="99"/>
    <w:rsid w:val="00A56BF3"/>
    <w:pPr>
      <w:spacing w:before="100" w:beforeAutospacing="1"/>
    </w:pPr>
    <w:rPr>
      <w:rFonts w:ascii="Souvenir Lt BT" w:eastAsia="Times New Roman" w:hAnsi="Souvenir Lt BT" w:cs="Times New Roman"/>
      <w:kern w:val="0"/>
      <w:sz w:val="28"/>
      <w:szCs w:val="28"/>
      <w:lang w:val="es-MX" w:eastAsia="es-MX"/>
      <w14:ligatures w14:val="none"/>
    </w:rPr>
  </w:style>
  <w:style w:type="table" w:customStyle="1" w:styleId="TableNormal">
    <w:name w:val="Table Normal"/>
    <w:uiPriority w:val="2"/>
    <w:rsid w:val="00D76599"/>
    <w:pPr>
      <w:spacing w:after="0" w:line="240" w:lineRule="auto"/>
    </w:pPr>
    <w:rPr>
      <w:rFonts w:ascii="Times New Roman" w:eastAsia="Times New Roman" w:hAnsi="Times New Roman" w:cs="Times New Roman"/>
      <w:kern w:val="0"/>
      <w:lang w:val="es-ES" w:eastAsia="es-MX"/>
      <w14:ligatures w14:val="none"/>
    </w:rPr>
    <w:tblPr>
      <w:tblCellMar>
        <w:top w:w="0" w:type="dxa"/>
        <w:left w:w="0" w:type="dxa"/>
        <w:bottom w:w="0" w:type="dxa"/>
        <w:right w:w="0" w:type="dxa"/>
      </w:tblCellMar>
    </w:tbl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D76599"/>
  </w:style>
  <w:style w:type="paragraph" w:styleId="Textoindependiente">
    <w:name w:val="Body Text"/>
    <w:basedOn w:val="Normal"/>
    <w:link w:val="TextoindependienteCar"/>
    <w:uiPriority w:val="1"/>
    <w:unhideWhenUsed/>
    <w:qFormat/>
    <w:rsid w:val="00D76599"/>
    <w:pPr>
      <w:spacing w:after="120"/>
    </w:pPr>
    <w:rPr>
      <w:rFonts w:ascii="Times New Roman" w:eastAsia="Times New Roman" w:hAnsi="Times New Roman" w:cs="Times New Roman"/>
      <w:kern w:val="0"/>
      <w:lang w:eastAsia="es-ES"/>
      <w14:ligatures w14:val="none"/>
    </w:rPr>
  </w:style>
  <w:style w:type="character" w:customStyle="1" w:styleId="TextoindependienteCar">
    <w:name w:val="Texto independiente Car"/>
    <w:basedOn w:val="Fuentedeprrafopredeter"/>
    <w:link w:val="Textoindependiente"/>
    <w:uiPriority w:val="1"/>
    <w:rsid w:val="00D76599"/>
    <w:rPr>
      <w:rFonts w:ascii="Times New Roman" w:eastAsia="Times New Roman" w:hAnsi="Times New Roman" w:cs="Times New Roman"/>
      <w:kern w:val="0"/>
      <w:lang w:val="es-ES" w:eastAsia="es-ES"/>
      <w14:ligatures w14:val="none"/>
    </w:rPr>
  </w:style>
  <w:style w:type="paragraph" w:styleId="NormalWeb">
    <w:name w:val="Normal (Web)"/>
    <w:basedOn w:val="Normal"/>
    <w:uiPriority w:val="99"/>
    <w:unhideWhenUsed/>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styleId="Textodeglobo">
    <w:name w:val="Balloon Text"/>
    <w:basedOn w:val="Normal"/>
    <w:link w:val="TextodegloboCar"/>
    <w:uiPriority w:val="99"/>
    <w:unhideWhenUsed/>
    <w:rsid w:val="00D76599"/>
    <w:rPr>
      <w:rFonts w:ascii="Segoe UI" w:eastAsia="Times New Roman" w:hAnsi="Segoe UI" w:cs="Segoe UI"/>
      <w:kern w:val="0"/>
      <w:sz w:val="18"/>
      <w:szCs w:val="18"/>
      <w:lang w:eastAsia="es-ES"/>
      <w14:ligatures w14:val="none"/>
    </w:rPr>
  </w:style>
  <w:style w:type="character" w:customStyle="1" w:styleId="TextodegloboCar">
    <w:name w:val="Texto de globo Car"/>
    <w:basedOn w:val="Fuentedeprrafopredeter"/>
    <w:link w:val="Textodeglobo"/>
    <w:uiPriority w:val="99"/>
    <w:rsid w:val="00D76599"/>
    <w:rPr>
      <w:rFonts w:ascii="Segoe UI" w:eastAsia="Times New Roman" w:hAnsi="Segoe UI" w:cs="Segoe UI"/>
      <w:kern w:val="0"/>
      <w:sz w:val="18"/>
      <w:szCs w:val="18"/>
      <w:lang w:val="es-ES" w:eastAsia="es-ES"/>
      <w14:ligatures w14:val="none"/>
    </w:rPr>
  </w:style>
  <w:style w:type="paragraph" w:customStyle="1" w:styleId="NormalArial">
    <w:name w:val="Normal + Arial"/>
    <w:basedOn w:val="Normal"/>
    <w:uiPriority w:val="99"/>
    <w:rsid w:val="00D76599"/>
    <w:pPr>
      <w:jc w:val="both"/>
    </w:pPr>
    <w:rPr>
      <w:rFonts w:ascii="Arial" w:eastAsia="Times New Roman" w:hAnsi="Arial" w:cs="Times New Roman"/>
      <w:kern w:val="0"/>
      <w:lang w:eastAsia="es-ES"/>
      <w14:ligatures w14:val="none"/>
    </w:rPr>
  </w:style>
  <w:style w:type="paragraph" w:styleId="Textoindependiente2">
    <w:name w:val="Body Text 2"/>
    <w:basedOn w:val="Normal"/>
    <w:link w:val="Textoindependiente2Car"/>
    <w:unhideWhenUsed/>
    <w:rsid w:val="00D76599"/>
    <w:pPr>
      <w:spacing w:after="120" w:line="480" w:lineRule="auto"/>
    </w:pPr>
    <w:rPr>
      <w:kern w:val="0"/>
      <w:sz w:val="22"/>
      <w:szCs w:val="22"/>
      <w14:ligatures w14:val="none"/>
    </w:rPr>
  </w:style>
  <w:style w:type="character" w:customStyle="1" w:styleId="Textoindependiente2Car">
    <w:name w:val="Texto independiente 2 Car"/>
    <w:basedOn w:val="Fuentedeprrafopredeter"/>
    <w:link w:val="Textoindependiente2"/>
    <w:rsid w:val="00D76599"/>
    <w:rPr>
      <w:kern w:val="0"/>
      <w:sz w:val="22"/>
      <w:szCs w:val="22"/>
      <w:lang w:val="es-ES"/>
      <w14:ligatures w14:val="none"/>
    </w:rPr>
  </w:style>
  <w:style w:type="paragraph" w:customStyle="1" w:styleId="Standard">
    <w:name w:val="Standard"/>
    <w:link w:val="StandardCar"/>
    <w:rsid w:val="00D76599"/>
    <w:pPr>
      <w:widowControl w:val="0"/>
      <w:suppressAutoHyphens/>
      <w:autoSpaceDN w:val="0"/>
      <w:spacing w:after="0" w:line="240" w:lineRule="auto"/>
      <w:textAlignment w:val="baseline"/>
    </w:pPr>
    <w:rPr>
      <w:rFonts w:ascii="Times New Roman" w:eastAsia="SimSun" w:hAnsi="Times New Roman" w:cs="Mangal"/>
      <w:kern w:val="3"/>
      <w:lang w:val="es-ES" w:eastAsia="zh-CN" w:bidi="hi-IN"/>
      <w14:ligatures w14:val="none"/>
    </w:rPr>
  </w:style>
  <w:style w:type="character" w:customStyle="1" w:styleId="StandardCar">
    <w:name w:val="Standard Car"/>
    <w:link w:val="Standard"/>
    <w:rsid w:val="00D76599"/>
    <w:rPr>
      <w:rFonts w:ascii="Times New Roman" w:eastAsia="SimSun" w:hAnsi="Times New Roman" w:cs="Mangal"/>
      <w:kern w:val="3"/>
      <w:lang w:val="es-ES" w:eastAsia="zh-CN" w:bidi="hi-IN"/>
      <w14:ligatures w14:val="none"/>
    </w:rPr>
  </w:style>
  <w:style w:type="paragraph" w:styleId="Sinespaciado">
    <w:name w:val="No Spacing"/>
    <w:link w:val="SinespaciadoCar"/>
    <w:uiPriority w:val="1"/>
    <w:qFormat/>
    <w:rsid w:val="00D76599"/>
    <w:pPr>
      <w:spacing w:after="0" w:line="240" w:lineRule="auto"/>
    </w:pPr>
    <w:rPr>
      <w:rFonts w:ascii="Times New Roman" w:eastAsia="Times New Roman" w:hAnsi="Times New Roman" w:cs="Times New Roman"/>
      <w:kern w:val="0"/>
      <w:lang w:val="es-ES" w:eastAsia="es-MX"/>
      <w14:ligatures w14:val="none"/>
    </w:rPr>
  </w:style>
  <w:style w:type="character" w:customStyle="1" w:styleId="SinespaciadoCar">
    <w:name w:val="Sin espaciado Car"/>
    <w:link w:val="Sinespaciado"/>
    <w:uiPriority w:val="1"/>
    <w:rsid w:val="00D76599"/>
    <w:rPr>
      <w:rFonts w:ascii="Times New Roman" w:eastAsia="Times New Roman" w:hAnsi="Times New Roman" w:cs="Times New Roman"/>
      <w:kern w:val="0"/>
      <w:lang w:val="es-ES" w:eastAsia="es-MX"/>
      <w14:ligatures w14:val="none"/>
    </w:rPr>
  </w:style>
  <w:style w:type="character" w:styleId="nfasis">
    <w:name w:val="Emphasis"/>
    <w:uiPriority w:val="20"/>
    <w:qFormat/>
    <w:rsid w:val="00D76599"/>
    <w:rPr>
      <w:i/>
      <w:iCs/>
    </w:rPr>
  </w:style>
  <w:style w:type="paragraph" w:customStyle="1" w:styleId="bodytext">
    <w:name w:val="bodytext"/>
    <w:basedOn w:val="Normal"/>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Estilo">
    <w:name w:val="Estilo"/>
    <w:basedOn w:val="Normal"/>
    <w:link w:val="EstiloCar"/>
    <w:uiPriority w:val="99"/>
    <w:qFormat/>
    <w:rsid w:val="00D76599"/>
    <w:pPr>
      <w:jc w:val="both"/>
    </w:pPr>
    <w:rPr>
      <w:rFonts w:ascii="Arial" w:eastAsia="Times New Roman" w:hAnsi="Arial" w:cs="Arial"/>
      <w:kern w:val="0"/>
      <w:lang w:val="es-MX"/>
      <w14:ligatures w14:val="none"/>
    </w:rPr>
  </w:style>
  <w:style w:type="character" w:customStyle="1" w:styleId="EstiloCar">
    <w:name w:val="Estilo Car"/>
    <w:link w:val="Estilo"/>
    <w:uiPriority w:val="99"/>
    <w:locked/>
    <w:rsid w:val="00D76599"/>
    <w:rPr>
      <w:rFonts w:ascii="Arial" w:eastAsia="Times New Roman" w:hAnsi="Arial" w:cs="Arial"/>
      <w:kern w:val="0"/>
      <w14:ligatures w14:val="none"/>
    </w:rPr>
  </w:style>
  <w:style w:type="paragraph" w:customStyle="1" w:styleId="Texto">
    <w:name w:val="Texto"/>
    <w:basedOn w:val="Normal"/>
    <w:link w:val="TextoCar"/>
    <w:rsid w:val="00D76599"/>
    <w:pPr>
      <w:spacing w:after="101" w:line="216" w:lineRule="exact"/>
      <w:ind w:firstLine="288"/>
      <w:jc w:val="both"/>
    </w:pPr>
    <w:rPr>
      <w:rFonts w:ascii="Arial" w:eastAsia="Times New Roman" w:hAnsi="Arial" w:cs="Arial"/>
      <w:kern w:val="0"/>
      <w:sz w:val="18"/>
      <w:szCs w:val="18"/>
      <w:lang w:val="es-MX" w:eastAsia="es-ES"/>
      <w14:ligatures w14:val="none"/>
    </w:rPr>
  </w:style>
  <w:style w:type="paragraph" w:customStyle="1" w:styleId="Normal1">
    <w:name w:val="Normal1"/>
    <w:rsid w:val="00D76599"/>
    <w:pPr>
      <w:spacing w:after="0" w:line="276" w:lineRule="auto"/>
      <w:contextualSpacing/>
    </w:pPr>
    <w:rPr>
      <w:rFonts w:ascii="Arial" w:eastAsia="Arial" w:hAnsi="Arial" w:cs="Arial"/>
      <w:kern w:val="0"/>
      <w:lang w:val="es-ES" w:eastAsia="es-MX"/>
      <w14:ligatures w14:val="none"/>
    </w:rPr>
  </w:style>
  <w:style w:type="paragraph" w:customStyle="1" w:styleId="Default">
    <w:name w:val="Default"/>
    <w:rsid w:val="00D76599"/>
    <w:pPr>
      <w:autoSpaceDE w:val="0"/>
      <w:autoSpaceDN w:val="0"/>
      <w:adjustRightInd w:val="0"/>
      <w:spacing w:after="0" w:line="240" w:lineRule="auto"/>
    </w:pPr>
    <w:rPr>
      <w:rFonts w:ascii="Gotham" w:eastAsia="Times New Roman" w:hAnsi="Gotham" w:cs="Gotham"/>
      <w:color w:val="000000"/>
      <w:kern w:val="0"/>
      <w:lang w:val="es-ES" w:eastAsia="es-MX"/>
      <w14:ligatures w14:val="none"/>
    </w:rPr>
  </w:style>
  <w:style w:type="paragraph" w:customStyle="1" w:styleId="Cuerpo">
    <w:name w:val="Cuerpo"/>
    <w:rsid w:val="00D76599"/>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lang w:val="es-ES" w:eastAsia="es-MX"/>
      <w14:ligatures w14:val="none"/>
    </w:rPr>
  </w:style>
  <w:style w:type="character" w:customStyle="1" w:styleId="Ninguno">
    <w:name w:val="Ninguno"/>
    <w:rsid w:val="00D76599"/>
    <w:rPr>
      <w:lang w:val="es-ES_tradnl"/>
    </w:rPr>
  </w:style>
  <w:style w:type="numbering" w:customStyle="1" w:styleId="Estiloimportado1">
    <w:name w:val="Estilo importado 1"/>
    <w:rsid w:val="00D76599"/>
  </w:style>
  <w:style w:type="table" w:styleId="Tablaconcuadrcula">
    <w:name w:val="Table Grid"/>
    <w:basedOn w:val="Tablanormal"/>
    <w:uiPriority w:val="39"/>
    <w:rsid w:val="00D76599"/>
    <w:pPr>
      <w:spacing w:after="0" w:line="240" w:lineRule="auto"/>
      <w:jc w:val="both"/>
    </w:pPr>
    <w:rPr>
      <w:rFonts w:ascii="Times New Roman" w:eastAsia="Times New Roman" w:hAnsi="Times New Roman" w:cs="Times New Roman"/>
      <w:kern w:val="0"/>
      <w:lang w:val="es-ES" w:eastAsia="es-MX"/>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yiv258642512msonormal">
    <w:name w:val="yiv258642512msonormal"/>
    <w:basedOn w:val="Normal"/>
    <w:rsid w:val="00D76599"/>
    <w:pPr>
      <w:spacing w:before="100" w:beforeAutospacing="1" w:after="100" w:afterAutospacing="1"/>
    </w:pPr>
    <w:rPr>
      <w:rFonts w:ascii="Times New Roman" w:eastAsia="Times New Roman" w:hAnsi="Times New Roman" w:cs="Times New Roman"/>
      <w:kern w:val="0"/>
      <w:lang w:eastAsia="es-ES"/>
      <w14:ligatures w14:val="none"/>
    </w:rPr>
  </w:style>
  <w:style w:type="paragraph" w:customStyle="1" w:styleId="Sinespaciado2">
    <w:name w:val="Sin espaciado2"/>
    <w:link w:val="NoSpacingChar1"/>
    <w:uiPriority w:val="99"/>
    <w:rsid w:val="00D76599"/>
    <w:pPr>
      <w:spacing w:after="0" w:line="240" w:lineRule="auto"/>
    </w:pPr>
    <w:rPr>
      <w:rFonts w:ascii="Calibri" w:eastAsia="Calibri" w:hAnsi="Calibri" w:cs="Times New Roman"/>
      <w:kern w:val="0"/>
      <w:lang w:val="es-ES" w:eastAsia="es-MX"/>
      <w14:ligatures w14:val="none"/>
    </w:rPr>
  </w:style>
  <w:style w:type="character" w:customStyle="1" w:styleId="NoSpacingChar1">
    <w:name w:val="No Spacing Char1"/>
    <w:link w:val="Sinespaciado2"/>
    <w:uiPriority w:val="99"/>
    <w:locked/>
    <w:rsid w:val="00D76599"/>
    <w:rPr>
      <w:rFonts w:ascii="Calibri" w:eastAsia="Calibri" w:hAnsi="Calibri" w:cs="Times New Roman"/>
      <w:kern w:val="0"/>
      <w:lang w:val="es-ES" w:eastAsia="es-MX"/>
      <w14:ligatures w14:val="none"/>
    </w:rPr>
  </w:style>
  <w:style w:type="paragraph" w:customStyle="1" w:styleId="Car">
    <w:name w:val="Car"/>
    <w:basedOn w:val="Normal"/>
    <w:rsid w:val="00D76599"/>
    <w:pPr>
      <w:spacing w:after="160" w:line="240" w:lineRule="exact"/>
    </w:pPr>
    <w:rPr>
      <w:rFonts w:ascii="Tahoma" w:eastAsia="Times New Roman" w:hAnsi="Tahoma" w:cs="Times New Roman"/>
      <w:kern w:val="0"/>
      <w:sz w:val="20"/>
      <w:szCs w:val="20"/>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
    <w:basedOn w:val="Normal"/>
    <w:link w:val="TextonotapieCar"/>
    <w:uiPriority w:val="99"/>
    <w:unhideWhenUsed/>
    <w:rsid w:val="00D76599"/>
    <w:rPr>
      <w:rFonts w:ascii="Times New Roman" w:eastAsia="Times New Roman" w:hAnsi="Times New Roman" w:cs="Times New Roman"/>
      <w:kern w:val="0"/>
      <w:sz w:val="20"/>
      <w:szCs w:val="20"/>
      <w:lang w:eastAsia="es-ES"/>
      <w14:ligatures w14:val="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76599"/>
    <w:rPr>
      <w:rFonts w:ascii="Times New Roman" w:eastAsia="Times New Roman" w:hAnsi="Times New Roman" w:cs="Times New Roman"/>
      <w:kern w:val="0"/>
      <w:sz w:val="20"/>
      <w:szCs w:val="20"/>
      <w:lang w:val="es-ES" w:eastAsia="es-ES"/>
      <w14:ligatures w14:val="none"/>
    </w:rPr>
  </w:style>
  <w:style w:type="character" w:styleId="Refdenotaalpie">
    <w:name w:val="footnote reference"/>
    <w:uiPriority w:val="99"/>
    <w:unhideWhenUsed/>
    <w:rsid w:val="00D76599"/>
    <w:rPr>
      <w:vertAlign w:val="superscript"/>
    </w:rPr>
  </w:style>
  <w:style w:type="character" w:styleId="Hipervnculo">
    <w:name w:val="Hyperlink"/>
    <w:basedOn w:val="Fuentedeprrafopredeter"/>
    <w:uiPriority w:val="99"/>
    <w:unhideWhenUsed/>
    <w:rsid w:val="00D76599"/>
    <w:rPr>
      <w:color w:val="0563C1" w:themeColor="hyperlink"/>
      <w:u w:val="single"/>
    </w:rPr>
  </w:style>
  <w:style w:type="paragraph" w:customStyle="1" w:styleId="Prrafodelista1">
    <w:name w:val="Párrafo de lista1"/>
    <w:basedOn w:val="Normal"/>
    <w:uiPriority w:val="99"/>
    <w:qFormat/>
    <w:rsid w:val="00D76599"/>
    <w:pPr>
      <w:spacing w:after="160" w:line="259" w:lineRule="auto"/>
      <w:ind w:left="720"/>
    </w:pPr>
    <w:rPr>
      <w:rFonts w:ascii="Calibri" w:eastAsia="Calibri" w:hAnsi="Calibri" w:cs="Calibri"/>
      <w:kern w:val="0"/>
      <w:sz w:val="22"/>
      <w:szCs w:val="22"/>
      <w:lang w:val="es-MX"/>
      <w14:ligatures w14:val="none"/>
    </w:rPr>
  </w:style>
  <w:style w:type="paragraph" w:customStyle="1" w:styleId="pcstexto">
    <w:name w:val="pcstexto"/>
    <w:basedOn w:val="Normal"/>
    <w:rsid w:val="00D76599"/>
    <w:pPr>
      <w:spacing w:line="240" w:lineRule="exact"/>
      <w:ind w:firstLine="270"/>
      <w:jc w:val="both"/>
    </w:pPr>
    <w:rPr>
      <w:rFonts w:ascii="Helv" w:eastAsia="Times New Roman" w:hAnsi="Helv" w:cs="Times New Roman"/>
      <w:kern w:val="0"/>
      <w:sz w:val="18"/>
      <w:szCs w:val="20"/>
      <w:lang w:val="es-MX" w:eastAsia="es-MX"/>
      <w14:ligatures w14:val="none"/>
    </w:rPr>
  </w:style>
  <w:style w:type="paragraph" w:styleId="Sangradetextonormal">
    <w:name w:val="Body Text Indent"/>
    <w:basedOn w:val="Normal"/>
    <w:link w:val="SangradetextonormalCar"/>
    <w:uiPriority w:val="99"/>
    <w:unhideWhenUsed/>
    <w:rsid w:val="00D76599"/>
    <w:pPr>
      <w:spacing w:after="120"/>
      <w:ind w:left="283"/>
    </w:pPr>
    <w:rPr>
      <w:rFonts w:ascii="Times New Roman" w:eastAsia="Times New Roman" w:hAnsi="Times New Roman" w:cs="Times New Roman"/>
      <w:kern w:val="0"/>
      <w:lang w:eastAsia="es-ES"/>
      <w14:ligatures w14:val="none"/>
    </w:rPr>
  </w:style>
  <w:style w:type="character" w:customStyle="1" w:styleId="SangradetextonormalCar">
    <w:name w:val="Sangría de texto normal Car"/>
    <w:basedOn w:val="Fuentedeprrafopredeter"/>
    <w:link w:val="Sangradetextonormal"/>
    <w:uiPriority w:val="99"/>
    <w:rsid w:val="00D76599"/>
    <w:rPr>
      <w:rFonts w:ascii="Times New Roman" w:eastAsia="Times New Roman" w:hAnsi="Times New Roman" w:cs="Times New Roman"/>
      <w:kern w:val="0"/>
      <w:lang w:val="es-ES" w:eastAsia="es-ES"/>
      <w14:ligatures w14:val="none"/>
    </w:rPr>
  </w:style>
  <w:style w:type="paragraph" w:styleId="Textoindependienteprimerasangra2">
    <w:name w:val="Body Text First Indent 2"/>
    <w:basedOn w:val="Sangradetextonormal"/>
    <w:link w:val="Textoindependienteprimerasangra2Car"/>
    <w:uiPriority w:val="99"/>
    <w:unhideWhenUsed/>
    <w:rsid w:val="00D7659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6599"/>
    <w:rPr>
      <w:rFonts w:ascii="Times New Roman" w:eastAsia="Times New Roman" w:hAnsi="Times New Roman" w:cs="Times New Roman"/>
      <w:kern w:val="0"/>
      <w:lang w:val="es-ES" w:eastAsia="es-ES"/>
      <w14:ligatures w14:val="none"/>
    </w:rPr>
  </w:style>
  <w:style w:type="paragraph" w:styleId="Textoindependiente3">
    <w:name w:val="Body Text 3"/>
    <w:basedOn w:val="Normal"/>
    <w:link w:val="Textoindependiente3Car"/>
    <w:uiPriority w:val="99"/>
    <w:unhideWhenUsed/>
    <w:rsid w:val="00D76599"/>
    <w:pPr>
      <w:spacing w:after="120"/>
    </w:pPr>
    <w:rPr>
      <w:rFonts w:ascii="Times New Roman" w:eastAsia="Times New Roman" w:hAnsi="Times New Roman" w:cs="Times New Roman"/>
      <w:kern w:val="0"/>
      <w:sz w:val="16"/>
      <w:szCs w:val="16"/>
      <w:lang w:eastAsia="es-ES"/>
      <w14:ligatures w14:val="none"/>
    </w:rPr>
  </w:style>
  <w:style w:type="character" w:customStyle="1" w:styleId="Textoindependiente3Car">
    <w:name w:val="Texto independiente 3 Car"/>
    <w:basedOn w:val="Fuentedeprrafopredeter"/>
    <w:link w:val="Textoindependiente3"/>
    <w:uiPriority w:val="99"/>
    <w:rsid w:val="00D76599"/>
    <w:rPr>
      <w:rFonts w:ascii="Times New Roman" w:eastAsia="Times New Roman" w:hAnsi="Times New Roman" w:cs="Times New Roman"/>
      <w:kern w:val="0"/>
      <w:sz w:val="16"/>
      <w:szCs w:val="16"/>
      <w:lang w:val="es-ES" w:eastAsia="es-ES"/>
      <w14:ligatures w14:val="none"/>
    </w:rPr>
  </w:style>
  <w:style w:type="character" w:styleId="Fuerte">
    <w:name w:val="Strong"/>
    <w:basedOn w:val="Fuentedeprrafopredeter"/>
    <w:uiPriority w:val="22"/>
    <w:qFormat/>
    <w:rsid w:val="00D76599"/>
    <w:rPr>
      <w:b/>
      <w:bCs/>
    </w:rPr>
  </w:style>
  <w:style w:type="table" w:customStyle="1" w:styleId="Tablaconcuadrcula1">
    <w:name w:val="Tabla con cuadrícula1"/>
    <w:basedOn w:val="Tablanormal"/>
    <w:next w:val="Tablaconcuadrcula"/>
    <w:uiPriority w:val="39"/>
    <w:rsid w:val="00D76599"/>
    <w:pPr>
      <w:spacing w:after="0" w:line="240" w:lineRule="auto"/>
    </w:pPr>
    <w:rPr>
      <w:rFonts w:ascii="Times New Roman" w:eastAsia="Times New Roman" w:hAnsi="Times New Roman" w:cs="Times New Roman"/>
      <w:kern w:val="0"/>
      <w:lang w:val="es-ES" w:eastAsia="es-MX"/>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uerpodeltexto2">
    <w:name w:val="Cuerpo del texto (2)_"/>
    <w:basedOn w:val="Fuentedeprrafopredeter"/>
    <w:link w:val="Cuerpodeltexto20"/>
    <w:rsid w:val="00D76599"/>
    <w:rPr>
      <w:rFonts w:ascii="Times New Roman" w:eastAsia="Times New Roman" w:hAnsi="Times New Roman"/>
      <w:sz w:val="21"/>
      <w:szCs w:val="21"/>
      <w:shd w:val="clear" w:color="auto" w:fill="FFFFFF"/>
    </w:rPr>
  </w:style>
  <w:style w:type="paragraph" w:customStyle="1" w:styleId="Cuerpodeltexto20">
    <w:name w:val="Cuerpo del texto (2)"/>
    <w:basedOn w:val="Normal"/>
    <w:link w:val="Cuerpodeltexto2"/>
    <w:rsid w:val="00D76599"/>
    <w:pPr>
      <w:widowControl w:val="0"/>
      <w:shd w:val="clear" w:color="auto" w:fill="FFFFFF"/>
      <w:spacing w:before="180" w:after="480" w:line="250" w:lineRule="exact"/>
      <w:ind w:hanging="720"/>
      <w:jc w:val="both"/>
    </w:pPr>
    <w:rPr>
      <w:rFonts w:ascii="Times New Roman" w:eastAsia="Times New Roman" w:hAnsi="Times New Roman"/>
      <w:sz w:val="21"/>
      <w:szCs w:val="21"/>
      <w:lang w:val="es-MX"/>
    </w:rPr>
  </w:style>
  <w:style w:type="character" w:styleId="Refdecomentario">
    <w:name w:val="annotation reference"/>
    <w:basedOn w:val="Fuentedeprrafopredeter"/>
    <w:uiPriority w:val="99"/>
    <w:unhideWhenUsed/>
    <w:rsid w:val="00D76599"/>
    <w:rPr>
      <w:sz w:val="16"/>
      <w:szCs w:val="16"/>
    </w:rPr>
  </w:style>
  <w:style w:type="paragraph" w:styleId="Textocomentario">
    <w:name w:val="annotation text"/>
    <w:basedOn w:val="Normal"/>
    <w:link w:val="TextocomentarioCar"/>
    <w:uiPriority w:val="99"/>
    <w:unhideWhenUsed/>
    <w:rsid w:val="00D76599"/>
    <w:rPr>
      <w:rFonts w:ascii="Times New Roman" w:eastAsia="Times New Roman" w:hAnsi="Times New Roman" w:cs="Times New Roman"/>
      <w:kern w:val="0"/>
      <w:sz w:val="20"/>
      <w:szCs w:val="20"/>
      <w:lang w:eastAsia="es-ES"/>
      <w14:ligatures w14:val="none"/>
    </w:rPr>
  </w:style>
  <w:style w:type="character" w:customStyle="1" w:styleId="TextocomentarioCar">
    <w:name w:val="Texto comentario Car"/>
    <w:basedOn w:val="Fuentedeprrafopredeter"/>
    <w:link w:val="Textocomentario"/>
    <w:uiPriority w:val="99"/>
    <w:rsid w:val="00D76599"/>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D76599"/>
    <w:rPr>
      <w:b/>
      <w:bCs/>
    </w:rPr>
  </w:style>
  <w:style w:type="character" w:customStyle="1" w:styleId="AsuntodelcomentarioCar">
    <w:name w:val="Asunto del comentario Car"/>
    <w:basedOn w:val="TextocomentarioCar"/>
    <w:link w:val="Asuntodelcomentario"/>
    <w:uiPriority w:val="99"/>
    <w:semiHidden/>
    <w:rsid w:val="00D76599"/>
    <w:rPr>
      <w:rFonts w:ascii="Times New Roman" w:eastAsia="Times New Roman" w:hAnsi="Times New Roman" w:cs="Times New Roman"/>
      <w:b/>
      <w:bCs/>
      <w:kern w:val="0"/>
      <w:sz w:val="20"/>
      <w:szCs w:val="20"/>
      <w:lang w:val="es-ES" w:eastAsia="es-ES"/>
      <w14:ligatures w14:val="none"/>
    </w:rPr>
  </w:style>
  <w:style w:type="character" w:customStyle="1" w:styleId="apple-converted-space">
    <w:name w:val="apple-converted-space"/>
    <w:basedOn w:val="Fuentedeprrafopredeter"/>
    <w:rsid w:val="00D76599"/>
  </w:style>
  <w:style w:type="paragraph" w:styleId="Lista">
    <w:name w:val="List"/>
    <w:basedOn w:val="Normal"/>
    <w:uiPriority w:val="99"/>
    <w:unhideWhenUsed/>
    <w:rsid w:val="00D76599"/>
    <w:pPr>
      <w:ind w:left="283" w:hanging="283"/>
      <w:contextualSpacing/>
    </w:pPr>
    <w:rPr>
      <w:rFonts w:ascii="Times New Roman" w:eastAsia="Times New Roman" w:hAnsi="Times New Roman" w:cs="Times New Roman"/>
      <w:kern w:val="0"/>
      <w:lang w:eastAsia="es-ES"/>
      <w14:ligatures w14:val="none"/>
    </w:rPr>
  </w:style>
  <w:style w:type="paragraph" w:styleId="Lista2">
    <w:name w:val="List 2"/>
    <w:basedOn w:val="Normal"/>
    <w:uiPriority w:val="99"/>
    <w:unhideWhenUsed/>
    <w:rsid w:val="00D76599"/>
    <w:pPr>
      <w:ind w:left="566" w:hanging="283"/>
      <w:contextualSpacing/>
    </w:pPr>
    <w:rPr>
      <w:rFonts w:ascii="Times New Roman" w:eastAsia="Times New Roman" w:hAnsi="Times New Roman" w:cs="Times New Roman"/>
      <w:kern w:val="0"/>
      <w:lang w:eastAsia="es-ES"/>
      <w14:ligatures w14:val="none"/>
    </w:rPr>
  </w:style>
  <w:style w:type="paragraph" w:styleId="Lista3">
    <w:name w:val="List 3"/>
    <w:basedOn w:val="Normal"/>
    <w:uiPriority w:val="99"/>
    <w:unhideWhenUsed/>
    <w:rsid w:val="00D76599"/>
    <w:pPr>
      <w:ind w:left="849" w:hanging="283"/>
      <w:contextualSpacing/>
    </w:pPr>
    <w:rPr>
      <w:rFonts w:ascii="Times New Roman" w:eastAsia="Times New Roman" w:hAnsi="Times New Roman" w:cs="Times New Roman"/>
      <w:kern w:val="0"/>
      <w:lang w:eastAsia="es-ES"/>
      <w14:ligatures w14:val="none"/>
    </w:rPr>
  </w:style>
  <w:style w:type="paragraph" w:styleId="Listaconvietas2">
    <w:name w:val="List Bullet 2"/>
    <w:basedOn w:val="Normal"/>
    <w:uiPriority w:val="99"/>
    <w:unhideWhenUsed/>
    <w:rsid w:val="00D76599"/>
    <w:pPr>
      <w:numPr>
        <w:numId w:val="1"/>
      </w:numPr>
      <w:tabs>
        <w:tab w:val="clear" w:pos="720"/>
      </w:tabs>
      <w:ind w:left="0" w:firstLine="0"/>
      <w:contextualSpacing/>
    </w:pPr>
    <w:rPr>
      <w:rFonts w:ascii="Times New Roman" w:eastAsia="Times New Roman" w:hAnsi="Times New Roman" w:cs="Times New Roman"/>
      <w:kern w:val="0"/>
      <w:lang w:eastAsia="es-ES"/>
      <w14:ligatures w14:val="none"/>
    </w:rPr>
  </w:style>
  <w:style w:type="paragraph" w:styleId="Textoindependienteprimerasangra">
    <w:name w:val="Body Text First Indent"/>
    <w:basedOn w:val="Textoindependiente"/>
    <w:link w:val="TextoindependienteprimerasangraCar"/>
    <w:uiPriority w:val="99"/>
    <w:unhideWhenUsed/>
    <w:rsid w:val="00D76599"/>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D76599"/>
    <w:rPr>
      <w:rFonts w:ascii="Times New Roman" w:eastAsia="Times New Roman" w:hAnsi="Times New Roman" w:cs="Times New Roman"/>
      <w:kern w:val="0"/>
      <w:lang w:val="es-ES" w:eastAsia="es-ES"/>
      <w14:ligatures w14:val="none"/>
    </w:rPr>
  </w:style>
  <w:style w:type="character" w:customStyle="1" w:styleId="TextoCar">
    <w:name w:val="Texto Car"/>
    <w:link w:val="Texto"/>
    <w:rsid w:val="00D76599"/>
    <w:rPr>
      <w:rFonts w:ascii="Arial" w:eastAsia="Times New Roman" w:hAnsi="Arial" w:cs="Arial"/>
      <w:kern w:val="0"/>
      <w:sz w:val="18"/>
      <w:szCs w:val="18"/>
      <w:lang w:eastAsia="es-ES"/>
      <w14:ligatures w14:val="none"/>
    </w:rPr>
  </w:style>
  <w:style w:type="paragraph" w:styleId="Fecha">
    <w:name w:val="Date"/>
    <w:basedOn w:val="Normal"/>
    <w:next w:val="Normal"/>
    <w:link w:val="FechaCar"/>
    <w:uiPriority w:val="99"/>
    <w:semiHidden/>
    <w:unhideWhenUsed/>
    <w:rsid w:val="00D76599"/>
    <w:rPr>
      <w:rFonts w:ascii="Times New Roman" w:eastAsia="Times New Roman" w:hAnsi="Times New Roman" w:cs="Times New Roman"/>
      <w:kern w:val="0"/>
      <w:lang w:eastAsia="es-ES"/>
      <w14:ligatures w14:val="none"/>
    </w:rPr>
  </w:style>
  <w:style w:type="character" w:customStyle="1" w:styleId="FechaCar">
    <w:name w:val="Fecha Car"/>
    <w:basedOn w:val="Fuentedeprrafopredeter"/>
    <w:link w:val="Fecha"/>
    <w:uiPriority w:val="99"/>
    <w:semiHidden/>
    <w:rsid w:val="00D76599"/>
    <w:rPr>
      <w:rFonts w:ascii="Times New Roman" w:eastAsia="Times New Roman" w:hAnsi="Times New Roman" w:cs="Times New Roman"/>
      <w:kern w:val="0"/>
      <w:lang w:val="es-ES" w:eastAsia="es-ES"/>
      <w14:ligatures w14:val="none"/>
    </w:rPr>
  </w:style>
  <w:style w:type="paragraph" w:customStyle="1" w:styleId="CuerpoA">
    <w:name w:val="Cuerpo A"/>
    <w:rsid w:val="00D76599"/>
    <w:pPr>
      <w:spacing w:after="0" w:line="240" w:lineRule="auto"/>
    </w:pPr>
    <w:rPr>
      <w:rFonts w:ascii="Helvetica" w:eastAsia="ヒラギノ角ゴ Pro W3" w:hAnsi="Helvetica" w:cs="Times New Roman"/>
      <w:color w:val="000000"/>
      <w:kern w:val="0"/>
      <w:lang w:val="es-ES_tradnl" w:eastAsia="es-ES"/>
      <w14:ligatures w14:val="none"/>
    </w:rPr>
  </w:style>
  <w:style w:type="paragraph" w:styleId="Sangra2detindependiente">
    <w:name w:val="Body Text Indent 2"/>
    <w:basedOn w:val="Normal"/>
    <w:link w:val="Sangra2detindependienteCar"/>
    <w:unhideWhenUsed/>
    <w:rsid w:val="00D76599"/>
    <w:pPr>
      <w:spacing w:after="120" w:line="480" w:lineRule="auto"/>
      <w:ind w:left="283"/>
      <w:jc w:val="both"/>
    </w:pPr>
    <w:rPr>
      <w:rFonts w:ascii="Times New Roman" w:eastAsia="Times New Roman" w:hAnsi="Times New Roman" w:cs="Times New Roman"/>
      <w:kern w:val="0"/>
      <w:lang w:eastAsia="es-ES"/>
      <w14:ligatures w14:val="none"/>
    </w:rPr>
  </w:style>
  <w:style w:type="character" w:customStyle="1" w:styleId="Sangra2detindependienteCar">
    <w:name w:val="Sangría 2 de t. independiente Car"/>
    <w:basedOn w:val="Fuentedeprrafopredeter"/>
    <w:link w:val="Sangra2detindependiente"/>
    <w:rsid w:val="00D76599"/>
    <w:rPr>
      <w:rFonts w:ascii="Times New Roman" w:eastAsia="Times New Roman" w:hAnsi="Times New Roman" w:cs="Times New Roman"/>
      <w:kern w:val="0"/>
      <w:lang w:val="es-ES" w:eastAsia="es-ES"/>
      <w14:ligatures w14:val="none"/>
    </w:rPr>
  </w:style>
  <w:style w:type="paragraph" w:customStyle="1" w:styleId="Sinespaciado1">
    <w:name w:val="Sin espaciado1"/>
    <w:uiPriority w:val="99"/>
    <w:qFormat/>
    <w:rsid w:val="00D76599"/>
    <w:pPr>
      <w:suppressAutoHyphens/>
      <w:spacing w:after="0" w:line="240" w:lineRule="auto"/>
    </w:pPr>
    <w:rPr>
      <w:rFonts w:ascii="Times New Roman" w:eastAsia="ヒラギノ角ゴ Pro W3" w:hAnsi="Times New Roman" w:cs="Times New Roman"/>
      <w:color w:val="000000"/>
      <w:kern w:val="0"/>
      <w:szCs w:val="20"/>
      <w:lang w:val="es-ES_tradnl" w:eastAsia="es-MX"/>
      <w14:ligatures w14:val="none"/>
    </w:rPr>
  </w:style>
  <w:style w:type="character" w:customStyle="1" w:styleId="SaludoCar">
    <w:name w:val="Saludo Car"/>
    <w:basedOn w:val="Fuentedeprrafopredeter"/>
    <w:link w:val="Saludo"/>
    <w:uiPriority w:val="99"/>
    <w:rsid w:val="00D76599"/>
    <w:rPr>
      <w:rFonts w:ascii="Times New Roman" w:eastAsia="Times New Roman" w:hAnsi="Times New Roman" w:cs="Times New Roman"/>
      <w:lang w:val="es-ES" w:eastAsia="es-ES"/>
    </w:rPr>
  </w:style>
  <w:style w:type="paragraph" w:styleId="Saludo">
    <w:name w:val="Salutation"/>
    <w:basedOn w:val="Normal"/>
    <w:next w:val="Normal"/>
    <w:link w:val="SaludoCar"/>
    <w:uiPriority w:val="99"/>
    <w:rsid w:val="00D76599"/>
    <w:rPr>
      <w:rFonts w:ascii="Times New Roman" w:eastAsia="Times New Roman" w:hAnsi="Times New Roman" w:cs="Times New Roman"/>
      <w:lang w:eastAsia="es-ES"/>
    </w:rPr>
  </w:style>
  <w:style w:type="character" w:customStyle="1" w:styleId="SaludoCar1">
    <w:name w:val="Saludo Car1"/>
    <w:basedOn w:val="Fuentedeprrafopredeter"/>
    <w:uiPriority w:val="99"/>
    <w:semiHidden/>
    <w:rsid w:val="00D76599"/>
    <w:rPr>
      <w:lang w:val="es-ES"/>
    </w:rPr>
  </w:style>
  <w:style w:type="paragraph" w:customStyle="1" w:styleId="ecxmsolistparagraph">
    <w:name w:val="ecxmsolistparagraph"/>
    <w:basedOn w:val="Normal"/>
    <w:uiPriority w:val="99"/>
    <w:rsid w:val="00D76599"/>
    <w:pPr>
      <w:spacing w:after="324"/>
    </w:pPr>
    <w:rPr>
      <w:rFonts w:ascii="Times New Roman" w:eastAsia="Times New Roman" w:hAnsi="Times New Roman" w:cs="Times New Roman"/>
      <w:kern w:val="0"/>
      <w:lang w:val="es-MX" w:eastAsia="es-MX"/>
      <w14:ligatures w14:val="none"/>
    </w:rPr>
  </w:style>
  <w:style w:type="paragraph" w:customStyle="1" w:styleId="c13">
    <w:name w:val="c13"/>
    <w:basedOn w:val="Normal"/>
    <w:uiPriority w:val="99"/>
    <w:rsid w:val="00D76599"/>
    <w:pPr>
      <w:widowControl w:val="0"/>
      <w:spacing w:line="240" w:lineRule="atLeast"/>
      <w:jc w:val="center"/>
    </w:pPr>
    <w:rPr>
      <w:rFonts w:ascii="Times New Roman" w:eastAsia="Times New Roman" w:hAnsi="Times New Roman" w:cs="Times New Roman"/>
      <w:snapToGrid w:val="0"/>
      <w:kern w:val="0"/>
      <w:szCs w:val="20"/>
      <w:lang w:val="es-ES_tradnl" w:eastAsia="es-ES"/>
      <w14:ligatures w14:val="none"/>
    </w:rPr>
  </w:style>
  <w:style w:type="paragraph" w:styleId="Textosinformato">
    <w:name w:val="Plain Text"/>
    <w:basedOn w:val="Normal"/>
    <w:link w:val="TextosinformatoCar"/>
    <w:uiPriority w:val="99"/>
    <w:rsid w:val="00D76599"/>
    <w:rPr>
      <w:rFonts w:ascii="Courier New" w:eastAsia="Times New Roman" w:hAnsi="Courier New" w:cs="Courier New"/>
      <w:kern w:val="0"/>
      <w:sz w:val="20"/>
      <w:szCs w:val="20"/>
      <w:lang w:val="es-MX" w:eastAsia="es-ES"/>
      <w14:ligatures w14:val="none"/>
    </w:rPr>
  </w:style>
  <w:style w:type="character" w:customStyle="1" w:styleId="TextosinformatoCar">
    <w:name w:val="Texto sin formato Car"/>
    <w:basedOn w:val="Fuentedeprrafopredeter"/>
    <w:link w:val="Textosinformato"/>
    <w:uiPriority w:val="99"/>
    <w:rsid w:val="00D76599"/>
    <w:rPr>
      <w:rFonts w:ascii="Courier New" w:eastAsia="Times New Roman" w:hAnsi="Courier New" w:cs="Courier New"/>
      <w:kern w:val="0"/>
      <w:sz w:val="20"/>
      <w:szCs w:val="20"/>
      <w:lang w:eastAsia="es-ES"/>
      <w14:ligatures w14:val="none"/>
    </w:rPr>
  </w:style>
  <w:style w:type="paragraph" w:customStyle="1" w:styleId="francesa1">
    <w:name w:val="francesa1"/>
    <w:basedOn w:val="Normal"/>
    <w:uiPriority w:val="99"/>
    <w:rsid w:val="00D76599"/>
    <w:pPr>
      <w:jc w:val="both"/>
    </w:pPr>
    <w:rPr>
      <w:rFonts w:ascii="Times New Roman" w:eastAsia="Times New Roman" w:hAnsi="Times New Roman" w:cs="Times New Roman"/>
      <w:color w:val="444444"/>
      <w:kern w:val="0"/>
      <w:lang w:eastAsia="es-ES"/>
      <w14:ligatures w14:val="none"/>
    </w:rPr>
  </w:style>
  <w:style w:type="character" w:customStyle="1" w:styleId="TextodegloboCar1">
    <w:name w:val="Texto de globo Car1"/>
    <w:basedOn w:val="Fuentedeprrafopredeter"/>
    <w:uiPriority w:val="99"/>
    <w:semiHidden/>
    <w:rsid w:val="00D76599"/>
    <w:rPr>
      <w:rFonts w:ascii="Tahoma" w:hAnsi="Tahoma" w:cs="Tahoma"/>
      <w:sz w:val="16"/>
      <w:szCs w:val="16"/>
    </w:rPr>
  </w:style>
  <w:style w:type="character" w:styleId="Nmerodepgina">
    <w:name w:val="page number"/>
    <w:basedOn w:val="Fuentedeprrafopredeter"/>
    <w:rsid w:val="00D76599"/>
  </w:style>
  <w:style w:type="character" w:customStyle="1" w:styleId="TtuloCar1">
    <w:name w:val="Título Car1"/>
    <w:basedOn w:val="Fuentedeprrafopredeter"/>
    <w:rsid w:val="00D76599"/>
    <w:rPr>
      <w:rFonts w:ascii="Albertus Extra Bold" w:eastAsia="Times New Roman" w:hAnsi="Albertus Extra Bold" w:cs="Times New Roman"/>
      <w:sz w:val="34"/>
      <w:szCs w:val="24"/>
      <w:lang w:eastAsia="es-ES"/>
    </w:rPr>
  </w:style>
  <w:style w:type="character" w:customStyle="1" w:styleId="texto1">
    <w:name w:val="texto1"/>
    <w:basedOn w:val="Fuentedeprrafopredeter"/>
    <w:rsid w:val="00D76599"/>
    <w:rPr>
      <w:rFonts w:ascii="Arial" w:hAnsi="Arial" w:cs="Arial" w:hint="default"/>
      <w:strike w:val="0"/>
      <w:dstrike w:val="0"/>
      <w:sz w:val="18"/>
      <w:szCs w:val="18"/>
      <w:u w:val="none"/>
      <w:effect w:val="none"/>
    </w:rPr>
  </w:style>
  <w:style w:type="paragraph" w:customStyle="1" w:styleId="expandido">
    <w:name w:val="expandido"/>
    <w:basedOn w:val="1"/>
    <w:autoRedefine/>
    <w:uiPriority w:val="99"/>
    <w:rsid w:val="00D76599"/>
    <w:pPr>
      <w:ind w:firstLine="0"/>
      <w:jc w:val="center"/>
    </w:pPr>
    <w:rPr>
      <w:b/>
      <w:smallCaps/>
      <w:spacing w:val="50"/>
    </w:rPr>
  </w:style>
  <w:style w:type="paragraph" w:customStyle="1" w:styleId="1">
    <w:name w:val="1"/>
    <w:basedOn w:val="Normal"/>
    <w:link w:val="1Car"/>
    <w:rsid w:val="00D76599"/>
    <w:pPr>
      <w:tabs>
        <w:tab w:val="left" w:pos="1260"/>
      </w:tabs>
      <w:spacing w:line="360" w:lineRule="atLeast"/>
      <w:ind w:firstLine="720"/>
      <w:jc w:val="both"/>
    </w:pPr>
    <w:rPr>
      <w:rFonts w:ascii="Times" w:eastAsia="Times New Roman" w:hAnsi="Times" w:cs="Times New Roman"/>
      <w:kern w:val="0"/>
      <w:szCs w:val="20"/>
      <w:lang w:val="es-ES_tradnl" w:eastAsia="es-ES"/>
      <w14:ligatures w14:val="none"/>
    </w:rPr>
  </w:style>
  <w:style w:type="character" w:customStyle="1" w:styleId="1Car">
    <w:name w:val="1 Car"/>
    <w:link w:val="1"/>
    <w:rsid w:val="00D76599"/>
    <w:rPr>
      <w:rFonts w:ascii="Times" w:eastAsia="Times New Roman" w:hAnsi="Times" w:cs="Times New Roman"/>
      <w:kern w:val="0"/>
      <w:szCs w:val="20"/>
      <w:lang w:val="es-ES_tradnl" w:eastAsia="es-ES"/>
      <w14:ligatures w14:val="none"/>
    </w:rPr>
  </w:style>
  <w:style w:type="character" w:customStyle="1" w:styleId="TextonotaalfinalCar">
    <w:name w:val="Texto nota al final Car"/>
    <w:basedOn w:val="Fuentedeprrafopredeter"/>
    <w:link w:val="Textonotaalfinal"/>
    <w:uiPriority w:val="99"/>
    <w:semiHidden/>
    <w:rsid w:val="00D76599"/>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D76599"/>
    <w:rPr>
      <w:rFonts w:ascii="Times New Roman" w:eastAsia="Times New Roman" w:hAnsi="Times New Roman" w:cs="Times New Roman"/>
      <w:sz w:val="20"/>
      <w:szCs w:val="20"/>
      <w:lang w:eastAsia="es-ES"/>
    </w:rPr>
  </w:style>
  <w:style w:type="character" w:customStyle="1" w:styleId="TextonotaalfinalCar1">
    <w:name w:val="Texto nota al final Car1"/>
    <w:basedOn w:val="Fuentedeprrafopredeter"/>
    <w:uiPriority w:val="99"/>
    <w:semiHidden/>
    <w:rsid w:val="00D76599"/>
    <w:rPr>
      <w:sz w:val="20"/>
      <w:szCs w:val="20"/>
      <w:lang w:val="es-ES"/>
    </w:rPr>
  </w:style>
  <w:style w:type="character" w:styleId="Ttulodellibro">
    <w:name w:val="Book Title"/>
    <w:basedOn w:val="Fuentedeprrafopredeter"/>
    <w:uiPriority w:val="33"/>
    <w:qFormat/>
    <w:rsid w:val="00D76599"/>
    <w:rPr>
      <w:b/>
      <w:bCs/>
      <w:smallCaps/>
      <w:spacing w:val="5"/>
    </w:rPr>
  </w:style>
  <w:style w:type="character" w:customStyle="1" w:styleId="apple-style-span">
    <w:name w:val="apple-style-span"/>
    <w:basedOn w:val="Fuentedeprrafopredeter"/>
    <w:rsid w:val="00D76599"/>
  </w:style>
  <w:style w:type="character" w:customStyle="1" w:styleId="style21">
    <w:name w:val="style21"/>
    <w:basedOn w:val="Fuentedeprrafopredeter"/>
    <w:rsid w:val="00D76599"/>
    <w:rPr>
      <w:rFonts w:ascii="Arial" w:hAnsi="Arial" w:cs="Arial" w:hint="default"/>
      <w:sz w:val="18"/>
      <w:szCs w:val="18"/>
    </w:rPr>
  </w:style>
  <w:style w:type="character" w:customStyle="1" w:styleId="Sangra3detindependienteCar">
    <w:name w:val="Sangría 3 de t. independiente Car"/>
    <w:basedOn w:val="Fuentedeprrafopredeter"/>
    <w:link w:val="Sangra3detindependiente"/>
    <w:rsid w:val="00D76599"/>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unhideWhenUsed/>
    <w:rsid w:val="00D76599"/>
    <w:pPr>
      <w:spacing w:after="120"/>
      <w:ind w:left="283"/>
    </w:pPr>
    <w:rPr>
      <w:rFonts w:ascii="Times New Roman" w:eastAsia="Times New Roman" w:hAnsi="Times New Roman" w:cs="Times New Roman"/>
      <w:sz w:val="16"/>
      <w:szCs w:val="16"/>
      <w:lang w:eastAsia="es-ES"/>
    </w:rPr>
  </w:style>
  <w:style w:type="character" w:customStyle="1" w:styleId="Sangra3detindependienteCar1">
    <w:name w:val="Sangría 3 de t. independiente Car1"/>
    <w:basedOn w:val="Fuentedeprrafopredeter"/>
    <w:uiPriority w:val="99"/>
    <w:semiHidden/>
    <w:rsid w:val="00D76599"/>
    <w:rPr>
      <w:sz w:val="16"/>
      <w:szCs w:val="16"/>
      <w:lang w:val="es-ES"/>
    </w:rPr>
  </w:style>
  <w:style w:type="character" w:customStyle="1" w:styleId="otro1">
    <w:name w:val="otro1"/>
    <w:basedOn w:val="Fuentedeprrafopredeter"/>
    <w:rsid w:val="00D76599"/>
    <w:rPr>
      <w:rFonts w:ascii="Verdana" w:hAnsi="Verdana" w:hint="default"/>
      <w:color w:val="000000"/>
      <w:sz w:val="30"/>
      <w:szCs w:val="30"/>
    </w:rPr>
  </w:style>
  <w:style w:type="paragraph" w:customStyle="1" w:styleId="texto0">
    <w:name w:val="texto"/>
    <w:basedOn w:val="Normal"/>
    <w:rsid w:val="00D76599"/>
    <w:pPr>
      <w:spacing w:after="101" w:line="216" w:lineRule="atLeast"/>
      <w:ind w:firstLine="288"/>
      <w:jc w:val="both"/>
    </w:pPr>
    <w:rPr>
      <w:rFonts w:ascii="Arial" w:eastAsia="Times New Roman" w:hAnsi="Arial" w:cs="Times New Roman"/>
      <w:kern w:val="0"/>
      <w:sz w:val="18"/>
      <w:szCs w:val="20"/>
      <w:lang w:val="es-ES_tradnl" w:eastAsia="es-ES"/>
      <w14:ligatures w14:val="none"/>
    </w:rPr>
  </w:style>
  <w:style w:type="paragraph" w:customStyle="1" w:styleId="ladillo">
    <w:name w:val="ladillo"/>
    <w:basedOn w:val="Normal"/>
    <w:uiPriority w:val="99"/>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cetneg">
    <w:name w:val="cetneg"/>
    <w:basedOn w:val="texto0"/>
    <w:uiPriority w:val="99"/>
    <w:rsid w:val="00D76599"/>
    <w:rPr>
      <w:lang w:val="es-MX"/>
    </w:rPr>
  </w:style>
  <w:style w:type="paragraph" w:customStyle="1" w:styleId="ecxmsonormal">
    <w:name w:val="ecxmsonormal"/>
    <w:basedOn w:val="Normal"/>
    <w:uiPriority w:val="99"/>
    <w:rsid w:val="00D76599"/>
    <w:pPr>
      <w:spacing w:after="324"/>
    </w:pPr>
    <w:rPr>
      <w:rFonts w:ascii="Times New Roman" w:eastAsia="Times New Roman" w:hAnsi="Times New Roman" w:cs="Times New Roman"/>
      <w:kern w:val="0"/>
      <w:lang w:val="es-MX" w:eastAsia="es-MX"/>
      <w14:ligatures w14:val="none"/>
    </w:rPr>
  </w:style>
  <w:style w:type="paragraph" w:customStyle="1" w:styleId="ecxwestern">
    <w:name w:val="ecxwestern"/>
    <w:basedOn w:val="Normal"/>
    <w:uiPriority w:val="99"/>
    <w:rsid w:val="00D76599"/>
    <w:pPr>
      <w:spacing w:after="324"/>
    </w:pPr>
    <w:rPr>
      <w:rFonts w:ascii="Times New Roman" w:eastAsia="Times New Roman" w:hAnsi="Times New Roman" w:cs="Times New Roman"/>
      <w:kern w:val="0"/>
      <w:lang w:val="es-MX" w:eastAsia="es-MX"/>
      <w14:ligatures w14:val="none"/>
    </w:rPr>
  </w:style>
  <w:style w:type="character" w:customStyle="1" w:styleId="A1">
    <w:name w:val="A1"/>
    <w:uiPriority w:val="99"/>
    <w:rsid w:val="00D76599"/>
    <w:rPr>
      <w:rFonts w:cs="Minion Pro"/>
      <w:color w:val="000000"/>
      <w:sz w:val="27"/>
      <w:szCs w:val="27"/>
    </w:rPr>
  </w:style>
  <w:style w:type="paragraph" w:customStyle="1" w:styleId="Pa1">
    <w:name w:val="Pa1"/>
    <w:basedOn w:val="Default"/>
    <w:next w:val="Default"/>
    <w:uiPriority w:val="99"/>
    <w:rsid w:val="00D76599"/>
    <w:pPr>
      <w:spacing w:line="241" w:lineRule="atLeast"/>
    </w:pPr>
    <w:rPr>
      <w:rFonts w:ascii="Minion Pro" w:hAnsi="Minion Pro" w:cstheme="minorBidi"/>
      <w:color w:val="auto"/>
    </w:rPr>
  </w:style>
  <w:style w:type="paragraph" w:customStyle="1" w:styleId="davidromas">
    <w:name w:val="david romas"/>
    <w:basedOn w:val="Normal"/>
    <w:uiPriority w:val="99"/>
    <w:rsid w:val="00D76599"/>
    <w:pPr>
      <w:spacing w:after="101" w:line="216" w:lineRule="atLeast"/>
      <w:ind w:left="1620" w:hanging="1350"/>
      <w:jc w:val="both"/>
    </w:pPr>
    <w:rPr>
      <w:rFonts w:ascii="Arial" w:eastAsia="Times New Roman" w:hAnsi="Arial" w:cs="Times New Roman"/>
      <w:kern w:val="0"/>
      <w:sz w:val="18"/>
      <w:szCs w:val="20"/>
      <w:lang w:val="es-ES_tradnl" w:eastAsia="es-ES"/>
      <w14:ligatures w14:val="none"/>
    </w:rPr>
  </w:style>
  <w:style w:type="character" w:customStyle="1" w:styleId="CharacterStyle1">
    <w:name w:val="Character Style 1"/>
    <w:rsid w:val="00D76599"/>
    <w:rPr>
      <w:sz w:val="20"/>
      <w:szCs w:val="20"/>
    </w:rPr>
  </w:style>
  <w:style w:type="paragraph" w:customStyle="1" w:styleId="Contenidodelatabla">
    <w:name w:val="Contenido de la tabla"/>
    <w:basedOn w:val="Normal"/>
    <w:uiPriority w:val="99"/>
    <w:rsid w:val="00D76599"/>
    <w:pPr>
      <w:widowControl w:val="0"/>
      <w:suppressLineNumbers/>
      <w:suppressAutoHyphens/>
    </w:pPr>
    <w:rPr>
      <w:rFonts w:ascii="Times New Roman" w:eastAsia="Lucida Sans Unicode" w:hAnsi="Times New Roman" w:cs="Times New Roman"/>
      <w:kern w:val="1"/>
      <w:lang w:val="es-MX" w:eastAsia="ar-SA"/>
      <w14:ligatures w14:val="none"/>
    </w:rPr>
  </w:style>
  <w:style w:type="paragraph" w:customStyle="1" w:styleId="Instruccionesenvocorreo">
    <w:name w:val="Instrucciones envío correo"/>
    <w:basedOn w:val="Normal"/>
    <w:uiPriority w:val="99"/>
    <w:rsid w:val="00D76599"/>
    <w:rPr>
      <w:rFonts w:ascii="Times New Roman" w:eastAsia="Times New Roman" w:hAnsi="Times New Roman" w:cs="Times New Roman"/>
      <w:kern w:val="0"/>
      <w:sz w:val="20"/>
      <w:szCs w:val="20"/>
      <w:lang w:eastAsia="es-ES"/>
      <w14:ligatures w14:val="none"/>
    </w:rPr>
  </w:style>
  <w:style w:type="character" w:customStyle="1" w:styleId="FontStyle15">
    <w:name w:val="Font Style15"/>
    <w:basedOn w:val="Fuentedeprrafopredeter"/>
    <w:uiPriority w:val="99"/>
    <w:rsid w:val="00D76599"/>
    <w:rPr>
      <w:rFonts w:ascii="Palatino Linotype" w:hAnsi="Palatino Linotype" w:cs="Palatino Linotype"/>
      <w:sz w:val="18"/>
      <w:szCs w:val="18"/>
    </w:rPr>
  </w:style>
  <w:style w:type="paragraph" w:customStyle="1" w:styleId="Standarduser">
    <w:name w:val="Standard (user)"/>
    <w:rsid w:val="00D76599"/>
    <w:pPr>
      <w:suppressAutoHyphens/>
      <w:autoSpaceDN w:val="0"/>
      <w:spacing w:after="0" w:line="240" w:lineRule="auto"/>
      <w:textAlignment w:val="baseline"/>
    </w:pPr>
    <w:rPr>
      <w:rFonts w:ascii="Times New Roman" w:eastAsia="Times New Roman" w:hAnsi="Times New Roman" w:cs="Times New Roman"/>
      <w:kern w:val="3"/>
      <w:lang w:val="es-ES" w:eastAsia="zh-CN"/>
      <w14:ligatures w14:val="none"/>
    </w:rPr>
  </w:style>
  <w:style w:type="paragraph" w:customStyle="1" w:styleId="Sinespaciado3">
    <w:name w:val="Sin espaciado3"/>
    <w:uiPriority w:val="99"/>
    <w:rsid w:val="00D76599"/>
    <w:pPr>
      <w:spacing w:after="0" w:line="240" w:lineRule="auto"/>
    </w:pPr>
    <w:rPr>
      <w:rFonts w:ascii="Calibri" w:eastAsia="Times New Roman" w:hAnsi="Calibri" w:cs="Times New Roman"/>
      <w:kern w:val="0"/>
      <w:lang w:val="es-ES" w:eastAsia="es-MX"/>
      <w14:ligatures w14:val="none"/>
    </w:rPr>
  </w:style>
  <w:style w:type="character" w:customStyle="1" w:styleId="articulo1">
    <w:name w:val="articulo1"/>
    <w:rsid w:val="00D76599"/>
    <w:rPr>
      <w:b/>
      <w:color w:val="000000"/>
      <w:sz w:val="22"/>
    </w:rPr>
  </w:style>
  <w:style w:type="paragraph" w:customStyle="1" w:styleId="Sinespaciado4">
    <w:name w:val="Sin espaciado4"/>
    <w:uiPriority w:val="99"/>
    <w:rsid w:val="00D76599"/>
    <w:pPr>
      <w:spacing w:after="0" w:line="240" w:lineRule="auto"/>
    </w:pPr>
    <w:rPr>
      <w:rFonts w:ascii="Calibri" w:eastAsia="Times New Roman" w:hAnsi="Calibri" w:cs="Times New Roman"/>
      <w:kern w:val="0"/>
      <w:lang w:val="es-ES" w:eastAsia="es-MX"/>
      <w14:ligatures w14:val="none"/>
    </w:rPr>
  </w:style>
  <w:style w:type="character" w:customStyle="1" w:styleId="Cuerpodeltexto">
    <w:name w:val="Cuerpo del texto_"/>
    <w:basedOn w:val="Fuentedeprrafopredeter"/>
    <w:link w:val="Cuerpodeltexto0"/>
    <w:locked/>
    <w:rsid w:val="00D76599"/>
    <w:rPr>
      <w:rFonts w:ascii="Verdana" w:eastAsia="Verdana" w:hAnsi="Verdana" w:cs="Verdana"/>
      <w:sz w:val="20"/>
      <w:szCs w:val="20"/>
      <w:shd w:val="clear" w:color="auto" w:fill="FFFFFF"/>
    </w:rPr>
  </w:style>
  <w:style w:type="paragraph" w:customStyle="1" w:styleId="Cuerpodeltexto0">
    <w:name w:val="Cuerpo del texto"/>
    <w:basedOn w:val="Normal"/>
    <w:link w:val="Cuerpodeltexto"/>
    <w:rsid w:val="00D76599"/>
    <w:pPr>
      <w:widowControl w:val="0"/>
      <w:shd w:val="clear" w:color="auto" w:fill="FFFFFF"/>
      <w:spacing w:before="180" w:after="300" w:line="264" w:lineRule="exact"/>
      <w:jc w:val="both"/>
    </w:pPr>
    <w:rPr>
      <w:rFonts w:ascii="Verdana" w:eastAsia="Verdana" w:hAnsi="Verdana" w:cs="Verdana"/>
      <w:sz w:val="20"/>
      <w:szCs w:val="20"/>
      <w:lang w:val="es-MX"/>
    </w:rPr>
  </w:style>
  <w:style w:type="paragraph" w:customStyle="1" w:styleId="Sinespaciado5">
    <w:name w:val="Sin espaciado5"/>
    <w:uiPriority w:val="99"/>
    <w:rsid w:val="00D76599"/>
    <w:pPr>
      <w:spacing w:after="0" w:line="240" w:lineRule="auto"/>
    </w:pPr>
    <w:rPr>
      <w:rFonts w:ascii="Calibri" w:eastAsia="Times New Roman" w:hAnsi="Calibri" w:cs="Times New Roman"/>
      <w:kern w:val="0"/>
      <w:lang w:val="es-ES" w:eastAsia="es-MX"/>
      <w14:ligatures w14:val="none"/>
    </w:rPr>
  </w:style>
  <w:style w:type="character" w:styleId="Hipervnculovisitado">
    <w:name w:val="FollowedHyperlink"/>
    <w:basedOn w:val="Fuentedeprrafopredeter"/>
    <w:uiPriority w:val="99"/>
    <w:semiHidden/>
    <w:unhideWhenUsed/>
    <w:rsid w:val="00D76599"/>
    <w:rPr>
      <w:color w:val="954F72" w:themeColor="followedHyperlink"/>
      <w:u w:val="single"/>
    </w:rPr>
  </w:style>
  <w:style w:type="paragraph" w:customStyle="1" w:styleId="Sinespaciado6">
    <w:name w:val="Sin espaciado6"/>
    <w:uiPriority w:val="99"/>
    <w:rsid w:val="00D76599"/>
    <w:pPr>
      <w:spacing w:after="0" w:line="240" w:lineRule="auto"/>
    </w:pPr>
    <w:rPr>
      <w:rFonts w:ascii="Calibri" w:eastAsia="Times New Roman" w:hAnsi="Calibri" w:cs="Times New Roman"/>
      <w:kern w:val="0"/>
      <w:lang w:val="es-ES" w:eastAsia="es-MX"/>
      <w14:ligatures w14:val="none"/>
    </w:rPr>
  </w:style>
  <w:style w:type="paragraph" w:customStyle="1" w:styleId="Sinespaciado7">
    <w:name w:val="Sin espaciado7"/>
    <w:uiPriority w:val="99"/>
    <w:rsid w:val="00D76599"/>
    <w:pPr>
      <w:spacing w:after="0" w:line="240" w:lineRule="auto"/>
    </w:pPr>
    <w:rPr>
      <w:rFonts w:ascii="Calibri" w:eastAsia="Times New Roman" w:hAnsi="Calibri" w:cs="Times New Roman"/>
      <w:kern w:val="0"/>
      <w:lang w:val="es-ES" w:eastAsia="es-MX"/>
      <w14:ligatures w14:val="none"/>
    </w:rPr>
  </w:style>
  <w:style w:type="paragraph" w:customStyle="1" w:styleId="Ttulo2Fracc">
    <w:name w:val="Título 2.Fracc."/>
    <w:basedOn w:val="Normal"/>
    <w:rsid w:val="00D76599"/>
    <w:pPr>
      <w:tabs>
        <w:tab w:val="left" w:pos="567"/>
      </w:tabs>
      <w:jc w:val="both"/>
      <w:outlineLvl w:val="1"/>
    </w:pPr>
    <w:rPr>
      <w:rFonts w:ascii="Arial" w:eastAsia="Times New Roman" w:hAnsi="Arial" w:cs="Times New Roman"/>
      <w:kern w:val="22"/>
      <w:sz w:val="20"/>
      <w:szCs w:val="20"/>
      <w:lang w:val="es-ES_tradnl" w:eastAsia="es-ES"/>
      <w14:ligatures w14:val="none"/>
    </w:rPr>
  </w:style>
  <w:style w:type="paragraph" w:customStyle="1" w:styleId="Ttulo1Art">
    <w:name w:val="Título 1.Art."/>
    <w:basedOn w:val="Normal"/>
    <w:rsid w:val="00D76599"/>
    <w:pPr>
      <w:tabs>
        <w:tab w:val="left" w:pos="851"/>
      </w:tabs>
      <w:spacing w:before="200" w:after="60"/>
      <w:jc w:val="both"/>
      <w:outlineLvl w:val="0"/>
    </w:pPr>
    <w:rPr>
      <w:rFonts w:ascii="Arial" w:eastAsia="Times New Roman" w:hAnsi="Arial" w:cs="Times New Roman"/>
      <w:kern w:val="22"/>
      <w:szCs w:val="20"/>
      <w:lang w:val="es-ES_tradnl" w:eastAsia="es-ES"/>
      <w14:ligatures w14:val="none"/>
    </w:rPr>
  </w:style>
  <w:style w:type="paragraph" w:customStyle="1" w:styleId="Artculo">
    <w:name w:val="Artículo"/>
    <w:basedOn w:val="Normal"/>
    <w:uiPriority w:val="99"/>
    <w:rsid w:val="00D76599"/>
    <w:pPr>
      <w:tabs>
        <w:tab w:val="left" w:pos="709"/>
      </w:tabs>
      <w:ind w:firstLine="709"/>
      <w:jc w:val="both"/>
    </w:pPr>
    <w:rPr>
      <w:rFonts w:ascii="Arial" w:eastAsia="Times New Roman" w:hAnsi="Arial" w:cs="Times New Roman"/>
      <w:kern w:val="0"/>
      <w:sz w:val="22"/>
      <w:szCs w:val="20"/>
      <w:lang w:val="es-ES_tradnl" w:eastAsia="es-ES"/>
      <w14:ligatures w14:val="none"/>
    </w:rPr>
  </w:style>
  <w:style w:type="paragraph" w:customStyle="1" w:styleId="Prrafodelista2">
    <w:name w:val="Párrafo de lista2"/>
    <w:basedOn w:val="Normal"/>
    <w:uiPriority w:val="99"/>
    <w:rsid w:val="00D76599"/>
    <w:pPr>
      <w:ind w:left="720"/>
      <w:jc w:val="both"/>
    </w:pPr>
    <w:rPr>
      <w:rFonts w:ascii="Calibri" w:eastAsia="Times New Roman" w:hAnsi="Calibri" w:cs="Times New Roman"/>
      <w:kern w:val="0"/>
      <w:sz w:val="22"/>
      <w:szCs w:val="22"/>
      <w:lang w:val="es-MX"/>
      <w14:ligatures w14:val="none"/>
    </w:rPr>
  </w:style>
  <w:style w:type="paragraph" w:customStyle="1" w:styleId="Estilo1">
    <w:name w:val="Estilo1"/>
    <w:basedOn w:val="Textoindependiente2"/>
    <w:uiPriority w:val="99"/>
    <w:rsid w:val="00D76599"/>
    <w:pPr>
      <w:spacing w:after="0" w:line="240" w:lineRule="auto"/>
      <w:jc w:val="both"/>
    </w:pPr>
    <w:rPr>
      <w:rFonts w:ascii="Lucida Bright" w:eastAsia="Times New Roman" w:hAnsi="Lucida Bright" w:cs="Times New Roman"/>
      <w:lang w:eastAsia="es-ES"/>
    </w:rPr>
  </w:style>
  <w:style w:type="paragraph" w:customStyle="1" w:styleId="xmsonormal">
    <w:name w:val="x_msonormal"/>
    <w:basedOn w:val="Normal"/>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tgc">
    <w:name w:val="_tgc"/>
    <w:rsid w:val="00D76599"/>
  </w:style>
  <w:style w:type="character" w:customStyle="1" w:styleId="AsuntodelcomentarioCar1">
    <w:name w:val="Asunto del comentario Car1"/>
    <w:basedOn w:val="TextocomentarioCar"/>
    <w:uiPriority w:val="99"/>
    <w:semiHidden/>
    <w:rsid w:val="00D76599"/>
    <w:rPr>
      <w:rFonts w:ascii="Times New Roman" w:eastAsia="Calibri" w:hAnsi="Times New Roman" w:cs="Times New Roman"/>
      <w:b/>
      <w:bCs/>
      <w:kern w:val="0"/>
      <w:sz w:val="20"/>
      <w:szCs w:val="20"/>
      <w:lang w:val="es-ES" w:eastAsia="es-MX"/>
      <w14:ligatures w14:val="none"/>
    </w:rPr>
  </w:style>
  <w:style w:type="character" w:customStyle="1" w:styleId="Bodytext10">
    <w:name w:val="Body text (10)"/>
    <w:link w:val="Bodytext101"/>
    <w:uiPriority w:val="99"/>
    <w:rsid w:val="00D76599"/>
    <w:rPr>
      <w:rFonts w:ascii="Arial" w:hAnsi="Arial" w:cs="Arial"/>
      <w:i/>
      <w:iCs/>
      <w:shd w:val="clear" w:color="auto" w:fill="FFFFFF"/>
    </w:rPr>
  </w:style>
  <w:style w:type="paragraph" w:customStyle="1" w:styleId="Bodytext101">
    <w:name w:val="Body text (10)1"/>
    <w:basedOn w:val="Normal"/>
    <w:link w:val="Bodytext10"/>
    <w:uiPriority w:val="99"/>
    <w:rsid w:val="00D76599"/>
    <w:pPr>
      <w:shd w:val="clear" w:color="auto" w:fill="FFFFFF"/>
      <w:spacing w:after="240" w:line="414" w:lineRule="exact"/>
      <w:jc w:val="both"/>
    </w:pPr>
    <w:rPr>
      <w:rFonts w:ascii="Arial" w:hAnsi="Arial" w:cs="Arial"/>
      <w:i/>
      <w:iCs/>
      <w:lang w:val="es-MX"/>
    </w:rPr>
  </w:style>
  <w:style w:type="character" w:customStyle="1" w:styleId="Bodytext10NotItalic">
    <w:name w:val="Body text (10) + Not Italic"/>
    <w:uiPriority w:val="99"/>
    <w:rsid w:val="00D76599"/>
  </w:style>
  <w:style w:type="character" w:customStyle="1" w:styleId="Bodytext10Bold">
    <w:name w:val="Body text (10) + Bold"/>
    <w:aliases w:val="Not Italic"/>
    <w:uiPriority w:val="99"/>
    <w:rsid w:val="00D76599"/>
    <w:rPr>
      <w:rFonts w:ascii="Arial" w:hAnsi="Arial" w:cs="Arial"/>
      <w:b/>
      <w:bCs/>
      <w:i/>
      <w:iCs/>
      <w:sz w:val="24"/>
      <w:szCs w:val="24"/>
      <w:shd w:val="clear" w:color="auto" w:fill="FFFFFF"/>
    </w:rPr>
  </w:style>
  <w:style w:type="character" w:customStyle="1" w:styleId="Textoindependiente1">
    <w:name w:val="Texto independiente1"/>
    <w:link w:val="Bodytext1"/>
    <w:uiPriority w:val="99"/>
    <w:rsid w:val="00D76599"/>
    <w:rPr>
      <w:rFonts w:ascii="Arial" w:hAnsi="Arial" w:cs="Arial"/>
      <w:shd w:val="clear" w:color="auto" w:fill="FFFFFF"/>
    </w:rPr>
  </w:style>
  <w:style w:type="paragraph" w:customStyle="1" w:styleId="Bodytext1">
    <w:name w:val="Body text1"/>
    <w:basedOn w:val="Normal"/>
    <w:link w:val="Textoindependiente1"/>
    <w:uiPriority w:val="99"/>
    <w:rsid w:val="00D76599"/>
    <w:pPr>
      <w:shd w:val="clear" w:color="auto" w:fill="FFFFFF"/>
      <w:spacing w:before="420" w:after="120" w:line="418" w:lineRule="exact"/>
      <w:ind w:firstLine="720"/>
      <w:jc w:val="both"/>
    </w:pPr>
    <w:rPr>
      <w:rFonts w:ascii="Arial" w:hAnsi="Arial" w:cs="Arial"/>
      <w:lang w:val="es-MX"/>
    </w:rPr>
  </w:style>
  <w:style w:type="paragraph" w:customStyle="1" w:styleId="Sinespaciado8">
    <w:name w:val="Sin espaciado8"/>
    <w:uiPriority w:val="99"/>
    <w:rsid w:val="00D76599"/>
    <w:pPr>
      <w:spacing w:after="0" w:line="240" w:lineRule="auto"/>
      <w:jc w:val="both"/>
    </w:pPr>
    <w:rPr>
      <w:rFonts w:ascii="Calibri" w:eastAsia="Times New Roman" w:hAnsi="Calibri" w:cs="Times New Roman"/>
      <w:kern w:val="0"/>
      <w:lang w:val="es-ES" w:eastAsia="es-MX"/>
      <w14:ligatures w14:val="none"/>
    </w:rPr>
  </w:style>
  <w:style w:type="paragraph" w:customStyle="1" w:styleId="Sinespaciado9">
    <w:name w:val="Sin espaciado9"/>
    <w:uiPriority w:val="99"/>
    <w:rsid w:val="00D76599"/>
    <w:pPr>
      <w:spacing w:after="0" w:line="240" w:lineRule="auto"/>
      <w:jc w:val="both"/>
    </w:pPr>
    <w:rPr>
      <w:rFonts w:ascii="Calibri" w:eastAsia="Times New Roman" w:hAnsi="Calibri" w:cs="Times New Roman"/>
      <w:kern w:val="0"/>
      <w:lang w:val="es-ES" w:eastAsia="es-MX"/>
      <w14:ligatures w14:val="none"/>
    </w:rPr>
  </w:style>
  <w:style w:type="character" w:customStyle="1" w:styleId="field-content">
    <w:name w:val="field-content"/>
    <w:basedOn w:val="Fuentedeprrafopredeter"/>
    <w:rsid w:val="00D76599"/>
  </w:style>
  <w:style w:type="character" w:customStyle="1" w:styleId="articulojustificado">
    <w:name w:val="articulojustificado"/>
    <w:basedOn w:val="Fuentedeprrafopredeter"/>
    <w:rsid w:val="00D76599"/>
  </w:style>
  <w:style w:type="paragraph" w:customStyle="1" w:styleId="Textopreformateado">
    <w:name w:val="Texto preformateado"/>
    <w:basedOn w:val="Normal"/>
    <w:qFormat/>
    <w:rsid w:val="00D76599"/>
    <w:pPr>
      <w:widowControl w:val="0"/>
    </w:pPr>
    <w:rPr>
      <w:rFonts w:ascii="Liberation Mono" w:eastAsia="NSimSun" w:hAnsi="Liberation Mono" w:cs="Liberation Mono"/>
      <w:kern w:val="0"/>
      <w:sz w:val="20"/>
      <w:szCs w:val="20"/>
      <w:lang w:val="es-MX" w:eastAsia="zh-CN" w:bidi="hi-IN"/>
      <w14:ligatures w14:val="none"/>
    </w:rPr>
  </w:style>
  <w:style w:type="paragraph" w:customStyle="1" w:styleId="xgmail-msolistparagraph">
    <w:name w:val="x_gmail-msolistparagraph"/>
    <w:basedOn w:val="Normal"/>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highlight">
    <w:name w:val="highlight"/>
    <w:basedOn w:val="Fuentedeprrafopredeter"/>
    <w:rsid w:val="00D76599"/>
  </w:style>
  <w:style w:type="character" w:customStyle="1" w:styleId="red">
    <w:name w:val="red"/>
    <w:basedOn w:val="Fuentedeprrafopredeter"/>
    <w:rsid w:val="00D76599"/>
  </w:style>
  <w:style w:type="paragraph" w:customStyle="1" w:styleId="francesa">
    <w:name w:val="francesa"/>
    <w:basedOn w:val="Normal"/>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styleId="Lista4">
    <w:name w:val="List 4"/>
    <w:basedOn w:val="Normal"/>
    <w:uiPriority w:val="99"/>
    <w:unhideWhenUsed/>
    <w:rsid w:val="00D76599"/>
    <w:pPr>
      <w:ind w:left="1132" w:hanging="283"/>
      <w:contextualSpacing/>
    </w:pPr>
    <w:rPr>
      <w:rFonts w:ascii="Times New Roman" w:eastAsia="Times New Roman" w:hAnsi="Times New Roman" w:cs="Times New Roman"/>
      <w:kern w:val="0"/>
      <w:lang w:eastAsia="es-ES"/>
      <w14:ligatures w14:val="none"/>
    </w:rPr>
  </w:style>
  <w:style w:type="paragraph" w:styleId="Lista5">
    <w:name w:val="List 5"/>
    <w:basedOn w:val="Normal"/>
    <w:uiPriority w:val="99"/>
    <w:unhideWhenUsed/>
    <w:rsid w:val="00D76599"/>
    <w:pPr>
      <w:ind w:left="1415" w:hanging="283"/>
      <w:contextualSpacing/>
    </w:pPr>
    <w:rPr>
      <w:rFonts w:ascii="Times New Roman" w:eastAsia="Times New Roman" w:hAnsi="Times New Roman" w:cs="Times New Roman"/>
      <w:kern w:val="0"/>
      <w:lang w:eastAsia="es-ES"/>
      <w14:ligatures w14:val="none"/>
    </w:rPr>
  </w:style>
  <w:style w:type="paragraph" w:styleId="Continuarlista">
    <w:name w:val="List Continue"/>
    <w:basedOn w:val="Normal"/>
    <w:uiPriority w:val="99"/>
    <w:unhideWhenUsed/>
    <w:rsid w:val="00D76599"/>
    <w:pPr>
      <w:spacing w:after="120"/>
      <w:ind w:left="283"/>
      <w:contextualSpacing/>
    </w:pPr>
    <w:rPr>
      <w:rFonts w:ascii="Times New Roman" w:eastAsia="Times New Roman" w:hAnsi="Times New Roman" w:cs="Times New Roman"/>
      <w:kern w:val="0"/>
      <w:lang w:eastAsia="es-ES"/>
      <w14:ligatures w14:val="none"/>
    </w:rPr>
  </w:style>
  <w:style w:type="paragraph" w:styleId="Continuarlista2">
    <w:name w:val="List Continue 2"/>
    <w:basedOn w:val="Normal"/>
    <w:uiPriority w:val="99"/>
    <w:unhideWhenUsed/>
    <w:rsid w:val="00D76599"/>
    <w:pPr>
      <w:spacing w:after="120"/>
      <w:ind w:left="566"/>
      <w:contextualSpacing/>
    </w:pPr>
    <w:rPr>
      <w:rFonts w:ascii="Times New Roman" w:eastAsia="Times New Roman" w:hAnsi="Times New Roman" w:cs="Times New Roman"/>
      <w:kern w:val="0"/>
      <w:lang w:eastAsia="es-ES"/>
      <w14:ligatures w14:val="none"/>
    </w:rPr>
  </w:style>
  <w:style w:type="character" w:customStyle="1" w:styleId="e24kjd">
    <w:name w:val="e24kjd"/>
    <w:basedOn w:val="Fuentedeprrafopredeter"/>
    <w:rsid w:val="00D76599"/>
  </w:style>
  <w:style w:type="character" w:customStyle="1" w:styleId="s1">
    <w:name w:val="s1"/>
    <w:basedOn w:val="Fuentedeprrafopredeter"/>
    <w:rsid w:val="00D76599"/>
  </w:style>
  <w:style w:type="character" w:customStyle="1" w:styleId="ui-dialog-title">
    <w:name w:val="ui-dialog-title"/>
    <w:basedOn w:val="Fuentedeprrafopredeter"/>
    <w:rsid w:val="00D76599"/>
  </w:style>
  <w:style w:type="character" w:customStyle="1" w:styleId="ui-icon">
    <w:name w:val="ui-icon"/>
    <w:basedOn w:val="Fuentedeprrafopredeter"/>
    <w:rsid w:val="00D76599"/>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D76599"/>
    <w:rPr>
      <w:rFonts w:ascii="Times New Roman" w:eastAsia="Times New Roman" w:hAnsi="Times New Roman" w:cs="Times New Roman"/>
      <w:sz w:val="20"/>
      <w:szCs w:val="20"/>
      <w:lang w:val="es-ES" w:eastAsia="es-ES"/>
    </w:rPr>
  </w:style>
  <w:style w:type="paragraph" w:customStyle="1" w:styleId="Estilodetabla1">
    <w:name w:val="Estilo de tabla 1"/>
    <w:rsid w:val="00D76599"/>
    <w:pPr>
      <w:spacing w:after="0" w:line="240" w:lineRule="auto"/>
    </w:pPr>
    <w:rPr>
      <w:rFonts w:ascii="Helvetica Neue" w:eastAsia="Arial Unicode MS" w:hAnsi="Helvetica Neue" w:cs="Arial Unicode MS"/>
      <w:b/>
      <w:bCs/>
      <w:color w:val="000000"/>
      <w:kern w:val="0"/>
      <w:sz w:val="20"/>
      <w:szCs w:val="20"/>
      <w:u w:color="000000"/>
      <w:lang w:val="fr-FR" w:eastAsia="es-ES"/>
      <w14:ligatures w14:val="none"/>
    </w:rPr>
  </w:style>
  <w:style w:type="paragraph" w:customStyle="1" w:styleId="Estilodetabla2">
    <w:name w:val="Estilo de tabla 2"/>
    <w:rsid w:val="00D76599"/>
    <w:pPr>
      <w:spacing w:after="0" w:line="240" w:lineRule="auto"/>
    </w:pPr>
    <w:rPr>
      <w:rFonts w:ascii="Helvetica Neue" w:eastAsia="Arial Unicode MS" w:hAnsi="Helvetica Neue" w:cs="Arial Unicode MS"/>
      <w:color w:val="000000"/>
      <w:kern w:val="0"/>
      <w:sz w:val="20"/>
      <w:szCs w:val="20"/>
      <w:u w:color="000000"/>
      <w:lang w:val="it-IT" w:eastAsia="es-ES"/>
      <w14:ligatures w14:val="none"/>
    </w:rPr>
  </w:style>
  <w:style w:type="paragraph" w:customStyle="1" w:styleId="paragraph">
    <w:name w:val="paragraph"/>
    <w:basedOn w:val="Normal"/>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styleId="HTMLconformatoprevio">
    <w:name w:val="HTML Preformatted"/>
    <w:basedOn w:val="Normal"/>
    <w:link w:val="HTMLconformatoprevioCar"/>
    <w:semiHidden/>
    <w:unhideWhenUsed/>
    <w:rsid w:val="00D76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kern w:val="0"/>
      <w:sz w:val="20"/>
      <w:szCs w:val="20"/>
      <w:lang w:eastAsia="es-ES"/>
      <w14:ligatures w14:val="none"/>
    </w:rPr>
  </w:style>
  <w:style w:type="character" w:customStyle="1" w:styleId="HTMLconformatoprevioCar">
    <w:name w:val="HTML con formato previo Car"/>
    <w:basedOn w:val="Fuentedeprrafopredeter"/>
    <w:link w:val="HTMLconformatoprevio"/>
    <w:semiHidden/>
    <w:rsid w:val="00D76599"/>
    <w:rPr>
      <w:rFonts w:ascii="Courier New" w:eastAsia="Times New Roman" w:hAnsi="Courier New" w:cs="Courier New"/>
      <w:color w:val="000000"/>
      <w:kern w:val="0"/>
      <w:sz w:val="20"/>
      <w:szCs w:val="20"/>
      <w:lang w:val="es-ES" w:eastAsia="es-ES"/>
      <w14:ligatures w14:val="none"/>
    </w:rPr>
  </w:style>
  <w:style w:type="paragraph" w:customStyle="1" w:styleId="Predeterminado">
    <w:name w:val="Predeterminado"/>
    <w:rsid w:val="00D76599"/>
    <w:pPr>
      <w:tabs>
        <w:tab w:val="left" w:pos="708"/>
      </w:tabs>
      <w:suppressAutoHyphens/>
      <w:spacing w:after="200" w:line="276" w:lineRule="atLeast"/>
    </w:pPr>
    <w:rPr>
      <w:rFonts w:ascii="Times New Roman" w:eastAsia="SimSun" w:hAnsi="Times New Roman" w:cs="Times New Roman"/>
      <w:kern w:val="0"/>
      <w:lang w:val="es-ES" w:eastAsia="zh-CN"/>
      <w14:ligatures w14:val="none"/>
    </w:rPr>
  </w:style>
  <w:style w:type="paragraph" w:customStyle="1" w:styleId="Encabezamiento">
    <w:name w:val="Encabezamiento"/>
    <w:basedOn w:val="Normal"/>
    <w:rsid w:val="00D76599"/>
    <w:pPr>
      <w:suppressLineNumbers/>
      <w:tabs>
        <w:tab w:val="left" w:pos="708"/>
        <w:tab w:val="center" w:pos="4419"/>
        <w:tab w:val="right" w:pos="8838"/>
      </w:tabs>
      <w:suppressAutoHyphens/>
      <w:spacing w:line="100" w:lineRule="atLeast"/>
    </w:pPr>
    <w:rPr>
      <w:rFonts w:ascii="Times New Roman" w:eastAsia="Times New Roman" w:hAnsi="Times New Roman" w:cs="Times New Roman"/>
      <w:kern w:val="0"/>
      <w:lang w:eastAsia="zh-CN" w:bidi="hi-IN"/>
      <w14:ligatures w14:val="none"/>
    </w:rPr>
  </w:style>
  <w:style w:type="paragraph" w:customStyle="1" w:styleId="aligncenter">
    <w:name w:val="aligncenter"/>
    <w:basedOn w:val="Normal"/>
    <w:uiPriority w:val="99"/>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styleId="Refdenotaalfinal">
    <w:name w:val="endnote reference"/>
    <w:basedOn w:val="Fuentedeprrafopredeter"/>
    <w:uiPriority w:val="99"/>
    <w:semiHidden/>
    <w:unhideWhenUsed/>
    <w:rsid w:val="00D76599"/>
    <w:rPr>
      <w:vertAlign w:val="superscript"/>
    </w:rPr>
  </w:style>
  <w:style w:type="character" w:customStyle="1" w:styleId="HTMLconformatoprevioCar1">
    <w:name w:val="HTML con formato previo Car1"/>
    <w:basedOn w:val="Fuentedeprrafopredeter"/>
    <w:uiPriority w:val="99"/>
    <w:semiHidden/>
    <w:rsid w:val="00D76599"/>
    <w:rPr>
      <w:rFonts w:ascii="Consolas" w:eastAsia="Times New Roman" w:hAnsi="Consolas" w:cs="Consolas" w:hint="default"/>
      <w:sz w:val="20"/>
      <w:szCs w:val="20"/>
      <w:lang w:val="es-ES" w:eastAsia="es-ES"/>
    </w:rPr>
  </w:style>
  <w:style w:type="character" w:customStyle="1" w:styleId="color1">
    <w:name w:val="color_1"/>
    <w:basedOn w:val="Fuentedeprrafopredeter"/>
    <w:rsid w:val="00D76599"/>
  </w:style>
  <w:style w:type="character" w:customStyle="1" w:styleId="fontstyle01">
    <w:name w:val="fontstyle01"/>
    <w:basedOn w:val="Fuentedeprrafopredeter"/>
    <w:rsid w:val="00D76599"/>
    <w:rPr>
      <w:rFonts w:ascii="Arial" w:hAnsi="Arial" w:cs="Arial" w:hint="default"/>
      <w:b w:val="0"/>
      <w:bCs w:val="0"/>
      <w:i w:val="0"/>
      <w:iCs w:val="0"/>
      <w:color w:val="000000"/>
      <w:sz w:val="22"/>
      <w:szCs w:val="22"/>
    </w:rPr>
  </w:style>
  <w:style w:type="character" w:customStyle="1" w:styleId="lbl-encabezado-negro">
    <w:name w:val="lbl-encabezado-negro"/>
    <w:basedOn w:val="Fuentedeprrafopredeter"/>
    <w:rsid w:val="00D76599"/>
  </w:style>
  <w:style w:type="paragraph" w:customStyle="1" w:styleId="CuerpoB">
    <w:name w:val="Cuerpo B"/>
    <w:rsid w:val="00D76599"/>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lang w:val="es-ES_tradnl" w:eastAsia="es-MX"/>
      <w14:ligatures w14:val="none"/>
    </w:rPr>
  </w:style>
  <w:style w:type="paragraph" w:customStyle="1" w:styleId="Lneadeasunto">
    <w:name w:val="Línea de asunto"/>
    <w:basedOn w:val="Normal"/>
    <w:rsid w:val="00D76599"/>
    <w:rPr>
      <w:rFonts w:ascii="Times New Roman" w:eastAsia="Times New Roman" w:hAnsi="Times New Roman" w:cs="Times New Roman"/>
      <w:kern w:val="0"/>
      <w:lang w:eastAsia="es-ES"/>
      <w14:ligatures w14:val="none"/>
    </w:rPr>
  </w:style>
  <w:style w:type="character" w:styleId="CitaHTML">
    <w:name w:val="HTML Cite"/>
    <w:uiPriority w:val="99"/>
    <w:semiHidden/>
    <w:unhideWhenUsed/>
    <w:rsid w:val="00D76599"/>
    <w:rPr>
      <w:i/>
      <w:iCs/>
    </w:rPr>
  </w:style>
  <w:style w:type="paragraph" w:customStyle="1" w:styleId="Heading">
    <w:name w:val="Heading"/>
    <w:basedOn w:val="Standard"/>
    <w:next w:val="Textbody"/>
    <w:rsid w:val="00D76599"/>
    <w:pPr>
      <w:keepNext/>
      <w:spacing w:before="240" w:after="120"/>
    </w:pPr>
    <w:rPr>
      <w:rFonts w:ascii="Arial" w:eastAsia="Microsoft YaHei" w:hAnsi="Arial"/>
      <w:sz w:val="28"/>
      <w:szCs w:val="28"/>
    </w:rPr>
  </w:style>
  <w:style w:type="paragraph" w:customStyle="1" w:styleId="Textbody">
    <w:name w:val="Text body"/>
    <w:basedOn w:val="Standard"/>
    <w:rsid w:val="00D76599"/>
    <w:pPr>
      <w:spacing w:after="120"/>
    </w:pPr>
  </w:style>
  <w:style w:type="paragraph" w:customStyle="1" w:styleId="Epgrafe1">
    <w:name w:val="Epígrafe1"/>
    <w:basedOn w:val="Standard"/>
    <w:uiPriority w:val="35"/>
    <w:qFormat/>
    <w:rsid w:val="00D76599"/>
    <w:pPr>
      <w:suppressLineNumbers/>
      <w:spacing w:before="120" w:after="120"/>
    </w:pPr>
    <w:rPr>
      <w:i/>
      <w:iCs/>
    </w:rPr>
  </w:style>
  <w:style w:type="paragraph" w:customStyle="1" w:styleId="Index">
    <w:name w:val="Index"/>
    <w:basedOn w:val="Standard"/>
    <w:rsid w:val="00D76599"/>
    <w:pPr>
      <w:suppressLineNumbers/>
    </w:pPr>
  </w:style>
  <w:style w:type="paragraph" w:customStyle="1" w:styleId="Contents1">
    <w:name w:val="Contents 1"/>
    <w:basedOn w:val="Standard"/>
    <w:next w:val="Standard"/>
    <w:rsid w:val="00D76599"/>
    <w:pPr>
      <w:spacing w:before="120"/>
      <w:ind w:left="567" w:hanging="567"/>
    </w:pPr>
    <w:rPr>
      <w:rFonts w:ascii="Arial" w:hAnsi="Arial" w:cs="Arial"/>
      <w:b/>
    </w:rPr>
  </w:style>
  <w:style w:type="paragraph" w:customStyle="1" w:styleId="Contents2">
    <w:name w:val="Contents 2"/>
    <w:basedOn w:val="Standard"/>
    <w:next w:val="Standard"/>
    <w:rsid w:val="00D76599"/>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rsid w:val="00D76599"/>
    <w:pPr>
      <w:tabs>
        <w:tab w:val="right" w:leader="dot" w:pos="5589"/>
      </w:tabs>
      <w:ind w:left="993" w:hanging="993"/>
    </w:pPr>
    <w:rPr>
      <w:rFonts w:ascii="Arial" w:hAnsi="Arial" w:cs="Arial"/>
      <w:sz w:val="18"/>
      <w:szCs w:val="18"/>
    </w:rPr>
  </w:style>
  <w:style w:type="paragraph" w:customStyle="1" w:styleId="Textbodyindent">
    <w:name w:val="Text body indent"/>
    <w:basedOn w:val="Standard"/>
    <w:rsid w:val="00D76599"/>
    <w:rPr>
      <w:rFonts w:ascii="Arial" w:eastAsia="Times New Roman" w:hAnsi="Arial" w:cs="Arial"/>
      <w:szCs w:val="20"/>
    </w:rPr>
  </w:style>
  <w:style w:type="paragraph" w:customStyle="1" w:styleId="WW-Predeterminado">
    <w:name w:val="WW-Predeterminado"/>
    <w:rsid w:val="00D76599"/>
    <w:pPr>
      <w:widowControl w:val="0"/>
      <w:tabs>
        <w:tab w:val="left" w:pos="709"/>
      </w:tabs>
      <w:suppressAutoHyphens/>
      <w:autoSpaceDN w:val="0"/>
      <w:spacing w:after="200" w:line="276" w:lineRule="auto"/>
      <w:textAlignment w:val="baseline"/>
    </w:pPr>
    <w:rPr>
      <w:rFonts w:ascii="Times New Roman" w:eastAsia="Arial Unicode MS" w:hAnsi="Times New Roman" w:cs="Mangal"/>
      <w:kern w:val="3"/>
      <w:lang w:val="es-ES" w:eastAsia="zh-CN" w:bidi="hi-IN"/>
      <w14:ligatures w14:val="none"/>
    </w:rPr>
  </w:style>
  <w:style w:type="paragraph" w:customStyle="1" w:styleId="WW-Cuerpodetexto">
    <w:name w:val="WW-Cuerpo de texto"/>
    <w:basedOn w:val="WW-Predeterminado"/>
    <w:rsid w:val="00D76599"/>
    <w:pPr>
      <w:spacing w:after="120"/>
    </w:pPr>
  </w:style>
  <w:style w:type="paragraph" w:customStyle="1" w:styleId="Ttulo4Subinciso">
    <w:name w:val="Título 4.Subinciso"/>
    <w:basedOn w:val="Standard"/>
    <w:rsid w:val="00D76599"/>
    <w:pPr>
      <w:spacing w:before="60"/>
    </w:pPr>
    <w:rPr>
      <w:rFonts w:ascii="Arial" w:eastAsia="Times New Roman" w:hAnsi="Arial" w:cs="Times New Roman"/>
      <w:szCs w:val="20"/>
    </w:rPr>
  </w:style>
  <w:style w:type="paragraph" w:customStyle="1" w:styleId="Framecontents">
    <w:name w:val="Frame contents"/>
    <w:basedOn w:val="Textbody"/>
    <w:rsid w:val="00D76599"/>
  </w:style>
  <w:style w:type="paragraph" w:customStyle="1" w:styleId="TableContents">
    <w:name w:val="Table Contents"/>
    <w:basedOn w:val="Standard"/>
    <w:rsid w:val="00D76599"/>
    <w:pPr>
      <w:suppressLineNumbers/>
    </w:pPr>
  </w:style>
  <w:style w:type="character" w:customStyle="1" w:styleId="Internetlink">
    <w:name w:val="Internet link"/>
    <w:rsid w:val="00D76599"/>
    <w:rPr>
      <w:color w:val="000080"/>
      <w:u w:val="single"/>
    </w:rPr>
  </w:style>
  <w:style w:type="character" w:customStyle="1" w:styleId="BulletSymbols">
    <w:name w:val="Bullet Symbols"/>
    <w:rsid w:val="00D76599"/>
    <w:rPr>
      <w:rFonts w:ascii="OpenSymbol" w:eastAsia="OpenSymbol" w:hAnsi="OpenSymbol" w:cs="OpenSymbol"/>
    </w:rPr>
  </w:style>
  <w:style w:type="character" w:customStyle="1" w:styleId="NumberingSymbols">
    <w:name w:val="Numbering Symbols"/>
    <w:rsid w:val="00D76599"/>
    <w:rPr>
      <w:b/>
      <w:bCs/>
    </w:rPr>
  </w:style>
  <w:style w:type="numbering" w:customStyle="1" w:styleId="WW8Num57">
    <w:name w:val="WW8Num57"/>
    <w:basedOn w:val="Sinlista"/>
    <w:rsid w:val="00D76599"/>
  </w:style>
  <w:style w:type="numbering" w:customStyle="1" w:styleId="WW8Num87">
    <w:name w:val="WW8Num87"/>
    <w:basedOn w:val="Sinlista"/>
    <w:rsid w:val="00D76599"/>
  </w:style>
  <w:style w:type="numbering" w:customStyle="1" w:styleId="WW8Num79">
    <w:name w:val="WW8Num79"/>
    <w:basedOn w:val="Sinlista"/>
    <w:rsid w:val="00D76599"/>
  </w:style>
  <w:style w:type="numbering" w:customStyle="1" w:styleId="WW8Num146">
    <w:name w:val="WW8Num146"/>
    <w:basedOn w:val="Sinlista"/>
    <w:rsid w:val="00D76599"/>
  </w:style>
  <w:style w:type="numbering" w:customStyle="1" w:styleId="WW8Num55">
    <w:name w:val="WW8Num55"/>
    <w:basedOn w:val="Sinlista"/>
    <w:rsid w:val="00D76599"/>
  </w:style>
  <w:style w:type="numbering" w:customStyle="1" w:styleId="WW8Num114">
    <w:name w:val="WW8Num114"/>
    <w:basedOn w:val="Sinlista"/>
    <w:rsid w:val="00D76599"/>
  </w:style>
  <w:style w:type="numbering" w:customStyle="1" w:styleId="WW8Num120">
    <w:name w:val="WW8Num120"/>
    <w:basedOn w:val="Sinlista"/>
    <w:rsid w:val="00D76599"/>
  </w:style>
  <w:style w:type="numbering" w:customStyle="1" w:styleId="WW8Num58">
    <w:name w:val="WW8Num58"/>
    <w:basedOn w:val="Sinlista"/>
    <w:rsid w:val="00D76599"/>
  </w:style>
  <w:style w:type="numbering" w:customStyle="1" w:styleId="WW8Num21">
    <w:name w:val="WW8Num21"/>
    <w:basedOn w:val="Sinlista"/>
    <w:rsid w:val="00D76599"/>
  </w:style>
  <w:style w:type="numbering" w:customStyle="1" w:styleId="WW8Num111">
    <w:name w:val="WW8Num111"/>
    <w:basedOn w:val="Sinlista"/>
    <w:rsid w:val="00D76599"/>
  </w:style>
  <w:style w:type="numbering" w:customStyle="1" w:styleId="WW8Num80">
    <w:name w:val="WW8Num80"/>
    <w:basedOn w:val="Sinlista"/>
    <w:rsid w:val="00D76599"/>
  </w:style>
  <w:style w:type="numbering" w:customStyle="1" w:styleId="WW8Num25">
    <w:name w:val="WW8Num25"/>
    <w:basedOn w:val="Sinlista"/>
    <w:rsid w:val="00D76599"/>
  </w:style>
  <w:style w:type="numbering" w:customStyle="1" w:styleId="WW8Num50">
    <w:name w:val="WW8Num50"/>
    <w:basedOn w:val="Sinlista"/>
    <w:rsid w:val="00D76599"/>
  </w:style>
  <w:style w:type="numbering" w:customStyle="1" w:styleId="WW8Num75">
    <w:name w:val="WW8Num75"/>
    <w:basedOn w:val="Sinlista"/>
    <w:rsid w:val="00D76599"/>
  </w:style>
  <w:style w:type="numbering" w:customStyle="1" w:styleId="WW8Num65">
    <w:name w:val="WW8Num65"/>
    <w:basedOn w:val="Sinlista"/>
    <w:rsid w:val="00D76599"/>
  </w:style>
  <w:style w:type="numbering" w:customStyle="1" w:styleId="WW8Num8">
    <w:name w:val="WW8Num8"/>
    <w:basedOn w:val="Sinlista"/>
    <w:rsid w:val="00D76599"/>
  </w:style>
  <w:style w:type="numbering" w:customStyle="1" w:styleId="WW8Num127">
    <w:name w:val="WW8Num127"/>
    <w:basedOn w:val="Sinlista"/>
    <w:rsid w:val="00D76599"/>
  </w:style>
  <w:style w:type="numbering" w:customStyle="1" w:styleId="WW8Num138">
    <w:name w:val="WW8Num138"/>
    <w:basedOn w:val="Sinlista"/>
    <w:rsid w:val="00D76599"/>
  </w:style>
  <w:style w:type="numbering" w:customStyle="1" w:styleId="WW8Num89">
    <w:name w:val="WW8Num89"/>
    <w:basedOn w:val="Sinlista"/>
    <w:rsid w:val="00D76599"/>
  </w:style>
  <w:style w:type="numbering" w:customStyle="1" w:styleId="WW8Num59">
    <w:name w:val="WW8Num59"/>
    <w:basedOn w:val="Sinlista"/>
    <w:rsid w:val="00D76599"/>
  </w:style>
  <w:style w:type="numbering" w:customStyle="1" w:styleId="WW8Num129">
    <w:name w:val="WW8Num129"/>
    <w:basedOn w:val="Sinlista"/>
    <w:rsid w:val="00D76599"/>
  </w:style>
  <w:style w:type="numbering" w:customStyle="1" w:styleId="WW8Num81">
    <w:name w:val="WW8Num81"/>
    <w:basedOn w:val="Sinlista"/>
    <w:rsid w:val="00D76599"/>
  </w:style>
  <w:style w:type="numbering" w:customStyle="1" w:styleId="WW8Num83">
    <w:name w:val="WW8Num83"/>
    <w:basedOn w:val="Sinlista"/>
    <w:rsid w:val="00D76599"/>
  </w:style>
  <w:style w:type="numbering" w:customStyle="1" w:styleId="WW8Num20">
    <w:name w:val="WW8Num20"/>
    <w:basedOn w:val="Sinlista"/>
    <w:rsid w:val="00D76599"/>
  </w:style>
  <w:style w:type="numbering" w:customStyle="1" w:styleId="WW8Num110">
    <w:name w:val="WW8Num110"/>
    <w:basedOn w:val="Sinlista"/>
    <w:rsid w:val="00D76599"/>
  </w:style>
  <w:style w:type="numbering" w:customStyle="1" w:styleId="WW8Num27">
    <w:name w:val="WW8Num27"/>
    <w:basedOn w:val="Sinlista"/>
    <w:rsid w:val="00D76599"/>
  </w:style>
  <w:style w:type="numbering" w:customStyle="1" w:styleId="WW8Num51">
    <w:name w:val="WW8Num51"/>
    <w:basedOn w:val="Sinlista"/>
    <w:rsid w:val="00D76599"/>
  </w:style>
  <w:style w:type="numbering" w:customStyle="1" w:styleId="WW8Num69">
    <w:name w:val="WW8Num69"/>
    <w:basedOn w:val="Sinlista"/>
    <w:rsid w:val="00D76599"/>
  </w:style>
  <w:style w:type="numbering" w:customStyle="1" w:styleId="WW8Num33">
    <w:name w:val="WW8Num33"/>
    <w:basedOn w:val="Sinlista"/>
    <w:rsid w:val="00D76599"/>
  </w:style>
  <w:style w:type="numbering" w:customStyle="1" w:styleId="WW8Num35">
    <w:name w:val="WW8Num35"/>
    <w:basedOn w:val="Sinlista"/>
    <w:rsid w:val="00D76599"/>
  </w:style>
  <w:style w:type="numbering" w:customStyle="1" w:styleId="WW8Num17">
    <w:name w:val="WW8Num17"/>
    <w:basedOn w:val="Sinlista"/>
    <w:rsid w:val="00D76599"/>
  </w:style>
  <w:style w:type="numbering" w:customStyle="1" w:styleId="WW8Num54">
    <w:name w:val="WW8Num54"/>
    <w:basedOn w:val="Sinlista"/>
    <w:rsid w:val="00D76599"/>
  </w:style>
  <w:style w:type="numbering" w:customStyle="1" w:styleId="WW8Num119">
    <w:name w:val="WW8Num119"/>
    <w:basedOn w:val="Sinlista"/>
    <w:rsid w:val="00D76599"/>
  </w:style>
  <w:style w:type="numbering" w:customStyle="1" w:styleId="WW8Num7">
    <w:name w:val="WW8Num7"/>
    <w:basedOn w:val="Sinlista"/>
    <w:rsid w:val="00D76599"/>
  </w:style>
  <w:style w:type="numbering" w:customStyle="1" w:styleId="WW8Num72">
    <w:name w:val="WW8Num72"/>
    <w:basedOn w:val="Sinlista"/>
    <w:rsid w:val="00D76599"/>
  </w:style>
  <w:style w:type="numbering" w:customStyle="1" w:styleId="WW8Num143">
    <w:name w:val="WW8Num143"/>
    <w:basedOn w:val="Sinlista"/>
    <w:rsid w:val="00D76599"/>
  </w:style>
  <w:style w:type="numbering" w:customStyle="1" w:styleId="WW8Num63">
    <w:name w:val="WW8Num63"/>
    <w:basedOn w:val="Sinlista"/>
    <w:rsid w:val="00D76599"/>
  </w:style>
  <w:style w:type="numbering" w:customStyle="1" w:styleId="WW8Num11">
    <w:name w:val="WW8Num11"/>
    <w:basedOn w:val="Sinlista"/>
    <w:rsid w:val="00D76599"/>
  </w:style>
  <w:style w:type="numbering" w:customStyle="1" w:styleId="WW8Num124">
    <w:name w:val="WW8Num124"/>
    <w:basedOn w:val="Sinlista"/>
    <w:rsid w:val="00D76599"/>
  </w:style>
  <w:style w:type="numbering" w:customStyle="1" w:styleId="WW8Num61">
    <w:name w:val="WW8Num61"/>
    <w:basedOn w:val="Sinlista"/>
    <w:rsid w:val="00D76599"/>
  </w:style>
  <w:style w:type="numbering" w:customStyle="1" w:styleId="WW8Num19">
    <w:name w:val="WW8Num19"/>
    <w:basedOn w:val="Sinlista"/>
    <w:rsid w:val="00D76599"/>
  </w:style>
  <w:style w:type="numbering" w:customStyle="1" w:styleId="WW8Num32">
    <w:name w:val="WW8Num32"/>
    <w:basedOn w:val="Sinlista"/>
    <w:rsid w:val="00D76599"/>
  </w:style>
  <w:style w:type="numbering" w:customStyle="1" w:styleId="WW8Num135">
    <w:name w:val="WW8Num135"/>
    <w:basedOn w:val="Sinlista"/>
    <w:rsid w:val="00D76599"/>
  </w:style>
  <w:style w:type="numbering" w:customStyle="1" w:styleId="WW8Num30">
    <w:name w:val="WW8Num30"/>
    <w:basedOn w:val="Sinlista"/>
    <w:rsid w:val="00D76599"/>
  </w:style>
  <w:style w:type="numbering" w:customStyle="1" w:styleId="WW8Num45">
    <w:name w:val="WW8Num45"/>
    <w:basedOn w:val="Sinlista"/>
    <w:rsid w:val="00D76599"/>
  </w:style>
  <w:style w:type="numbering" w:customStyle="1" w:styleId="WW8Num6">
    <w:name w:val="WW8Num6"/>
    <w:basedOn w:val="Sinlista"/>
    <w:rsid w:val="00D76599"/>
  </w:style>
  <w:style w:type="numbering" w:customStyle="1" w:styleId="WW8Num133">
    <w:name w:val="WW8Num133"/>
    <w:basedOn w:val="Sinlista"/>
    <w:rsid w:val="00D76599"/>
  </w:style>
  <w:style w:type="numbering" w:customStyle="1" w:styleId="WW8Num91">
    <w:name w:val="WW8Num91"/>
    <w:basedOn w:val="Sinlista"/>
    <w:rsid w:val="00D76599"/>
  </w:style>
  <w:style w:type="numbering" w:customStyle="1" w:styleId="WW8Num78">
    <w:name w:val="WW8Num78"/>
    <w:basedOn w:val="Sinlista"/>
    <w:rsid w:val="00D76599"/>
  </w:style>
  <w:style w:type="numbering" w:customStyle="1" w:styleId="WW8Num56">
    <w:name w:val="WW8Num56"/>
    <w:basedOn w:val="Sinlista"/>
    <w:rsid w:val="00D76599"/>
  </w:style>
  <w:style w:type="numbering" w:customStyle="1" w:styleId="WW8Num132">
    <w:name w:val="WW8Num132"/>
    <w:basedOn w:val="Sinlista"/>
    <w:rsid w:val="00D76599"/>
  </w:style>
  <w:style w:type="numbering" w:customStyle="1" w:styleId="WW8Num85">
    <w:name w:val="WW8Num85"/>
    <w:basedOn w:val="Sinlista"/>
    <w:rsid w:val="00D76599"/>
  </w:style>
  <w:style w:type="numbering" w:customStyle="1" w:styleId="WW8Num10">
    <w:name w:val="WW8Num10"/>
    <w:basedOn w:val="Sinlista"/>
    <w:rsid w:val="00D76599"/>
  </w:style>
  <w:style w:type="numbering" w:customStyle="1" w:styleId="WW8Num29">
    <w:name w:val="WW8Num29"/>
    <w:basedOn w:val="Sinlista"/>
    <w:rsid w:val="00D76599"/>
  </w:style>
  <w:style w:type="numbering" w:customStyle="1" w:styleId="WW8Num5">
    <w:name w:val="WW8Num5"/>
    <w:basedOn w:val="Sinlista"/>
    <w:rsid w:val="00D76599"/>
  </w:style>
  <w:style w:type="numbering" w:customStyle="1" w:styleId="WW8Num130">
    <w:name w:val="WW8Num130"/>
    <w:basedOn w:val="Sinlista"/>
    <w:rsid w:val="00D76599"/>
  </w:style>
  <w:style w:type="numbering" w:customStyle="1" w:styleId="WW8Num88">
    <w:name w:val="WW8Num88"/>
    <w:basedOn w:val="Sinlista"/>
    <w:rsid w:val="00D76599"/>
  </w:style>
  <w:style w:type="numbering" w:customStyle="1" w:styleId="WW8Num128">
    <w:name w:val="WW8Num128"/>
    <w:basedOn w:val="Sinlista"/>
    <w:rsid w:val="00D76599"/>
  </w:style>
  <w:style w:type="numbering" w:customStyle="1" w:styleId="WW8Num47">
    <w:name w:val="WW8Num47"/>
    <w:basedOn w:val="Sinlista"/>
    <w:rsid w:val="00D76599"/>
  </w:style>
  <w:style w:type="numbering" w:customStyle="1" w:styleId="WW8Num52">
    <w:name w:val="WW8Num52"/>
    <w:basedOn w:val="Sinlista"/>
    <w:rsid w:val="00D76599"/>
  </w:style>
  <w:style w:type="numbering" w:customStyle="1" w:styleId="WW8Num14">
    <w:name w:val="WW8Num14"/>
    <w:basedOn w:val="Sinlista"/>
    <w:rsid w:val="00D76599"/>
  </w:style>
  <w:style w:type="numbering" w:customStyle="1" w:styleId="WW8Num66">
    <w:name w:val="WW8Num66"/>
    <w:basedOn w:val="Sinlista"/>
    <w:rsid w:val="00D76599"/>
  </w:style>
  <w:style w:type="numbering" w:customStyle="1" w:styleId="WW8Num134">
    <w:name w:val="WW8Num134"/>
    <w:basedOn w:val="Sinlista"/>
    <w:rsid w:val="00D76599"/>
  </w:style>
  <w:style w:type="numbering" w:customStyle="1" w:styleId="WW8Num39">
    <w:name w:val="WW8Num39"/>
    <w:basedOn w:val="Sinlista"/>
    <w:rsid w:val="00D76599"/>
  </w:style>
  <w:style w:type="numbering" w:customStyle="1" w:styleId="WW8Num115">
    <w:name w:val="WW8Num115"/>
    <w:basedOn w:val="Sinlista"/>
    <w:rsid w:val="00D76599"/>
  </w:style>
  <w:style w:type="numbering" w:customStyle="1" w:styleId="WW8Num24">
    <w:name w:val="WW8Num24"/>
    <w:basedOn w:val="Sinlista"/>
    <w:rsid w:val="00D76599"/>
  </w:style>
  <w:style w:type="numbering" w:customStyle="1" w:styleId="WW8Num144">
    <w:name w:val="WW8Num144"/>
    <w:basedOn w:val="Sinlista"/>
    <w:rsid w:val="00D76599"/>
  </w:style>
  <w:style w:type="numbering" w:customStyle="1" w:styleId="WW8Num18">
    <w:name w:val="WW8Num18"/>
    <w:basedOn w:val="Sinlista"/>
    <w:rsid w:val="00D76599"/>
  </w:style>
  <w:style w:type="numbering" w:customStyle="1" w:styleId="WW8Num141">
    <w:name w:val="WW8Num141"/>
    <w:basedOn w:val="Sinlista"/>
    <w:rsid w:val="00D76599"/>
  </w:style>
  <w:style w:type="numbering" w:customStyle="1" w:styleId="WW8Num74">
    <w:name w:val="WW8Num74"/>
    <w:basedOn w:val="Sinlista"/>
    <w:rsid w:val="00D76599"/>
  </w:style>
  <w:style w:type="numbering" w:customStyle="1" w:styleId="WW8Num139">
    <w:name w:val="WW8Num139"/>
    <w:basedOn w:val="Sinlista"/>
    <w:rsid w:val="00D76599"/>
  </w:style>
  <w:style w:type="numbering" w:customStyle="1" w:styleId="WW8Num101">
    <w:name w:val="WW8Num101"/>
    <w:basedOn w:val="Sinlista"/>
    <w:rsid w:val="00D76599"/>
  </w:style>
  <w:style w:type="numbering" w:customStyle="1" w:styleId="WW8Num9">
    <w:name w:val="WW8Num9"/>
    <w:basedOn w:val="Sinlista"/>
    <w:rsid w:val="00D76599"/>
  </w:style>
  <w:style w:type="numbering" w:customStyle="1" w:styleId="WW8Num108">
    <w:name w:val="WW8Num108"/>
    <w:basedOn w:val="Sinlista"/>
    <w:rsid w:val="00D76599"/>
  </w:style>
  <w:style w:type="numbering" w:customStyle="1" w:styleId="WW8Num46">
    <w:name w:val="WW8Num46"/>
    <w:basedOn w:val="Sinlista"/>
    <w:rsid w:val="00D76599"/>
  </w:style>
  <w:style w:type="numbering" w:customStyle="1" w:styleId="WW8Num82">
    <w:name w:val="WW8Num82"/>
    <w:basedOn w:val="Sinlista"/>
    <w:rsid w:val="00D76599"/>
  </w:style>
  <w:style w:type="numbering" w:customStyle="1" w:styleId="WW8Num90">
    <w:name w:val="WW8Num90"/>
    <w:basedOn w:val="Sinlista"/>
    <w:rsid w:val="00D76599"/>
  </w:style>
  <w:style w:type="numbering" w:customStyle="1" w:styleId="WW8Num48">
    <w:name w:val="WW8Num48"/>
    <w:basedOn w:val="Sinlista"/>
    <w:rsid w:val="00D76599"/>
  </w:style>
  <w:style w:type="numbering" w:customStyle="1" w:styleId="WW8Num12">
    <w:name w:val="WW8Num12"/>
    <w:basedOn w:val="Sinlista"/>
    <w:rsid w:val="00D76599"/>
  </w:style>
  <w:style w:type="numbering" w:customStyle="1" w:styleId="WW8Num109">
    <w:name w:val="WW8Num109"/>
    <w:basedOn w:val="Sinlista"/>
    <w:rsid w:val="00D76599"/>
  </w:style>
  <w:style w:type="numbering" w:customStyle="1" w:styleId="WW8Num121">
    <w:name w:val="WW8Num121"/>
    <w:basedOn w:val="Sinlista"/>
    <w:rsid w:val="00D76599"/>
  </w:style>
  <w:style w:type="numbering" w:customStyle="1" w:styleId="WW8Num84">
    <w:name w:val="WW8Num84"/>
    <w:basedOn w:val="Sinlista"/>
    <w:rsid w:val="00D76599"/>
  </w:style>
  <w:style w:type="numbering" w:customStyle="1" w:styleId="WW8Num125">
    <w:name w:val="WW8Num125"/>
    <w:basedOn w:val="Sinlista"/>
    <w:rsid w:val="00D76599"/>
  </w:style>
  <w:style w:type="numbering" w:customStyle="1" w:styleId="WW8Num68">
    <w:name w:val="WW8Num68"/>
    <w:basedOn w:val="Sinlista"/>
    <w:rsid w:val="00D76599"/>
  </w:style>
  <w:style w:type="numbering" w:customStyle="1" w:styleId="WW8Num122">
    <w:name w:val="WW8Num122"/>
    <w:basedOn w:val="Sinlista"/>
    <w:rsid w:val="00D76599"/>
  </w:style>
  <w:style w:type="numbering" w:customStyle="1" w:styleId="WW8Num98">
    <w:name w:val="WW8Num98"/>
    <w:basedOn w:val="Sinlista"/>
    <w:rsid w:val="00D76599"/>
  </w:style>
  <w:style w:type="numbering" w:customStyle="1" w:styleId="WW8Num62">
    <w:name w:val="WW8Num62"/>
    <w:basedOn w:val="Sinlista"/>
    <w:rsid w:val="00D76599"/>
  </w:style>
  <w:style w:type="numbering" w:customStyle="1" w:styleId="WW8Num118">
    <w:name w:val="WW8Num118"/>
    <w:basedOn w:val="Sinlista"/>
    <w:rsid w:val="00D76599"/>
  </w:style>
  <w:style w:type="numbering" w:customStyle="1" w:styleId="WW8Num73">
    <w:name w:val="WW8Num73"/>
    <w:basedOn w:val="Sinlista"/>
    <w:rsid w:val="00D76599"/>
  </w:style>
  <w:style w:type="numbering" w:customStyle="1" w:styleId="WW8Num147">
    <w:name w:val="WW8Num147"/>
    <w:basedOn w:val="Sinlista"/>
    <w:rsid w:val="00D76599"/>
  </w:style>
  <w:style w:type="numbering" w:customStyle="1" w:styleId="WW8Num102">
    <w:name w:val="WW8Num102"/>
    <w:basedOn w:val="Sinlista"/>
    <w:rsid w:val="00D76599"/>
  </w:style>
  <w:style w:type="numbering" w:customStyle="1" w:styleId="WW8Num64">
    <w:name w:val="WW8Num64"/>
    <w:basedOn w:val="Sinlista"/>
    <w:rsid w:val="00D76599"/>
  </w:style>
  <w:style w:type="numbering" w:customStyle="1" w:styleId="WW8Num43">
    <w:name w:val="WW8Num43"/>
    <w:basedOn w:val="Sinlista"/>
    <w:rsid w:val="00D76599"/>
  </w:style>
  <w:style w:type="numbering" w:customStyle="1" w:styleId="WW8Num104">
    <w:name w:val="WW8Num104"/>
    <w:basedOn w:val="Sinlista"/>
    <w:rsid w:val="00D76599"/>
  </w:style>
  <w:style w:type="numbering" w:customStyle="1" w:styleId="WW8Num94">
    <w:name w:val="WW8Num94"/>
    <w:basedOn w:val="Sinlista"/>
    <w:rsid w:val="00D76599"/>
  </w:style>
  <w:style w:type="numbering" w:customStyle="1" w:styleId="WW8Num95">
    <w:name w:val="WW8Num95"/>
    <w:basedOn w:val="Sinlista"/>
    <w:rsid w:val="00D76599"/>
  </w:style>
  <w:style w:type="numbering" w:customStyle="1" w:styleId="WW8Num70">
    <w:name w:val="WW8Num70"/>
    <w:basedOn w:val="Sinlista"/>
    <w:rsid w:val="00D76599"/>
  </w:style>
  <w:style w:type="numbering" w:customStyle="1" w:styleId="WW8Num136">
    <w:name w:val="WW8Num136"/>
    <w:basedOn w:val="Sinlista"/>
    <w:rsid w:val="00D76599"/>
  </w:style>
  <w:style w:type="numbering" w:customStyle="1" w:styleId="WW8Num15">
    <w:name w:val="WW8Num15"/>
    <w:basedOn w:val="Sinlista"/>
    <w:rsid w:val="00D76599"/>
  </w:style>
  <w:style w:type="numbering" w:customStyle="1" w:styleId="WW8Num22">
    <w:name w:val="WW8Num22"/>
    <w:basedOn w:val="Sinlista"/>
    <w:rsid w:val="00D76599"/>
  </w:style>
  <w:style w:type="numbering" w:customStyle="1" w:styleId="WW8Num112">
    <w:name w:val="WW8Num112"/>
    <w:basedOn w:val="Sinlista"/>
    <w:rsid w:val="00D76599"/>
  </w:style>
  <w:style w:type="numbering" w:customStyle="1" w:styleId="WW8Num99">
    <w:name w:val="WW8Num99"/>
    <w:basedOn w:val="Sinlista"/>
    <w:rsid w:val="00D76599"/>
  </w:style>
  <w:style w:type="numbering" w:customStyle="1" w:styleId="WW8Num28">
    <w:name w:val="WW8Num28"/>
    <w:basedOn w:val="Sinlista"/>
    <w:rsid w:val="00D76599"/>
  </w:style>
  <w:style w:type="numbering" w:customStyle="1" w:styleId="WW8Num41">
    <w:name w:val="WW8Num41"/>
    <w:basedOn w:val="Sinlista"/>
    <w:rsid w:val="00D76599"/>
  </w:style>
  <w:style w:type="numbering" w:customStyle="1" w:styleId="WW8Num67">
    <w:name w:val="WW8Num67"/>
    <w:basedOn w:val="Sinlista"/>
    <w:rsid w:val="00D76599"/>
  </w:style>
  <w:style w:type="numbering" w:customStyle="1" w:styleId="WW8Num26">
    <w:name w:val="WW8Num26"/>
    <w:basedOn w:val="Sinlista"/>
    <w:rsid w:val="00D76599"/>
  </w:style>
  <w:style w:type="numbering" w:customStyle="1" w:styleId="WW8Num60">
    <w:name w:val="WW8Num60"/>
    <w:basedOn w:val="Sinlista"/>
    <w:rsid w:val="00D76599"/>
  </w:style>
  <w:style w:type="numbering" w:customStyle="1" w:styleId="WW8Num145">
    <w:name w:val="WW8Num145"/>
    <w:basedOn w:val="Sinlista"/>
    <w:rsid w:val="00D76599"/>
  </w:style>
  <w:style w:type="numbering" w:customStyle="1" w:styleId="WW8Num137">
    <w:name w:val="WW8Num137"/>
    <w:basedOn w:val="Sinlista"/>
    <w:rsid w:val="00D76599"/>
  </w:style>
  <w:style w:type="numbering" w:customStyle="1" w:styleId="WW8Num100">
    <w:name w:val="WW8Num100"/>
    <w:basedOn w:val="Sinlista"/>
    <w:rsid w:val="00D76599"/>
  </w:style>
  <w:style w:type="numbering" w:customStyle="1" w:styleId="WW8Num86">
    <w:name w:val="WW8Num86"/>
    <w:basedOn w:val="Sinlista"/>
    <w:rsid w:val="00D76599"/>
  </w:style>
  <w:style w:type="numbering" w:customStyle="1" w:styleId="WW8Num77">
    <w:name w:val="WW8Num77"/>
    <w:basedOn w:val="Sinlista"/>
    <w:rsid w:val="00D76599"/>
  </w:style>
  <w:style w:type="numbering" w:customStyle="1" w:styleId="WW8Num38">
    <w:name w:val="WW8Num38"/>
    <w:basedOn w:val="Sinlista"/>
    <w:rsid w:val="00D76599"/>
  </w:style>
  <w:style w:type="numbering" w:customStyle="1" w:styleId="WW8Num23">
    <w:name w:val="WW8Num23"/>
    <w:basedOn w:val="Sinlista"/>
    <w:rsid w:val="00D76599"/>
  </w:style>
  <w:style w:type="numbering" w:customStyle="1" w:styleId="WW8Num105">
    <w:name w:val="WW8Num105"/>
    <w:basedOn w:val="Sinlista"/>
    <w:rsid w:val="00D76599"/>
  </w:style>
  <w:style w:type="numbering" w:customStyle="1" w:styleId="WW8Num123">
    <w:name w:val="WW8Num123"/>
    <w:basedOn w:val="Sinlista"/>
    <w:rsid w:val="00D76599"/>
  </w:style>
  <w:style w:type="numbering" w:customStyle="1" w:styleId="WW8Num44">
    <w:name w:val="WW8Num44"/>
    <w:basedOn w:val="Sinlista"/>
    <w:rsid w:val="00D76599"/>
  </w:style>
  <w:style w:type="numbering" w:customStyle="1" w:styleId="WW8Num131">
    <w:name w:val="WW8Num131"/>
    <w:basedOn w:val="Sinlista"/>
    <w:rsid w:val="00D76599"/>
  </w:style>
  <w:style w:type="numbering" w:customStyle="1" w:styleId="WW8Num37">
    <w:name w:val="WW8Num37"/>
    <w:basedOn w:val="Sinlista"/>
    <w:rsid w:val="00D76599"/>
  </w:style>
  <w:style w:type="numbering" w:customStyle="1" w:styleId="WW8Num92">
    <w:name w:val="WW8Num92"/>
    <w:basedOn w:val="Sinlista"/>
    <w:rsid w:val="00D76599"/>
  </w:style>
  <w:style w:type="numbering" w:customStyle="1" w:styleId="WW8Num93">
    <w:name w:val="WW8Num93"/>
    <w:basedOn w:val="Sinlista"/>
    <w:rsid w:val="00D76599"/>
  </w:style>
  <w:style w:type="numbering" w:customStyle="1" w:styleId="WW8Num117">
    <w:name w:val="WW8Num117"/>
    <w:basedOn w:val="Sinlista"/>
    <w:rsid w:val="00D76599"/>
  </w:style>
  <w:style w:type="numbering" w:customStyle="1" w:styleId="WW8Num71">
    <w:name w:val="WW8Num71"/>
    <w:basedOn w:val="Sinlista"/>
    <w:rsid w:val="00D76599"/>
  </w:style>
  <w:style w:type="numbering" w:customStyle="1" w:styleId="WW8Num53">
    <w:name w:val="WW8Num53"/>
    <w:basedOn w:val="Sinlista"/>
    <w:rsid w:val="00D76599"/>
  </w:style>
  <w:style w:type="numbering" w:customStyle="1" w:styleId="WW8Num106">
    <w:name w:val="WW8Num106"/>
    <w:basedOn w:val="Sinlista"/>
    <w:rsid w:val="00D76599"/>
  </w:style>
  <w:style w:type="paragraph" w:customStyle="1" w:styleId="Ttulo3Inciso">
    <w:name w:val="Título 3.Inciso"/>
    <w:basedOn w:val="Normal"/>
    <w:rsid w:val="00D76599"/>
    <w:pPr>
      <w:spacing w:before="60"/>
      <w:jc w:val="both"/>
      <w:outlineLvl w:val="2"/>
    </w:pPr>
    <w:rPr>
      <w:rFonts w:ascii="Arial" w:eastAsia="Times New Roman" w:hAnsi="Arial" w:cs="Times New Roman"/>
      <w:kern w:val="22"/>
      <w:szCs w:val="20"/>
      <w:lang w:val="es-ES_tradnl" w:eastAsia="es-ES"/>
      <w14:ligatures w14:val="none"/>
    </w:rPr>
  </w:style>
  <w:style w:type="paragraph" w:customStyle="1" w:styleId="Captulo">
    <w:name w:val="Capítulo"/>
    <w:rsid w:val="00D76599"/>
    <w:pPr>
      <w:tabs>
        <w:tab w:val="left" w:pos="851"/>
      </w:tabs>
      <w:spacing w:after="0" w:line="240" w:lineRule="auto"/>
    </w:pPr>
    <w:rPr>
      <w:rFonts w:ascii="Arial" w:eastAsia="Times New Roman" w:hAnsi="Arial" w:cs="Times New Roman"/>
      <w:b/>
      <w:kern w:val="32"/>
      <w:sz w:val="32"/>
      <w:szCs w:val="20"/>
      <w:lang w:val="es-ES_tradnl" w:eastAsia="es-ES"/>
      <w14:ligatures w14:val="none"/>
    </w:rPr>
  </w:style>
  <w:style w:type="paragraph" w:styleId="Textodebloque">
    <w:name w:val="Block Text"/>
    <w:basedOn w:val="Normal"/>
    <w:rsid w:val="00D76599"/>
    <w:pPr>
      <w:ind w:left="-70" w:right="1"/>
      <w:jc w:val="both"/>
    </w:pPr>
    <w:rPr>
      <w:rFonts w:ascii="Arial" w:eastAsia="Times New Roman" w:hAnsi="Arial" w:cs="Times New Roman"/>
      <w:b/>
      <w:kern w:val="0"/>
      <w:sz w:val="16"/>
      <w:szCs w:val="20"/>
      <w:lang w:eastAsia="es-ES"/>
      <w14:ligatures w14:val="none"/>
    </w:rPr>
  </w:style>
  <w:style w:type="paragraph" w:customStyle="1" w:styleId="Ttulo10">
    <w:name w:val="Título1"/>
    <w:basedOn w:val="Normal"/>
    <w:qFormat/>
    <w:rsid w:val="00D76599"/>
    <w:pPr>
      <w:jc w:val="center"/>
    </w:pPr>
    <w:rPr>
      <w:rFonts w:ascii="Arial" w:eastAsia="Times New Roman" w:hAnsi="Arial" w:cs="Times New Roman"/>
      <w:b/>
      <w:kern w:val="0"/>
      <w:szCs w:val="20"/>
      <w:lang w:val="es-ES_tradnl" w:eastAsia="es-ES"/>
      <w14:ligatures w14:val="none"/>
    </w:rPr>
  </w:style>
  <w:style w:type="paragraph" w:customStyle="1" w:styleId="Textocapit">
    <w:name w:val="Texto_capit"/>
    <w:basedOn w:val="Normal"/>
    <w:rsid w:val="00D76599"/>
    <w:pPr>
      <w:tabs>
        <w:tab w:val="num" w:pos="720"/>
      </w:tabs>
      <w:spacing w:after="60"/>
      <w:ind w:left="720" w:hanging="720"/>
      <w:jc w:val="both"/>
    </w:pPr>
    <w:rPr>
      <w:rFonts w:ascii="Arial" w:eastAsia="Times New Roman" w:hAnsi="Arial" w:cs="Times New Roman"/>
      <w:kern w:val="0"/>
      <w:sz w:val="48"/>
      <w:szCs w:val="20"/>
      <w:lang w:val="es-MX" w:eastAsia="es-ES"/>
      <w14:ligatures w14:val="none"/>
    </w:rPr>
  </w:style>
  <w:style w:type="paragraph" w:customStyle="1" w:styleId="TextoFracc">
    <w:name w:val="Texto Fracc."/>
    <w:rsid w:val="00D76599"/>
    <w:pPr>
      <w:spacing w:after="0" w:line="240" w:lineRule="auto"/>
      <w:ind w:left="1247"/>
      <w:jc w:val="both"/>
    </w:pPr>
    <w:rPr>
      <w:rFonts w:ascii="Times New Roman" w:eastAsia="Times New Roman" w:hAnsi="Times New Roman" w:cs="Times New Roman"/>
      <w:kern w:val="0"/>
      <w:szCs w:val="20"/>
      <w:lang w:val="es-ES_tradnl" w:eastAsia="es-ES"/>
      <w14:ligatures w14:val="none"/>
    </w:rPr>
  </w:style>
  <w:style w:type="paragraph" w:styleId="TtuloTDC">
    <w:name w:val="TOC Heading"/>
    <w:basedOn w:val="Ttulo1"/>
    <w:next w:val="Normal"/>
    <w:uiPriority w:val="39"/>
    <w:unhideWhenUsed/>
    <w:qFormat/>
    <w:rsid w:val="00D76599"/>
    <w:pPr>
      <w:spacing w:before="480" w:after="0" w:line="276" w:lineRule="auto"/>
      <w:outlineLvl w:val="9"/>
    </w:pPr>
    <w:rPr>
      <w:rFonts w:ascii="Cambria" w:eastAsia="Times New Roman" w:hAnsi="Cambria" w:cs="Times New Roman"/>
      <w:b/>
      <w:bCs/>
      <w:color w:val="365F91"/>
      <w:kern w:val="0"/>
      <w:sz w:val="28"/>
      <w:szCs w:val="28"/>
      <w14:ligatures w14:val="none"/>
    </w:rPr>
  </w:style>
  <w:style w:type="paragraph" w:styleId="TDC1">
    <w:name w:val="toc 1"/>
    <w:basedOn w:val="Normal"/>
    <w:next w:val="Normal"/>
    <w:autoRedefine/>
    <w:uiPriority w:val="39"/>
    <w:unhideWhenUsed/>
    <w:qFormat/>
    <w:rsid w:val="00D76599"/>
    <w:pPr>
      <w:tabs>
        <w:tab w:val="right" w:pos="4678"/>
        <w:tab w:val="right" w:leader="dot" w:pos="9910"/>
      </w:tabs>
      <w:spacing w:before="120"/>
      <w:ind w:left="567" w:hanging="567"/>
    </w:pPr>
    <w:rPr>
      <w:rFonts w:ascii="Arial" w:eastAsia="Calibri" w:hAnsi="Arial" w:cs="Arial"/>
      <w:b/>
      <w:noProof/>
      <w:kern w:val="0"/>
      <w:lang w:val="es-MX"/>
      <w14:ligatures w14:val="none"/>
    </w:rPr>
  </w:style>
  <w:style w:type="paragraph" w:styleId="TDC2">
    <w:name w:val="toc 2"/>
    <w:basedOn w:val="Normal"/>
    <w:next w:val="Normal"/>
    <w:autoRedefine/>
    <w:uiPriority w:val="39"/>
    <w:unhideWhenUsed/>
    <w:qFormat/>
    <w:rsid w:val="00D76599"/>
    <w:pPr>
      <w:tabs>
        <w:tab w:val="right" w:pos="4678"/>
        <w:tab w:val="right" w:leader="dot" w:pos="9910"/>
      </w:tabs>
      <w:ind w:left="426" w:hanging="426"/>
    </w:pPr>
    <w:rPr>
      <w:rFonts w:ascii="Calibri" w:eastAsia="Calibri" w:hAnsi="Calibri" w:cs="Times New Roman"/>
      <w:b/>
      <w:noProof/>
      <w:kern w:val="0"/>
      <w:sz w:val="22"/>
      <w:szCs w:val="22"/>
      <w:lang w:val="es-MX"/>
      <w14:ligatures w14:val="none"/>
    </w:rPr>
  </w:style>
  <w:style w:type="paragraph" w:styleId="TDC3">
    <w:name w:val="toc 3"/>
    <w:basedOn w:val="Normal"/>
    <w:next w:val="Normal"/>
    <w:autoRedefine/>
    <w:uiPriority w:val="39"/>
    <w:unhideWhenUsed/>
    <w:qFormat/>
    <w:rsid w:val="00D76599"/>
    <w:pPr>
      <w:tabs>
        <w:tab w:val="right" w:leader="dot" w:pos="4596"/>
      </w:tabs>
      <w:ind w:left="993" w:hanging="993"/>
    </w:pPr>
    <w:rPr>
      <w:rFonts w:ascii="Calibri" w:eastAsia="Calibri" w:hAnsi="Calibri" w:cs="Times New Roman"/>
      <w:noProof/>
      <w:kern w:val="0"/>
      <w:sz w:val="20"/>
      <w:szCs w:val="20"/>
      <w:lang w:val="es-MX"/>
      <w14:ligatures w14:val="none"/>
    </w:rPr>
  </w:style>
  <w:style w:type="paragraph" w:styleId="TDC4">
    <w:name w:val="toc 4"/>
    <w:basedOn w:val="Normal"/>
    <w:next w:val="Normal"/>
    <w:autoRedefine/>
    <w:uiPriority w:val="39"/>
    <w:unhideWhenUsed/>
    <w:rsid w:val="00D76599"/>
    <w:pPr>
      <w:spacing w:after="100" w:line="276" w:lineRule="auto"/>
      <w:ind w:left="660"/>
    </w:pPr>
    <w:rPr>
      <w:rFonts w:ascii="Calibri" w:eastAsia="Times New Roman" w:hAnsi="Calibri" w:cs="Times New Roman"/>
      <w:kern w:val="0"/>
      <w:sz w:val="22"/>
      <w:szCs w:val="22"/>
      <w:lang w:val="es-MX" w:eastAsia="es-MX"/>
      <w14:ligatures w14:val="none"/>
    </w:rPr>
  </w:style>
  <w:style w:type="paragraph" w:styleId="TDC5">
    <w:name w:val="toc 5"/>
    <w:basedOn w:val="Normal"/>
    <w:next w:val="Normal"/>
    <w:autoRedefine/>
    <w:uiPriority w:val="39"/>
    <w:unhideWhenUsed/>
    <w:rsid w:val="00D76599"/>
    <w:pPr>
      <w:spacing w:after="100" w:line="276" w:lineRule="auto"/>
      <w:ind w:left="880"/>
    </w:pPr>
    <w:rPr>
      <w:rFonts w:ascii="Calibri" w:eastAsia="Times New Roman" w:hAnsi="Calibri" w:cs="Times New Roman"/>
      <w:kern w:val="0"/>
      <w:sz w:val="22"/>
      <w:szCs w:val="22"/>
      <w:lang w:val="es-MX" w:eastAsia="es-MX"/>
      <w14:ligatures w14:val="none"/>
    </w:rPr>
  </w:style>
  <w:style w:type="paragraph" w:styleId="TDC6">
    <w:name w:val="toc 6"/>
    <w:basedOn w:val="Normal"/>
    <w:next w:val="Normal"/>
    <w:autoRedefine/>
    <w:uiPriority w:val="39"/>
    <w:unhideWhenUsed/>
    <w:rsid w:val="00D76599"/>
    <w:pPr>
      <w:spacing w:after="100" w:line="276" w:lineRule="auto"/>
      <w:ind w:left="1100"/>
    </w:pPr>
    <w:rPr>
      <w:rFonts w:ascii="Calibri" w:eastAsia="Times New Roman" w:hAnsi="Calibri" w:cs="Times New Roman"/>
      <w:kern w:val="0"/>
      <w:sz w:val="22"/>
      <w:szCs w:val="22"/>
      <w:lang w:val="es-MX" w:eastAsia="es-MX"/>
      <w14:ligatures w14:val="none"/>
    </w:rPr>
  </w:style>
  <w:style w:type="paragraph" w:styleId="TDC7">
    <w:name w:val="toc 7"/>
    <w:basedOn w:val="Normal"/>
    <w:next w:val="Normal"/>
    <w:autoRedefine/>
    <w:uiPriority w:val="39"/>
    <w:unhideWhenUsed/>
    <w:rsid w:val="00D76599"/>
    <w:pPr>
      <w:spacing w:after="100" w:line="276" w:lineRule="auto"/>
      <w:ind w:left="1320"/>
    </w:pPr>
    <w:rPr>
      <w:rFonts w:ascii="Calibri" w:eastAsia="Times New Roman" w:hAnsi="Calibri" w:cs="Times New Roman"/>
      <w:kern w:val="0"/>
      <w:sz w:val="22"/>
      <w:szCs w:val="22"/>
      <w:lang w:val="es-MX" w:eastAsia="es-MX"/>
      <w14:ligatures w14:val="none"/>
    </w:rPr>
  </w:style>
  <w:style w:type="paragraph" w:styleId="TDC8">
    <w:name w:val="toc 8"/>
    <w:basedOn w:val="Normal"/>
    <w:next w:val="Normal"/>
    <w:autoRedefine/>
    <w:uiPriority w:val="39"/>
    <w:unhideWhenUsed/>
    <w:rsid w:val="00D76599"/>
    <w:pPr>
      <w:spacing w:after="100" w:line="276" w:lineRule="auto"/>
      <w:ind w:left="1540"/>
    </w:pPr>
    <w:rPr>
      <w:rFonts w:ascii="Calibri" w:eastAsia="Times New Roman" w:hAnsi="Calibri" w:cs="Times New Roman"/>
      <w:kern w:val="0"/>
      <w:sz w:val="22"/>
      <w:szCs w:val="22"/>
      <w:lang w:val="es-MX" w:eastAsia="es-MX"/>
      <w14:ligatures w14:val="none"/>
    </w:rPr>
  </w:style>
  <w:style w:type="paragraph" w:styleId="TDC9">
    <w:name w:val="toc 9"/>
    <w:basedOn w:val="Normal"/>
    <w:next w:val="Normal"/>
    <w:autoRedefine/>
    <w:uiPriority w:val="39"/>
    <w:unhideWhenUsed/>
    <w:rsid w:val="00D76599"/>
    <w:pPr>
      <w:spacing w:after="100" w:line="276" w:lineRule="auto"/>
      <w:ind w:left="1760"/>
    </w:pPr>
    <w:rPr>
      <w:rFonts w:ascii="Calibri" w:eastAsia="Times New Roman" w:hAnsi="Calibri" w:cs="Times New Roman"/>
      <w:kern w:val="0"/>
      <w:sz w:val="22"/>
      <w:szCs w:val="22"/>
      <w:lang w:val="es-MX" w:eastAsia="es-MX"/>
      <w14:ligatures w14:val="none"/>
    </w:rPr>
  </w:style>
  <w:style w:type="numbering" w:customStyle="1" w:styleId="WW8Num1">
    <w:name w:val="WW8Num1"/>
    <w:basedOn w:val="Sinlista"/>
    <w:rsid w:val="00D76599"/>
  </w:style>
  <w:style w:type="numbering" w:customStyle="1" w:styleId="WW8Num3">
    <w:name w:val="WW8Num3"/>
    <w:basedOn w:val="Sinlista"/>
    <w:rsid w:val="00D76599"/>
  </w:style>
  <w:style w:type="numbering" w:customStyle="1" w:styleId="WW8Num2">
    <w:name w:val="WW8Num2"/>
    <w:basedOn w:val="Sinlista"/>
    <w:rsid w:val="00D76599"/>
  </w:style>
  <w:style w:type="numbering" w:customStyle="1" w:styleId="WW8Num4">
    <w:name w:val="WW8Num4"/>
    <w:basedOn w:val="Sinlista"/>
    <w:rsid w:val="00D76599"/>
  </w:style>
  <w:style w:type="paragraph" w:customStyle="1" w:styleId="Cuerpodetexto">
    <w:name w:val="Cuerpo de texto"/>
    <w:basedOn w:val="Predeterminado"/>
    <w:rsid w:val="00D76599"/>
    <w:pPr>
      <w:widowControl w:val="0"/>
      <w:tabs>
        <w:tab w:val="clear" w:pos="708"/>
        <w:tab w:val="left" w:pos="709"/>
      </w:tabs>
      <w:spacing w:after="120" w:line="276" w:lineRule="auto"/>
    </w:pPr>
    <w:rPr>
      <w:rFonts w:eastAsia="Arial Unicode MS" w:cs="Mangal"/>
      <w:lang w:bidi="hi-IN"/>
    </w:rPr>
  </w:style>
  <w:style w:type="character" w:customStyle="1" w:styleId="TextocomentarioCar1">
    <w:name w:val="Texto comentario Car1"/>
    <w:uiPriority w:val="99"/>
    <w:rsid w:val="00D76599"/>
    <w:rPr>
      <w:rFonts w:ascii="Times New Roman" w:eastAsia="SimSun" w:hAnsi="Times New Roman" w:cs="Mangal"/>
      <w:kern w:val="3"/>
      <w:lang w:eastAsia="zh-CN" w:bidi="hi-IN"/>
    </w:rPr>
  </w:style>
  <w:style w:type="paragraph" w:styleId="Revisin">
    <w:name w:val="Revision"/>
    <w:hidden/>
    <w:uiPriority w:val="99"/>
    <w:semiHidden/>
    <w:rsid w:val="00D76599"/>
    <w:pPr>
      <w:spacing w:after="0" w:line="240" w:lineRule="auto"/>
    </w:pPr>
    <w:rPr>
      <w:rFonts w:ascii="Calibri" w:eastAsia="Calibri" w:hAnsi="Calibri" w:cs="Times New Roman"/>
      <w:kern w:val="0"/>
      <w:lang w:val="es-ES" w:eastAsia="es-MX"/>
      <w14:ligatures w14:val="none"/>
    </w:rPr>
  </w:style>
  <w:style w:type="paragraph" w:styleId="Mapadeldocumento">
    <w:name w:val="Document Map"/>
    <w:basedOn w:val="Normal"/>
    <w:link w:val="MapadeldocumentoCar"/>
    <w:uiPriority w:val="99"/>
    <w:semiHidden/>
    <w:unhideWhenUsed/>
    <w:rsid w:val="00D76599"/>
    <w:pPr>
      <w:jc w:val="both"/>
    </w:pPr>
    <w:rPr>
      <w:rFonts w:ascii="Tahoma" w:eastAsia="Calibri" w:hAnsi="Tahoma" w:cs="Times New Roman"/>
      <w:kern w:val="0"/>
      <w:sz w:val="16"/>
      <w:szCs w:val="16"/>
      <w:lang w:val="x-none" w:eastAsia="x-none"/>
      <w14:ligatures w14:val="none"/>
    </w:rPr>
  </w:style>
  <w:style w:type="character" w:customStyle="1" w:styleId="MapadeldocumentoCar">
    <w:name w:val="Mapa del documento Car"/>
    <w:basedOn w:val="Fuentedeprrafopredeter"/>
    <w:link w:val="Mapadeldocumento"/>
    <w:uiPriority w:val="99"/>
    <w:semiHidden/>
    <w:rsid w:val="00D76599"/>
    <w:rPr>
      <w:rFonts w:ascii="Tahoma" w:eastAsia="Calibri" w:hAnsi="Tahoma" w:cs="Times New Roman"/>
      <w:kern w:val="0"/>
      <w:sz w:val="16"/>
      <w:szCs w:val="16"/>
      <w:lang w:val="x-none" w:eastAsia="x-none"/>
      <w14:ligatures w14:val="none"/>
    </w:rPr>
  </w:style>
  <w:style w:type="character" w:styleId="Textodelmarcadordeposicin">
    <w:name w:val="Placeholder Text"/>
    <w:uiPriority w:val="99"/>
    <w:semiHidden/>
    <w:rsid w:val="00D76599"/>
    <w:rPr>
      <w:color w:val="808080"/>
    </w:rPr>
  </w:style>
  <w:style w:type="character" w:customStyle="1" w:styleId="Fuentedeprrafopredeter1">
    <w:name w:val="Fuente de párrafo predeter.1"/>
    <w:rsid w:val="00D76599"/>
  </w:style>
  <w:style w:type="character" w:customStyle="1" w:styleId="Fuentedeprrafopredeter2">
    <w:name w:val="Fuente de párrafo predeter.2"/>
    <w:rsid w:val="00D76599"/>
  </w:style>
  <w:style w:type="paragraph" w:customStyle="1" w:styleId="Descripcin1">
    <w:name w:val="Descripción1"/>
    <w:basedOn w:val="Standard"/>
    <w:rsid w:val="00D76599"/>
    <w:pPr>
      <w:widowControl/>
      <w:suppressLineNumbers/>
      <w:spacing w:before="120" w:after="120"/>
    </w:pPr>
    <w:rPr>
      <w:rFonts w:eastAsia="Times New Roman"/>
      <w:i/>
      <w:iCs/>
      <w:lang w:bidi="ar-SA"/>
    </w:rPr>
  </w:style>
  <w:style w:type="paragraph" w:customStyle="1" w:styleId="NormalText">
    <w:name w:val="Normal Text"/>
    <w:rsid w:val="00D76599"/>
    <w:pPr>
      <w:suppressAutoHyphens/>
      <w:autoSpaceDE w:val="0"/>
      <w:autoSpaceDN w:val="0"/>
      <w:spacing w:after="0" w:line="240" w:lineRule="auto"/>
      <w:textAlignment w:val="baseline"/>
    </w:pPr>
    <w:rPr>
      <w:rFonts w:ascii="Arial" w:eastAsia="Times New Roman" w:hAnsi="Arial" w:cs="Arial"/>
      <w:kern w:val="3"/>
      <w:lang w:val="es-ES" w:eastAsia="zh-CN"/>
      <w14:ligatures w14:val="none"/>
    </w:rPr>
  </w:style>
  <w:style w:type="paragraph" w:customStyle="1" w:styleId="Encabezado1">
    <w:name w:val="Encabezado1"/>
    <w:basedOn w:val="Standard"/>
    <w:rsid w:val="00D76599"/>
    <w:pPr>
      <w:widowControl/>
      <w:tabs>
        <w:tab w:val="center" w:pos="4252"/>
        <w:tab w:val="right" w:pos="8504"/>
      </w:tabs>
    </w:pPr>
    <w:rPr>
      <w:rFonts w:eastAsia="Times New Roman" w:cs="Times New Roman"/>
      <w:lang w:bidi="ar-SA"/>
    </w:rPr>
  </w:style>
  <w:style w:type="paragraph" w:customStyle="1" w:styleId="Piedepgina1">
    <w:name w:val="Pie de página1"/>
    <w:basedOn w:val="Standard"/>
    <w:rsid w:val="00D76599"/>
    <w:pPr>
      <w:widowControl/>
      <w:tabs>
        <w:tab w:val="center" w:pos="4252"/>
        <w:tab w:val="right" w:pos="8504"/>
      </w:tabs>
    </w:pPr>
    <w:rPr>
      <w:rFonts w:eastAsia="Times New Roman" w:cs="Times New Roman"/>
      <w:lang w:bidi="ar-SA"/>
    </w:rPr>
  </w:style>
  <w:style w:type="paragraph" w:customStyle="1" w:styleId="TableHeading">
    <w:name w:val="Table Heading"/>
    <w:basedOn w:val="TableContents"/>
    <w:rsid w:val="00D76599"/>
    <w:pPr>
      <w:widowControl/>
      <w:jc w:val="center"/>
    </w:pPr>
    <w:rPr>
      <w:rFonts w:eastAsia="Times New Roman" w:cs="Times New Roman"/>
      <w:b/>
      <w:bCs/>
      <w:lang w:bidi="ar-SA"/>
    </w:rPr>
  </w:style>
  <w:style w:type="character" w:customStyle="1" w:styleId="WW8Num2z0">
    <w:name w:val="WW8Num2z0"/>
    <w:rsid w:val="00D76599"/>
    <w:rPr>
      <w:b w:val="0"/>
    </w:rPr>
  </w:style>
  <w:style w:type="character" w:customStyle="1" w:styleId="WW8Num9z0">
    <w:name w:val="WW8Num9z0"/>
    <w:rsid w:val="00D76599"/>
    <w:rPr>
      <w:b w:val="0"/>
    </w:rPr>
  </w:style>
  <w:style w:type="character" w:customStyle="1" w:styleId="Absatz-Standardschriftart">
    <w:name w:val="Absatz-Standardschriftart"/>
    <w:rsid w:val="00D76599"/>
  </w:style>
  <w:style w:type="character" w:customStyle="1" w:styleId="WW-Absatz-Standardschriftart">
    <w:name w:val="WW-Absatz-Standardschriftart"/>
    <w:rsid w:val="00D76599"/>
  </w:style>
  <w:style w:type="character" w:customStyle="1" w:styleId="WW8Num10z0">
    <w:name w:val="WW8Num10z0"/>
    <w:rsid w:val="00D76599"/>
    <w:rPr>
      <w:b w:val="0"/>
    </w:rPr>
  </w:style>
  <w:style w:type="character" w:customStyle="1" w:styleId="WW-Absatz-Standardschriftart1">
    <w:name w:val="WW-Absatz-Standardschriftart1"/>
    <w:rsid w:val="00D76599"/>
  </w:style>
  <w:style w:type="character" w:customStyle="1" w:styleId="WW-Absatz-Standardschriftart11">
    <w:name w:val="WW-Absatz-Standardschriftart11"/>
    <w:rsid w:val="00D76599"/>
  </w:style>
  <w:style w:type="character" w:customStyle="1" w:styleId="WW-Absatz-Standardschriftart111">
    <w:name w:val="WW-Absatz-Standardschriftart111"/>
    <w:rsid w:val="00D76599"/>
  </w:style>
  <w:style w:type="character" w:customStyle="1" w:styleId="WW-Absatz-Standardschriftart1111">
    <w:name w:val="WW-Absatz-Standardschriftart1111"/>
    <w:rsid w:val="00D76599"/>
  </w:style>
  <w:style w:type="character" w:customStyle="1" w:styleId="WW8Num3z0">
    <w:name w:val="WW8Num3z0"/>
    <w:rsid w:val="00D76599"/>
    <w:rPr>
      <w:b w:val="0"/>
    </w:rPr>
  </w:style>
  <w:style w:type="character" w:customStyle="1" w:styleId="WW8Num12z0">
    <w:name w:val="WW8Num12z0"/>
    <w:rsid w:val="00D76599"/>
    <w:rPr>
      <w:b w:val="0"/>
    </w:rPr>
  </w:style>
  <w:style w:type="character" w:customStyle="1" w:styleId="WW-Absatz-Standardschriftart11111">
    <w:name w:val="WW-Absatz-Standardschriftart11111"/>
    <w:rsid w:val="00D76599"/>
  </w:style>
  <w:style w:type="character" w:customStyle="1" w:styleId="WW8Num13z0">
    <w:name w:val="WW8Num13z0"/>
    <w:rsid w:val="00D76599"/>
    <w:rPr>
      <w:b w:val="0"/>
    </w:rPr>
  </w:style>
  <w:style w:type="character" w:customStyle="1" w:styleId="WW8Num17z0">
    <w:name w:val="WW8Num17z0"/>
    <w:rsid w:val="00D76599"/>
    <w:rPr>
      <w:b/>
    </w:rPr>
  </w:style>
  <w:style w:type="character" w:customStyle="1" w:styleId="A6">
    <w:name w:val="A6"/>
    <w:rsid w:val="00D76599"/>
    <w:rPr>
      <w:color w:val="000000"/>
      <w:sz w:val="18"/>
      <w:szCs w:val="18"/>
    </w:rPr>
  </w:style>
  <w:style w:type="numbering" w:customStyle="1" w:styleId="WW8Num13">
    <w:name w:val="WW8Num13"/>
    <w:basedOn w:val="Sinlista"/>
    <w:rsid w:val="00D76599"/>
  </w:style>
  <w:style w:type="numbering" w:customStyle="1" w:styleId="WW8Num16">
    <w:name w:val="WW8Num16"/>
    <w:basedOn w:val="Sinlista"/>
    <w:rsid w:val="00D76599"/>
  </w:style>
  <w:style w:type="character" w:customStyle="1" w:styleId="PiedepginaCar1">
    <w:name w:val="Pie de página Car1"/>
    <w:uiPriority w:val="99"/>
    <w:semiHidden/>
    <w:rsid w:val="00D76599"/>
    <w:rPr>
      <w:rFonts w:ascii="Arial" w:eastAsia="Times New Roman" w:hAnsi="Arial" w:cs="Arial"/>
      <w:color w:val="000000"/>
      <w:kern w:val="3"/>
      <w:sz w:val="24"/>
      <w:szCs w:val="24"/>
      <w:lang w:val="es-ES" w:eastAsia="zh-CN"/>
    </w:rPr>
  </w:style>
  <w:style w:type="character" w:customStyle="1" w:styleId="TextoindependienteCar1">
    <w:name w:val="Texto independiente Car1"/>
    <w:rsid w:val="00D76599"/>
    <w:rPr>
      <w:rFonts w:ascii="Arial" w:eastAsia="Times New Roman" w:hAnsi="Arial" w:cs="Arial"/>
      <w:color w:val="000000"/>
      <w:kern w:val="3"/>
      <w:sz w:val="24"/>
      <w:szCs w:val="24"/>
      <w:lang w:val="es-ES" w:eastAsia="zh-CN"/>
    </w:rPr>
  </w:style>
  <w:style w:type="paragraph" w:customStyle="1" w:styleId="Normal2">
    <w:name w:val="Normal2"/>
    <w:rsid w:val="00D76599"/>
    <w:pPr>
      <w:spacing w:after="200" w:line="240" w:lineRule="auto"/>
    </w:pPr>
    <w:rPr>
      <w:rFonts w:ascii="Cambria" w:eastAsia="Cambria" w:hAnsi="Cambria" w:cs="Cambria"/>
      <w:color w:val="000000"/>
      <w:kern w:val="0"/>
      <w:lang w:val="en-US" w:eastAsia="es-MX"/>
      <w14:ligatures w14:val="none"/>
    </w:rPr>
  </w:style>
  <w:style w:type="paragraph" w:styleId="Listaconvietas">
    <w:name w:val="List Bullet"/>
    <w:basedOn w:val="Normal"/>
    <w:unhideWhenUsed/>
    <w:rsid w:val="00D76599"/>
    <w:pPr>
      <w:tabs>
        <w:tab w:val="num" w:pos="720"/>
      </w:tabs>
      <w:ind w:left="720" w:hanging="720"/>
      <w:contextualSpacing/>
    </w:pPr>
    <w:rPr>
      <w:rFonts w:ascii="Times New Roman" w:eastAsia="Times New Roman" w:hAnsi="Times New Roman" w:cs="Times New Roman"/>
      <w:kern w:val="0"/>
      <w:lang w:eastAsia="es-ES"/>
      <w14:ligatures w14:val="none"/>
    </w:rPr>
  </w:style>
  <w:style w:type="character" w:customStyle="1" w:styleId="A9">
    <w:name w:val="A9"/>
    <w:rsid w:val="00D76599"/>
    <w:rPr>
      <w:rFonts w:cs="Avenir Next"/>
      <w:color w:val="000000"/>
      <w:sz w:val="16"/>
      <w:szCs w:val="16"/>
    </w:rPr>
  </w:style>
  <w:style w:type="paragraph" w:customStyle="1" w:styleId="Funte">
    <w:name w:val="Funte"/>
    <w:basedOn w:val="Textonotapie"/>
    <w:autoRedefine/>
    <w:qFormat/>
    <w:rsid w:val="00D76599"/>
    <w:pPr>
      <w:spacing w:after="200" w:line="276" w:lineRule="auto"/>
      <w:jc w:val="both"/>
    </w:pPr>
    <w:rPr>
      <w:rFonts w:ascii="Cambria" w:eastAsia="MS Mincho" w:hAnsi="Cambria"/>
      <w:i/>
      <w:sz w:val="16"/>
      <w:szCs w:val="24"/>
    </w:rPr>
  </w:style>
  <w:style w:type="character" w:customStyle="1" w:styleId="normaltextrun">
    <w:name w:val="normaltextrun"/>
    <w:basedOn w:val="Fuentedeprrafopredeter"/>
    <w:rsid w:val="00D76599"/>
  </w:style>
  <w:style w:type="character" w:customStyle="1" w:styleId="eop">
    <w:name w:val="eop"/>
    <w:basedOn w:val="Fuentedeprrafopredeter"/>
    <w:rsid w:val="00D76599"/>
  </w:style>
  <w:style w:type="paragraph" w:customStyle="1" w:styleId="xl64">
    <w:name w:val="xl64"/>
    <w:basedOn w:val="Normal"/>
    <w:rsid w:val="00D76599"/>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kern w:val="0"/>
      <w:sz w:val="32"/>
      <w:szCs w:val="32"/>
      <w:lang w:val="es-MX" w:eastAsia="es-MX"/>
      <w14:ligatures w14:val="none"/>
    </w:rPr>
  </w:style>
  <w:style w:type="paragraph" w:customStyle="1" w:styleId="xl65">
    <w:name w:val="xl65"/>
    <w:basedOn w:val="Normal"/>
    <w:rsid w:val="00D76599"/>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kern w:val="0"/>
      <w:sz w:val="32"/>
      <w:szCs w:val="32"/>
      <w:lang w:val="es-MX" w:eastAsia="es-MX"/>
      <w14:ligatures w14:val="none"/>
    </w:rPr>
  </w:style>
  <w:style w:type="paragraph" w:customStyle="1" w:styleId="xl66">
    <w:name w:val="xl66"/>
    <w:basedOn w:val="Normal"/>
    <w:rsid w:val="00D76599"/>
    <w:pPr>
      <w:pBdr>
        <w:left w:val="single" w:sz="8" w:space="0" w:color="808080"/>
      </w:pBdr>
      <w:spacing w:before="100" w:beforeAutospacing="1" w:after="100" w:afterAutospacing="1"/>
      <w:jc w:val="center"/>
      <w:textAlignment w:val="center"/>
    </w:pPr>
    <w:rPr>
      <w:rFonts w:ascii="Times New Roman" w:eastAsia="Times New Roman" w:hAnsi="Times New Roman" w:cs="Times New Roman"/>
      <w:b/>
      <w:bCs/>
      <w:kern w:val="0"/>
      <w:lang w:val="es-MX" w:eastAsia="es-MX"/>
      <w14:ligatures w14:val="none"/>
    </w:rPr>
  </w:style>
  <w:style w:type="paragraph" w:customStyle="1" w:styleId="xl67">
    <w:name w:val="xl67"/>
    <w:basedOn w:val="Normal"/>
    <w:rsid w:val="00D76599"/>
    <w:pPr>
      <w:spacing w:before="100" w:beforeAutospacing="1" w:after="100" w:afterAutospacing="1"/>
      <w:jc w:val="center"/>
      <w:textAlignment w:val="center"/>
    </w:pPr>
    <w:rPr>
      <w:rFonts w:ascii="Times New Roman" w:eastAsia="Times New Roman" w:hAnsi="Times New Roman" w:cs="Times New Roman"/>
      <w:b/>
      <w:bCs/>
      <w:kern w:val="0"/>
      <w:lang w:val="es-MX" w:eastAsia="es-MX"/>
      <w14:ligatures w14:val="none"/>
    </w:rPr>
  </w:style>
  <w:style w:type="paragraph" w:customStyle="1" w:styleId="xl68">
    <w:name w:val="xl68"/>
    <w:basedOn w:val="Normal"/>
    <w:rsid w:val="00D76599"/>
    <w:pPr>
      <w:spacing w:before="100" w:beforeAutospacing="1" w:after="100" w:afterAutospacing="1"/>
      <w:jc w:val="center"/>
      <w:textAlignment w:val="center"/>
    </w:pPr>
    <w:rPr>
      <w:rFonts w:ascii="Times New Roman" w:eastAsia="Times New Roman" w:hAnsi="Times New Roman" w:cs="Times New Roman"/>
      <w:b/>
      <w:bCs/>
      <w:kern w:val="0"/>
      <w:lang w:val="es-MX" w:eastAsia="es-MX"/>
      <w14:ligatures w14:val="none"/>
    </w:rPr>
  </w:style>
  <w:style w:type="paragraph" w:customStyle="1" w:styleId="xl69">
    <w:name w:val="xl69"/>
    <w:basedOn w:val="Normal"/>
    <w:rsid w:val="00D76599"/>
    <w:pPr>
      <w:pBdr>
        <w:top w:val="single" w:sz="4" w:space="0" w:color="808080"/>
        <w:left w:val="single" w:sz="8" w:space="0" w:color="808080"/>
        <w:bottom w:val="single" w:sz="4" w:space="0" w:color="808080"/>
        <w:right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70">
    <w:name w:val="xl70"/>
    <w:basedOn w:val="Normal"/>
    <w:rsid w:val="00D76599"/>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71">
    <w:name w:val="xl71"/>
    <w:basedOn w:val="Normal"/>
    <w:rsid w:val="00D76599"/>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sz w:val="20"/>
      <w:szCs w:val="20"/>
      <w:lang w:val="es-MX" w:eastAsia="es-MX"/>
      <w14:ligatures w14:val="none"/>
    </w:rPr>
  </w:style>
  <w:style w:type="paragraph" w:customStyle="1" w:styleId="xl72">
    <w:name w:val="xl72"/>
    <w:basedOn w:val="Normal"/>
    <w:rsid w:val="00D76599"/>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rFonts w:ascii="Times New Roman" w:eastAsia="Times New Roman" w:hAnsi="Times New Roman" w:cs="Times New Roman"/>
      <w:b/>
      <w:bCs/>
      <w:kern w:val="0"/>
      <w:lang w:val="es-MX" w:eastAsia="es-MX"/>
      <w14:ligatures w14:val="none"/>
    </w:rPr>
  </w:style>
  <w:style w:type="paragraph" w:customStyle="1" w:styleId="xl73">
    <w:name w:val="xl73"/>
    <w:basedOn w:val="Normal"/>
    <w:rsid w:val="00D76599"/>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kern w:val="0"/>
      <w:lang w:val="es-MX" w:eastAsia="es-MX"/>
      <w14:ligatures w14:val="none"/>
    </w:rPr>
  </w:style>
  <w:style w:type="paragraph" w:customStyle="1" w:styleId="xl74">
    <w:name w:val="xl74"/>
    <w:basedOn w:val="Normal"/>
    <w:rsid w:val="00D76599"/>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eastAsia="Times New Roman" w:hAnsi="Times New Roman" w:cs="Times New Roman"/>
      <w:b/>
      <w:bCs/>
      <w:kern w:val="0"/>
      <w:sz w:val="20"/>
      <w:szCs w:val="20"/>
      <w:lang w:val="es-MX" w:eastAsia="es-MX"/>
      <w14:ligatures w14:val="none"/>
    </w:rPr>
  </w:style>
  <w:style w:type="paragraph" w:customStyle="1" w:styleId="xl75">
    <w:name w:val="xl75"/>
    <w:basedOn w:val="Normal"/>
    <w:rsid w:val="00D76599"/>
    <w:pPr>
      <w:pBdr>
        <w:top w:val="single" w:sz="4" w:space="0" w:color="808080"/>
        <w:left w:val="single" w:sz="8"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kern w:val="0"/>
      <w:sz w:val="20"/>
      <w:szCs w:val="20"/>
      <w:lang w:val="es-MX" w:eastAsia="es-MX"/>
      <w14:ligatures w14:val="none"/>
    </w:rPr>
  </w:style>
  <w:style w:type="paragraph" w:customStyle="1" w:styleId="xl76">
    <w:name w:val="xl76"/>
    <w:basedOn w:val="Normal"/>
    <w:rsid w:val="00D76599"/>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eastAsia="Times New Roman" w:hAnsi="Times New Roman" w:cs="Times New Roman"/>
      <w:kern w:val="0"/>
      <w:sz w:val="20"/>
      <w:szCs w:val="20"/>
      <w:lang w:val="es-MX" w:eastAsia="es-MX"/>
      <w14:ligatures w14:val="none"/>
    </w:rPr>
  </w:style>
  <w:style w:type="paragraph" w:customStyle="1" w:styleId="xl77">
    <w:name w:val="xl77"/>
    <w:basedOn w:val="Normal"/>
    <w:rsid w:val="00D76599"/>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kern w:val="0"/>
      <w:sz w:val="20"/>
      <w:szCs w:val="20"/>
      <w:lang w:val="es-MX" w:eastAsia="es-MX"/>
      <w14:ligatures w14:val="none"/>
    </w:rPr>
  </w:style>
  <w:style w:type="paragraph" w:customStyle="1" w:styleId="xl78">
    <w:name w:val="xl78"/>
    <w:basedOn w:val="Normal"/>
    <w:rsid w:val="00D76599"/>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kern w:val="0"/>
      <w:lang w:val="es-MX" w:eastAsia="es-MX"/>
      <w14:ligatures w14:val="none"/>
    </w:rPr>
  </w:style>
  <w:style w:type="paragraph" w:customStyle="1" w:styleId="xl79">
    <w:name w:val="xl79"/>
    <w:basedOn w:val="Normal"/>
    <w:rsid w:val="00D76599"/>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rFonts w:ascii="Times New Roman" w:eastAsia="Times New Roman" w:hAnsi="Times New Roman" w:cs="Times New Roman"/>
      <w:b/>
      <w:bCs/>
      <w:kern w:val="0"/>
      <w:lang w:val="es-MX" w:eastAsia="es-MX"/>
      <w14:ligatures w14:val="none"/>
    </w:rPr>
  </w:style>
  <w:style w:type="paragraph" w:customStyle="1" w:styleId="xl80">
    <w:name w:val="xl80"/>
    <w:basedOn w:val="Normal"/>
    <w:rsid w:val="00D76599"/>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eastAsia="Times New Roman" w:hAnsi="Times New Roman" w:cs="Times New Roman"/>
      <w:b/>
      <w:bCs/>
      <w:kern w:val="0"/>
      <w:sz w:val="20"/>
      <w:szCs w:val="20"/>
      <w:lang w:val="es-MX" w:eastAsia="es-MX"/>
      <w14:ligatures w14:val="none"/>
    </w:rPr>
  </w:style>
  <w:style w:type="paragraph" w:customStyle="1" w:styleId="xl81">
    <w:name w:val="xl81"/>
    <w:basedOn w:val="Normal"/>
    <w:rsid w:val="00D76599"/>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kern w:val="0"/>
      <w:lang w:val="es-MX" w:eastAsia="es-MX"/>
      <w14:ligatures w14:val="none"/>
    </w:rPr>
  </w:style>
  <w:style w:type="paragraph" w:customStyle="1" w:styleId="xl82">
    <w:name w:val="xl82"/>
    <w:basedOn w:val="Normal"/>
    <w:rsid w:val="00D76599"/>
    <w:pPr>
      <w:pBdr>
        <w:top w:val="single" w:sz="4" w:space="0" w:color="808080"/>
        <w:left w:val="single" w:sz="8"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kern w:val="0"/>
      <w:lang w:val="es-MX" w:eastAsia="es-MX"/>
      <w14:ligatures w14:val="none"/>
    </w:rPr>
  </w:style>
  <w:style w:type="paragraph" w:customStyle="1" w:styleId="xl83">
    <w:name w:val="xl83"/>
    <w:basedOn w:val="Normal"/>
    <w:rsid w:val="00D76599"/>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rFonts w:ascii="Times New Roman" w:eastAsia="Times New Roman" w:hAnsi="Times New Roman" w:cs="Times New Roman"/>
      <w:kern w:val="0"/>
      <w:lang w:val="es-MX" w:eastAsia="es-MX"/>
      <w14:ligatures w14:val="none"/>
    </w:rPr>
  </w:style>
  <w:style w:type="paragraph" w:customStyle="1" w:styleId="xl84">
    <w:name w:val="xl84"/>
    <w:basedOn w:val="Normal"/>
    <w:rsid w:val="00D76599"/>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kern w:val="0"/>
      <w:lang w:val="es-MX" w:eastAsia="es-MX"/>
      <w14:ligatures w14:val="none"/>
    </w:rPr>
  </w:style>
  <w:style w:type="paragraph" w:customStyle="1" w:styleId="xl85">
    <w:name w:val="xl85"/>
    <w:basedOn w:val="Normal"/>
    <w:rsid w:val="00D76599"/>
    <w:pPr>
      <w:pBdr>
        <w:top w:val="single" w:sz="4" w:space="0" w:color="808080"/>
        <w:left w:val="single" w:sz="8"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kern w:val="0"/>
      <w:sz w:val="20"/>
      <w:szCs w:val="20"/>
      <w:lang w:val="es-MX" w:eastAsia="es-MX"/>
      <w14:ligatures w14:val="none"/>
    </w:rPr>
  </w:style>
  <w:style w:type="paragraph" w:customStyle="1" w:styleId="xl86">
    <w:name w:val="xl86"/>
    <w:basedOn w:val="Normal"/>
    <w:rsid w:val="00D76599"/>
    <w:pPr>
      <w:pBdr>
        <w:top w:val="single" w:sz="4" w:space="0" w:color="808080"/>
        <w:left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kern w:val="0"/>
      <w:sz w:val="20"/>
      <w:szCs w:val="20"/>
      <w:lang w:val="es-MX" w:eastAsia="es-MX"/>
      <w14:ligatures w14:val="none"/>
    </w:rPr>
  </w:style>
  <w:style w:type="paragraph" w:customStyle="1" w:styleId="xl87">
    <w:name w:val="xl87"/>
    <w:basedOn w:val="Normal"/>
    <w:rsid w:val="00D76599"/>
    <w:pPr>
      <w:pBdr>
        <w:top w:val="single" w:sz="4" w:space="0" w:color="808080"/>
        <w:left w:val="single" w:sz="4" w:space="0" w:color="808080"/>
        <w:right w:val="single" w:sz="4" w:space="0" w:color="808080"/>
      </w:pBdr>
      <w:shd w:val="clear" w:color="000000" w:fill="FFE6CB"/>
      <w:spacing w:before="100" w:beforeAutospacing="1" w:after="100" w:afterAutospacing="1"/>
      <w:jc w:val="right"/>
      <w:textAlignment w:val="center"/>
    </w:pPr>
    <w:rPr>
      <w:rFonts w:ascii="Times New Roman" w:eastAsia="Times New Roman" w:hAnsi="Times New Roman" w:cs="Times New Roman"/>
      <w:kern w:val="0"/>
      <w:sz w:val="20"/>
      <w:szCs w:val="20"/>
      <w:lang w:val="es-MX" w:eastAsia="es-MX"/>
      <w14:ligatures w14:val="none"/>
    </w:rPr>
  </w:style>
  <w:style w:type="paragraph" w:customStyle="1" w:styleId="xl88">
    <w:name w:val="xl88"/>
    <w:basedOn w:val="Normal"/>
    <w:rsid w:val="00D76599"/>
    <w:pPr>
      <w:pBdr>
        <w:top w:val="single" w:sz="4" w:space="0" w:color="808080"/>
        <w:left w:val="single" w:sz="8" w:space="0" w:color="808080"/>
        <w:bottom w:val="single" w:sz="8"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i/>
      <w:iCs/>
      <w:color w:val="FFFFFF"/>
      <w:kern w:val="0"/>
      <w:lang w:val="es-MX" w:eastAsia="es-MX"/>
      <w14:ligatures w14:val="none"/>
    </w:rPr>
  </w:style>
  <w:style w:type="paragraph" w:customStyle="1" w:styleId="xl89">
    <w:name w:val="xl89"/>
    <w:basedOn w:val="Normal"/>
    <w:rsid w:val="00D76599"/>
    <w:pPr>
      <w:pBdr>
        <w:top w:val="single" w:sz="4" w:space="0" w:color="808080"/>
        <w:left w:val="single" w:sz="4" w:space="0" w:color="808080"/>
        <w:bottom w:val="single" w:sz="8" w:space="0" w:color="808080"/>
        <w:right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90">
    <w:name w:val="xl90"/>
    <w:basedOn w:val="Normal"/>
    <w:rsid w:val="00D76599"/>
    <w:pPr>
      <w:pBdr>
        <w:top w:val="single" w:sz="4" w:space="0" w:color="808080"/>
        <w:left w:val="single" w:sz="4" w:space="0" w:color="808080"/>
        <w:bottom w:val="single" w:sz="8" w:space="0" w:color="808080"/>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91">
    <w:name w:val="xl91"/>
    <w:basedOn w:val="Normal"/>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xl92">
    <w:name w:val="xl92"/>
    <w:basedOn w:val="Normal"/>
    <w:rsid w:val="00D76599"/>
    <w:pPr>
      <w:pBdr>
        <w:lef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93">
    <w:name w:val="xl93"/>
    <w:basedOn w:val="Normal"/>
    <w:rsid w:val="00D76599"/>
    <w:pPr>
      <w:pBdr>
        <w:top w:val="single" w:sz="8" w:space="0" w:color="808080"/>
        <w:left w:val="single" w:sz="8" w:space="0" w:color="808080"/>
        <w:bottom w:val="single" w:sz="4" w:space="0" w:color="auto"/>
      </w:pBdr>
      <w:spacing w:before="100" w:beforeAutospacing="1" w:after="100" w:afterAutospacing="1"/>
      <w:jc w:val="center"/>
      <w:textAlignment w:val="top"/>
    </w:pPr>
    <w:rPr>
      <w:rFonts w:ascii="Times New Roman" w:eastAsia="Times New Roman" w:hAnsi="Times New Roman" w:cs="Times New Roman"/>
      <w:b/>
      <w:bCs/>
      <w:kern w:val="0"/>
      <w:sz w:val="40"/>
      <w:szCs w:val="40"/>
      <w:lang w:val="es-MX" w:eastAsia="es-MX"/>
      <w14:ligatures w14:val="none"/>
    </w:rPr>
  </w:style>
  <w:style w:type="paragraph" w:customStyle="1" w:styleId="xl94">
    <w:name w:val="xl94"/>
    <w:basedOn w:val="Normal"/>
    <w:rsid w:val="00D76599"/>
    <w:pPr>
      <w:pBdr>
        <w:top w:val="single" w:sz="8" w:space="0" w:color="808080"/>
        <w:bottom w:val="single" w:sz="4" w:space="0" w:color="auto"/>
      </w:pBdr>
      <w:spacing w:before="100" w:beforeAutospacing="1" w:after="100" w:afterAutospacing="1"/>
      <w:jc w:val="center"/>
      <w:textAlignment w:val="top"/>
    </w:pPr>
    <w:rPr>
      <w:rFonts w:ascii="Times New Roman" w:eastAsia="Times New Roman" w:hAnsi="Times New Roman" w:cs="Times New Roman"/>
      <w:b/>
      <w:bCs/>
      <w:kern w:val="0"/>
      <w:sz w:val="40"/>
      <w:szCs w:val="40"/>
      <w:lang w:val="es-MX" w:eastAsia="es-MX"/>
      <w14:ligatures w14:val="none"/>
    </w:rPr>
  </w:style>
  <w:style w:type="paragraph" w:customStyle="1" w:styleId="xl95">
    <w:name w:val="xl95"/>
    <w:basedOn w:val="Normal"/>
    <w:rsid w:val="00D76599"/>
    <w:pPr>
      <w:pBdr>
        <w:left w:val="single" w:sz="8" w:space="0" w:color="808080"/>
        <w:bottom w:val="single" w:sz="4" w:space="0" w:color="D9E1F2"/>
        <w:righ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96">
    <w:name w:val="xl96"/>
    <w:basedOn w:val="Normal"/>
    <w:rsid w:val="00D76599"/>
    <w:pPr>
      <w:pBdr>
        <w:top w:val="single" w:sz="4" w:space="0" w:color="D9E1F2"/>
        <w:left w:val="single" w:sz="8" w:space="0" w:color="808080"/>
        <w:righ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97">
    <w:name w:val="xl97"/>
    <w:basedOn w:val="Normal"/>
    <w:rsid w:val="00D76599"/>
    <w:pPr>
      <w:pBdr>
        <w:left w:val="single" w:sz="4" w:space="0" w:color="D9E1F2"/>
        <w:bottom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98">
    <w:name w:val="xl98"/>
    <w:basedOn w:val="Normal"/>
    <w:rsid w:val="00D76599"/>
    <w:pPr>
      <w:pBdr>
        <w:top w:val="single" w:sz="4" w:space="0" w:color="D9E1F2"/>
        <w:lef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99">
    <w:name w:val="xl99"/>
    <w:basedOn w:val="Normal"/>
    <w:rsid w:val="00D76599"/>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sz w:val="20"/>
      <w:szCs w:val="20"/>
      <w:lang w:val="es-MX" w:eastAsia="es-MX"/>
      <w14:ligatures w14:val="none"/>
    </w:rPr>
  </w:style>
  <w:style w:type="paragraph" w:customStyle="1" w:styleId="xl100">
    <w:name w:val="xl100"/>
    <w:basedOn w:val="Normal"/>
    <w:rsid w:val="00D76599"/>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01">
    <w:name w:val="xl101"/>
    <w:basedOn w:val="Normal"/>
    <w:rsid w:val="00D76599"/>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02">
    <w:name w:val="xl102"/>
    <w:basedOn w:val="Normal"/>
    <w:rsid w:val="00D76599"/>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kern w:val="0"/>
      <w:lang w:val="es-MX" w:eastAsia="es-MX"/>
      <w14:ligatures w14:val="none"/>
    </w:rPr>
  </w:style>
  <w:style w:type="paragraph" w:customStyle="1" w:styleId="xl103">
    <w:name w:val="xl103"/>
    <w:basedOn w:val="Normal"/>
    <w:rsid w:val="00D76599"/>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color w:val="000000"/>
      <w:kern w:val="0"/>
      <w:sz w:val="18"/>
      <w:szCs w:val="18"/>
      <w:lang w:val="es-MX" w:eastAsia="es-MX"/>
      <w14:ligatures w14:val="none"/>
    </w:rPr>
  </w:style>
  <w:style w:type="paragraph" w:customStyle="1" w:styleId="xl104">
    <w:name w:val="xl104"/>
    <w:basedOn w:val="Normal"/>
    <w:rsid w:val="00D76599"/>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05">
    <w:name w:val="xl105"/>
    <w:basedOn w:val="Normal"/>
    <w:rsid w:val="00D76599"/>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06">
    <w:name w:val="xl106"/>
    <w:basedOn w:val="Normal"/>
    <w:rsid w:val="00D76599"/>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07">
    <w:name w:val="xl107"/>
    <w:basedOn w:val="Normal"/>
    <w:rsid w:val="00D76599"/>
    <w:pPr>
      <w:pBdr>
        <w:top w:val="single" w:sz="4" w:space="0" w:color="808080"/>
        <w:left w:val="single" w:sz="4" w:space="0" w:color="auto"/>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08">
    <w:name w:val="xl108"/>
    <w:basedOn w:val="Normal"/>
    <w:rsid w:val="00D76599"/>
    <w:pPr>
      <w:pBdr>
        <w:top w:val="single" w:sz="4" w:space="0" w:color="808080"/>
        <w:left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09">
    <w:name w:val="xl109"/>
    <w:basedOn w:val="Normal"/>
    <w:rsid w:val="00D76599"/>
    <w:pPr>
      <w:pBdr>
        <w:top w:val="single" w:sz="4" w:space="0" w:color="808080"/>
        <w:left w:val="single" w:sz="4" w:space="0" w:color="808080"/>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10">
    <w:name w:val="xl110"/>
    <w:basedOn w:val="Normal"/>
    <w:rsid w:val="00D76599"/>
    <w:pPr>
      <w:pBdr>
        <w:top w:val="single" w:sz="4" w:space="0" w:color="808080"/>
        <w:left w:val="single" w:sz="4" w:space="0" w:color="808080"/>
        <w:bottom w:val="single" w:sz="4" w:space="0" w:color="auto"/>
        <w:right w:val="single" w:sz="4" w:space="0" w:color="auto"/>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11">
    <w:name w:val="xl111"/>
    <w:basedOn w:val="Normal"/>
    <w:rsid w:val="00D76599"/>
    <w:pPr>
      <w:pBdr>
        <w:top w:val="single" w:sz="4" w:space="0" w:color="808080"/>
        <w:left w:val="single" w:sz="4" w:space="0" w:color="auto"/>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12">
    <w:name w:val="xl112"/>
    <w:basedOn w:val="Normal"/>
    <w:rsid w:val="00D76599"/>
    <w:pPr>
      <w:pBdr>
        <w:top w:val="single" w:sz="4" w:space="0" w:color="808080"/>
        <w:left w:val="single" w:sz="4" w:space="0" w:color="808080"/>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13">
    <w:name w:val="xl113"/>
    <w:basedOn w:val="Normal"/>
    <w:rsid w:val="00D76599"/>
    <w:pPr>
      <w:pBdr>
        <w:top w:val="single" w:sz="8" w:space="0" w:color="FFFFFF"/>
        <w:left w:val="single" w:sz="8" w:space="0" w:color="FFFFFF"/>
        <w:bottom w:val="single" w:sz="4" w:space="0" w:color="auto"/>
      </w:pBdr>
      <w:spacing w:before="100" w:beforeAutospacing="1" w:after="100" w:afterAutospacing="1"/>
      <w:jc w:val="center"/>
      <w:textAlignment w:val="center"/>
    </w:pPr>
    <w:rPr>
      <w:rFonts w:ascii="Times New Roman" w:eastAsia="Times New Roman" w:hAnsi="Times New Roman" w:cs="Times New Roman"/>
      <w:b/>
      <w:bCs/>
      <w:kern w:val="0"/>
      <w:sz w:val="36"/>
      <w:szCs w:val="36"/>
      <w:lang w:val="es-MX" w:eastAsia="es-MX"/>
      <w14:ligatures w14:val="none"/>
    </w:rPr>
  </w:style>
  <w:style w:type="paragraph" w:customStyle="1" w:styleId="xl114">
    <w:name w:val="xl114"/>
    <w:basedOn w:val="Normal"/>
    <w:rsid w:val="00D76599"/>
    <w:pPr>
      <w:pBdr>
        <w:top w:val="single" w:sz="8" w:space="0" w:color="FFFFFF"/>
        <w:bottom w:val="single" w:sz="4" w:space="0" w:color="auto"/>
      </w:pBdr>
      <w:spacing w:before="100" w:beforeAutospacing="1" w:after="100" w:afterAutospacing="1"/>
      <w:jc w:val="center"/>
      <w:textAlignment w:val="center"/>
    </w:pPr>
    <w:rPr>
      <w:rFonts w:ascii="Times New Roman" w:eastAsia="Times New Roman" w:hAnsi="Times New Roman" w:cs="Times New Roman"/>
      <w:b/>
      <w:bCs/>
      <w:kern w:val="0"/>
      <w:sz w:val="36"/>
      <w:szCs w:val="36"/>
      <w:lang w:val="es-MX" w:eastAsia="es-MX"/>
      <w14:ligatures w14:val="none"/>
    </w:rPr>
  </w:style>
  <w:style w:type="paragraph" w:customStyle="1" w:styleId="xl115">
    <w:name w:val="xl115"/>
    <w:basedOn w:val="Normal"/>
    <w:rsid w:val="00D76599"/>
    <w:pPr>
      <w:pBdr>
        <w:top w:val="single" w:sz="8" w:space="0" w:color="FFFFFF"/>
        <w:bottom w:val="single" w:sz="4" w:space="0" w:color="auto"/>
        <w:right w:val="single" w:sz="4" w:space="0" w:color="D9E1F2"/>
      </w:pBdr>
      <w:spacing w:before="100" w:beforeAutospacing="1" w:after="100" w:afterAutospacing="1"/>
      <w:jc w:val="center"/>
      <w:textAlignment w:val="center"/>
    </w:pPr>
    <w:rPr>
      <w:rFonts w:ascii="Times New Roman" w:eastAsia="Times New Roman" w:hAnsi="Times New Roman" w:cs="Times New Roman"/>
      <w:b/>
      <w:bCs/>
      <w:kern w:val="0"/>
      <w:sz w:val="36"/>
      <w:szCs w:val="36"/>
      <w:lang w:val="es-MX" w:eastAsia="es-MX"/>
      <w14:ligatures w14:val="none"/>
    </w:rPr>
  </w:style>
  <w:style w:type="paragraph" w:customStyle="1" w:styleId="xl116">
    <w:name w:val="xl116"/>
    <w:basedOn w:val="Normal"/>
    <w:rsid w:val="00D76599"/>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kern w:val="0"/>
      <w:sz w:val="32"/>
      <w:szCs w:val="32"/>
      <w:lang w:val="es-MX" w:eastAsia="es-MX"/>
      <w14:ligatures w14:val="none"/>
    </w:rPr>
  </w:style>
  <w:style w:type="paragraph" w:customStyle="1" w:styleId="xl117">
    <w:name w:val="xl117"/>
    <w:basedOn w:val="Normal"/>
    <w:rsid w:val="00D76599"/>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kern w:val="0"/>
      <w:sz w:val="32"/>
      <w:szCs w:val="32"/>
      <w:lang w:val="es-MX" w:eastAsia="es-MX"/>
      <w14:ligatures w14:val="none"/>
    </w:rPr>
  </w:style>
  <w:style w:type="paragraph" w:customStyle="1" w:styleId="xl118">
    <w:name w:val="xl118"/>
    <w:basedOn w:val="Normal"/>
    <w:rsid w:val="00D76599"/>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kern w:val="0"/>
      <w:sz w:val="32"/>
      <w:szCs w:val="32"/>
      <w:lang w:val="es-MX" w:eastAsia="es-MX"/>
      <w14:ligatures w14:val="none"/>
    </w:rPr>
  </w:style>
  <w:style w:type="paragraph" w:customStyle="1" w:styleId="xl119">
    <w:name w:val="xl119"/>
    <w:basedOn w:val="Normal"/>
    <w:rsid w:val="00D76599"/>
    <w:pPr>
      <w:pBdr>
        <w:top w:val="single" w:sz="4" w:space="0" w:color="auto"/>
        <w:left w:val="single" w:sz="4" w:space="0" w:color="auto"/>
        <w:bottom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20">
    <w:name w:val="xl120"/>
    <w:basedOn w:val="Normal"/>
    <w:rsid w:val="00D76599"/>
    <w:pPr>
      <w:pBdr>
        <w:top w:val="single" w:sz="4" w:space="0" w:color="808080"/>
        <w:left w:val="single" w:sz="4" w:space="0" w:color="auto"/>
        <w:bottom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21">
    <w:name w:val="xl121"/>
    <w:basedOn w:val="Normal"/>
    <w:rsid w:val="00D76599"/>
    <w:pPr>
      <w:pBdr>
        <w:top w:val="single" w:sz="4" w:space="0" w:color="auto"/>
        <w:left w:val="single" w:sz="4" w:space="0" w:color="FFFFFF"/>
        <w:bottom w:val="single" w:sz="4" w:space="0" w:color="808080"/>
        <w:right w:val="single" w:sz="4" w:space="0" w:color="FFFFFF"/>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22">
    <w:name w:val="xl122"/>
    <w:basedOn w:val="Normal"/>
    <w:rsid w:val="00D76599"/>
    <w:pPr>
      <w:pBdr>
        <w:top w:val="single" w:sz="4" w:space="0" w:color="808080"/>
        <w:left w:val="single" w:sz="4" w:space="0" w:color="FFFFFF"/>
        <w:bottom w:val="single" w:sz="4" w:space="0" w:color="808080"/>
        <w:right w:val="single" w:sz="4" w:space="0" w:color="FFFFFF"/>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23">
    <w:name w:val="xl123"/>
    <w:basedOn w:val="Normal"/>
    <w:rsid w:val="00D76599"/>
    <w:pPr>
      <w:pBdr>
        <w:top w:val="single" w:sz="4" w:space="0" w:color="auto"/>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24">
    <w:name w:val="xl124"/>
    <w:basedOn w:val="Normal"/>
    <w:rsid w:val="00D76599"/>
    <w:pPr>
      <w:pBdr>
        <w:top w:val="single" w:sz="4" w:space="0" w:color="808080"/>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cmparagraph">
    <w:name w:val="cmparagraph"/>
    <w:basedOn w:val="Normal"/>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EncabezadoCar1">
    <w:name w:val="Encabezado Car1"/>
    <w:basedOn w:val="Fuentedeprrafopredeter"/>
    <w:uiPriority w:val="99"/>
    <w:semiHidden/>
    <w:rsid w:val="00D76599"/>
  </w:style>
  <w:style w:type="paragraph" w:customStyle="1" w:styleId="Estilo2">
    <w:name w:val="Estilo2"/>
    <w:basedOn w:val="Estilo"/>
    <w:link w:val="Estilo2Car"/>
    <w:rsid w:val="00D76599"/>
    <w:pPr>
      <w:spacing w:line="360" w:lineRule="auto"/>
    </w:pPr>
  </w:style>
  <w:style w:type="character" w:customStyle="1" w:styleId="Estilo2Car">
    <w:name w:val="Estilo2 Car"/>
    <w:basedOn w:val="EstiloCar"/>
    <w:link w:val="Estilo2"/>
    <w:rsid w:val="00D76599"/>
    <w:rPr>
      <w:rFonts w:ascii="Arial" w:eastAsia="Times New Roman" w:hAnsi="Arial" w:cs="Arial"/>
      <w:kern w:val="0"/>
      <w14:ligatures w14:val="none"/>
    </w:rPr>
  </w:style>
  <w:style w:type="paragraph" w:customStyle="1" w:styleId="font5">
    <w:name w:val="font5"/>
    <w:basedOn w:val="Normal"/>
    <w:rsid w:val="00D76599"/>
    <w:pPr>
      <w:spacing w:before="100" w:beforeAutospacing="1" w:after="100" w:afterAutospacing="1"/>
    </w:pPr>
    <w:rPr>
      <w:rFonts w:ascii="Tahoma" w:eastAsia="Times New Roman" w:hAnsi="Tahoma" w:cs="Tahoma"/>
      <w:color w:val="000000"/>
      <w:kern w:val="0"/>
      <w:sz w:val="20"/>
      <w:szCs w:val="20"/>
      <w:lang w:val="es-MX" w:eastAsia="es-MX"/>
      <w14:ligatures w14:val="none"/>
    </w:rPr>
  </w:style>
  <w:style w:type="paragraph" w:customStyle="1" w:styleId="font6">
    <w:name w:val="font6"/>
    <w:basedOn w:val="Normal"/>
    <w:rsid w:val="00D76599"/>
    <w:pPr>
      <w:spacing w:before="100" w:beforeAutospacing="1" w:after="100" w:afterAutospacing="1"/>
    </w:pPr>
    <w:rPr>
      <w:rFonts w:ascii="Arial" w:eastAsia="Times New Roman" w:hAnsi="Arial" w:cs="Arial"/>
      <w:b/>
      <w:bCs/>
      <w:color w:val="000000"/>
      <w:kern w:val="0"/>
      <w:lang w:val="es-MX" w:eastAsia="es-MX"/>
      <w14:ligatures w14:val="none"/>
    </w:rPr>
  </w:style>
  <w:style w:type="paragraph" w:customStyle="1" w:styleId="font7">
    <w:name w:val="font7"/>
    <w:basedOn w:val="Normal"/>
    <w:rsid w:val="00D76599"/>
    <w:pPr>
      <w:spacing w:before="100" w:beforeAutospacing="1" w:after="100" w:afterAutospacing="1"/>
    </w:pPr>
    <w:rPr>
      <w:rFonts w:ascii="Arial" w:eastAsia="Times New Roman" w:hAnsi="Arial" w:cs="Arial"/>
      <w:color w:val="000000"/>
      <w:kern w:val="0"/>
      <w:lang w:val="es-MX" w:eastAsia="es-MX"/>
      <w14:ligatures w14:val="none"/>
    </w:rPr>
  </w:style>
  <w:style w:type="paragraph" w:customStyle="1" w:styleId="font8">
    <w:name w:val="font8"/>
    <w:basedOn w:val="Normal"/>
    <w:rsid w:val="00D76599"/>
    <w:pPr>
      <w:spacing w:before="100" w:beforeAutospacing="1" w:after="100" w:afterAutospacing="1"/>
    </w:pPr>
    <w:rPr>
      <w:rFonts w:ascii="Tahoma" w:eastAsia="Times New Roman" w:hAnsi="Tahoma" w:cs="Tahoma"/>
      <w:color w:val="000000"/>
      <w:kern w:val="0"/>
      <w:sz w:val="16"/>
      <w:szCs w:val="16"/>
      <w:lang w:val="es-MX" w:eastAsia="es-MX"/>
      <w14:ligatures w14:val="none"/>
    </w:rPr>
  </w:style>
  <w:style w:type="paragraph" w:customStyle="1" w:styleId="font9">
    <w:name w:val="font9"/>
    <w:basedOn w:val="Normal"/>
    <w:rsid w:val="00D76599"/>
    <w:pPr>
      <w:spacing w:before="100" w:beforeAutospacing="1" w:after="100" w:afterAutospacing="1"/>
    </w:pPr>
    <w:rPr>
      <w:rFonts w:ascii="Arial" w:eastAsia="Times New Roman" w:hAnsi="Arial" w:cs="Arial"/>
      <w:color w:val="000000"/>
      <w:kern w:val="0"/>
      <w:sz w:val="16"/>
      <w:szCs w:val="16"/>
      <w:lang w:val="es-MX" w:eastAsia="es-MX"/>
      <w14:ligatures w14:val="none"/>
    </w:rPr>
  </w:style>
  <w:style w:type="paragraph" w:customStyle="1" w:styleId="font10">
    <w:name w:val="font10"/>
    <w:basedOn w:val="Normal"/>
    <w:rsid w:val="00D76599"/>
    <w:pPr>
      <w:spacing w:before="100" w:beforeAutospacing="1" w:after="100" w:afterAutospacing="1"/>
    </w:pPr>
    <w:rPr>
      <w:rFonts w:ascii="Arial" w:eastAsia="Times New Roman" w:hAnsi="Arial" w:cs="Arial"/>
      <w:b/>
      <w:bCs/>
      <w:color w:val="000000"/>
      <w:kern w:val="0"/>
      <w:sz w:val="16"/>
      <w:szCs w:val="16"/>
      <w:lang w:val="es-MX" w:eastAsia="es-MX"/>
      <w14:ligatures w14:val="none"/>
    </w:rPr>
  </w:style>
  <w:style w:type="paragraph" w:customStyle="1" w:styleId="font11">
    <w:name w:val="font11"/>
    <w:basedOn w:val="Normal"/>
    <w:rsid w:val="00D76599"/>
    <w:pPr>
      <w:spacing w:before="100" w:beforeAutospacing="1" w:after="100" w:afterAutospacing="1"/>
    </w:pPr>
    <w:rPr>
      <w:rFonts w:ascii="Tahoma" w:eastAsia="Times New Roman" w:hAnsi="Tahoma" w:cs="Tahoma"/>
      <w:b/>
      <w:bCs/>
      <w:color w:val="000000"/>
      <w:kern w:val="0"/>
      <w:sz w:val="18"/>
      <w:szCs w:val="18"/>
      <w:lang w:val="es-MX" w:eastAsia="es-MX"/>
      <w14:ligatures w14:val="none"/>
    </w:rPr>
  </w:style>
  <w:style w:type="paragraph" w:customStyle="1" w:styleId="font12">
    <w:name w:val="font12"/>
    <w:basedOn w:val="Normal"/>
    <w:rsid w:val="00D76599"/>
    <w:pPr>
      <w:spacing w:before="100" w:beforeAutospacing="1" w:after="100" w:afterAutospacing="1"/>
    </w:pPr>
    <w:rPr>
      <w:rFonts w:ascii="Tahoma" w:eastAsia="Times New Roman" w:hAnsi="Tahoma" w:cs="Tahoma"/>
      <w:b/>
      <w:bCs/>
      <w:color w:val="000000"/>
      <w:kern w:val="0"/>
      <w:sz w:val="22"/>
      <w:szCs w:val="22"/>
      <w:lang w:val="es-MX" w:eastAsia="es-MX"/>
      <w14:ligatures w14:val="none"/>
    </w:rPr>
  </w:style>
  <w:style w:type="paragraph" w:customStyle="1" w:styleId="font13">
    <w:name w:val="font13"/>
    <w:basedOn w:val="Normal"/>
    <w:rsid w:val="00D76599"/>
    <w:pPr>
      <w:spacing w:before="100" w:beforeAutospacing="1" w:after="100" w:afterAutospacing="1"/>
    </w:pPr>
    <w:rPr>
      <w:rFonts w:ascii="Tahoma" w:eastAsia="Times New Roman" w:hAnsi="Tahoma" w:cs="Tahoma"/>
      <w:color w:val="000000"/>
      <w:kern w:val="0"/>
      <w:sz w:val="22"/>
      <w:szCs w:val="22"/>
      <w:lang w:val="es-MX" w:eastAsia="es-MX"/>
      <w14:ligatures w14:val="none"/>
    </w:rPr>
  </w:style>
  <w:style w:type="paragraph" w:customStyle="1" w:styleId="xl125">
    <w:name w:val="xl125"/>
    <w:basedOn w:val="Normal"/>
    <w:rsid w:val="00D76599"/>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26">
    <w:name w:val="xl126"/>
    <w:basedOn w:val="Normal"/>
    <w:rsid w:val="00D76599"/>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27">
    <w:name w:val="xl127"/>
    <w:basedOn w:val="Normal"/>
    <w:rsid w:val="00D76599"/>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28">
    <w:name w:val="xl128"/>
    <w:basedOn w:val="Normal"/>
    <w:rsid w:val="00D76599"/>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29">
    <w:name w:val="xl129"/>
    <w:basedOn w:val="Normal"/>
    <w:rsid w:val="00D76599"/>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kern w:val="0"/>
      <w:lang w:val="es-MX" w:eastAsia="es-MX"/>
      <w14:ligatures w14:val="none"/>
    </w:rPr>
  </w:style>
  <w:style w:type="paragraph" w:customStyle="1" w:styleId="xl130">
    <w:name w:val="xl130"/>
    <w:basedOn w:val="Normal"/>
    <w:rsid w:val="00D76599"/>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31">
    <w:name w:val="xl131"/>
    <w:basedOn w:val="Normal"/>
    <w:rsid w:val="00D76599"/>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32">
    <w:name w:val="xl132"/>
    <w:basedOn w:val="Normal"/>
    <w:rsid w:val="00D76599"/>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color w:val="000000"/>
      <w:kern w:val="0"/>
      <w:sz w:val="18"/>
      <w:szCs w:val="18"/>
      <w:lang w:val="es-MX" w:eastAsia="es-MX"/>
      <w14:ligatures w14:val="none"/>
    </w:rPr>
  </w:style>
  <w:style w:type="paragraph" w:customStyle="1" w:styleId="xl133">
    <w:name w:val="xl133"/>
    <w:basedOn w:val="Normal"/>
    <w:rsid w:val="00D76599"/>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34">
    <w:name w:val="xl134"/>
    <w:basedOn w:val="Normal"/>
    <w:rsid w:val="00D76599"/>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35">
    <w:name w:val="xl135"/>
    <w:basedOn w:val="Normal"/>
    <w:rsid w:val="00D76599"/>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36">
    <w:name w:val="xl136"/>
    <w:basedOn w:val="Normal"/>
    <w:rsid w:val="00D76599"/>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color w:val="000000"/>
      <w:kern w:val="0"/>
      <w:lang w:val="es-MX" w:eastAsia="es-MX"/>
      <w14:ligatures w14:val="none"/>
    </w:rPr>
  </w:style>
  <w:style w:type="paragraph" w:customStyle="1" w:styleId="xl137">
    <w:name w:val="xl137"/>
    <w:basedOn w:val="Normal"/>
    <w:rsid w:val="00D76599"/>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color w:val="000000"/>
      <w:kern w:val="0"/>
      <w:lang w:val="es-MX" w:eastAsia="es-MX"/>
      <w14:ligatures w14:val="none"/>
    </w:rPr>
  </w:style>
  <w:style w:type="paragraph" w:customStyle="1" w:styleId="xl138">
    <w:name w:val="xl138"/>
    <w:basedOn w:val="Normal"/>
    <w:rsid w:val="00D76599"/>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39">
    <w:name w:val="xl139"/>
    <w:basedOn w:val="Normal"/>
    <w:rsid w:val="00D76599"/>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val="es-MX" w:eastAsia="es-MX"/>
      <w14:ligatures w14:val="none"/>
    </w:rPr>
  </w:style>
  <w:style w:type="paragraph" w:customStyle="1" w:styleId="xl140">
    <w:name w:val="xl140"/>
    <w:basedOn w:val="Normal"/>
    <w:rsid w:val="00D76599"/>
    <w:pPr>
      <w:pBdr>
        <w:top w:val="single" w:sz="4" w:space="0" w:color="808080"/>
        <w:left w:val="single" w:sz="4" w:space="0" w:color="auto"/>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41">
    <w:name w:val="xl141"/>
    <w:basedOn w:val="Normal"/>
    <w:rsid w:val="00D76599"/>
    <w:pPr>
      <w:pBdr>
        <w:top w:val="single" w:sz="4" w:space="0" w:color="808080"/>
        <w:left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42">
    <w:name w:val="xl142"/>
    <w:basedOn w:val="Normal"/>
    <w:rsid w:val="00D76599"/>
    <w:pPr>
      <w:pBdr>
        <w:top w:val="single" w:sz="4" w:space="0" w:color="808080"/>
        <w:left w:val="single" w:sz="4" w:space="0" w:color="808080"/>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43">
    <w:name w:val="xl143"/>
    <w:basedOn w:val="Normal"/>
    <w:rsid w:val="00D76599"/>
    <w:pPr>
      <w:pBdr>
        <w:top w:val="single" w:sz="4" w:space="0" w:color="808080"/>
        <w:left w:val="single" w:sz="4" w:space="0" w:color="808080"/>
        <w:bottom w:val="single" w:sz="4" w:space="0" w:color="auto"/>
        <w:right w:val="single" w:sz="4" w:space="0" w:color="auto"/>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44">
    <w:name w:val="xl144"/>
    <w:basedOn w:val="Normal"/>
    <w:rsid w:val="00D76599"/>
    <w:pPr>
      <w:pBdr>
        <w:top w:val="single" w:sz="4" w:space="0" w:color="808080"/>
        <w:bottom w:val="single" w:sz="4" w:space="0" w:color="808080"/>
        <w:right w:val="single" w:sz="4" w:space="0" w:color="808080"/>
      </w:pBdr>
      <w:spacing w:before="100" w:beforeAutospacing="1" w:after="100" w:afterAutospacing="1"/>
      <w:jc w:val="right"/>
    </w:pPr>
    <w:rPr>
      <w:rFonts w:ascii="Times New Roman" w:eastAsia="Times New Roman" w:hAnsi="Times New Roman" w:cs="Times New Roman"/>
      <w:b/>
      <w:bCs/>
      <w:kern w:val="0"/>
      <w:lang w:val="es-MX" w:eastAsia="es-MX"/>
      <w14:ligatures w14:val="none"/>
    </w:rPr>
  </w:style>
  <w:style w:type="paragraph" w:customStyle="1" w:styleId="xl145">
    <w:name w:val="xl145"/>
    <w:basedOn w:val="Normal"/>
    <w:rsid w:val="00D76599"/>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eastAsia="Times New Roman" w:hAnsi="Times New Roman" w:cs="Times New Roman"/>
      <w:b/>
      <w:bCs/>
      <w:kern w:val="0"/>
      <w:lang w:val="es-MX" w:eastAsia="es-MX"/>
      <w14:ligatures w14:val="none"/>
    </w:rPr>
  </w:style>
  <w:style w:type="paragraph" w:customStyle="1" w:styleId="xl146">
    <w:name w:val="xl146"/>
    <w:basedOn w:val="Normal"/>
    <w:rsid w:val="00D76599"/>
    <w:pPr>
      <w:pBdr>
        <w:top w:val="single" w:sz="4" w:space="0" w:color="D9E1F2"/>
        <w:left w:val="single" w:sz="4" w:space="0" w:color="D9E1F2"/>
        <w:bottom w:val="single" w:sz="4" w:space="0" w:color="D9E1F2"/>
        <w:right w:val="single" w:sz="4" w:space="0" w:color="D9E1F2"/>
      </w:pBdr>
      <w:spacing w:before="100" w:beforeAutospacing="1" w:after="100" w:afterAutospacing="1"/>
      <w:jc w:val="center"/>
      <w:textAlignment w:val="center"/>
    </w:pPr>
    <w:rPr>
      <w:rFonts w:ascii="Times New Roman" w:eastAsia="Times New Roman" w:hAnsi="Times New Roman" w:cs="Times New Roman"/>
      <w:kern w:val="0"/>
      <w:sz w:val="20"/>
      <w:szCs w:val="20"/>
      <w:lang w:val="es-MX" w:eastAsia="es-MX"/>
      <w14:ligatures w14:val="none"/>
    </w:rPr>
  </w:style>
  <w:style w:type="paragraph" w:customStyle="1" w:styleId="xl147">
    <w:name w:val="xl147"/>
    <w:basedOn w:val="Normal"/>
    <w:rsid w:val="00D76599"/>
    <w:pPr>
      <w:pBdr>
        <w:top w:val="single" w:sz="4" w:space="0" w:color="D9E1F2"/>
        <w:left w:val="single" w:sz="4" w:space="0" w:color="D9E1F2"/>
        <w:bottom w:val="single" w:sz="4" w:space="0" w:color="D9E1F2"/>
        <w:right w:val="single" w:sz="4" w:space="0" w:color="D9E1F2"/>
      </w:pBdr>
      <w:spacing w:before="100" w:beforeAutospacing="1" w:after="100" w:afterAutospacing="1"/>
    </w:pPr>
    <w:rPr>
      <w:rFonts w:ascii="Times New Roman" w:eastAsia="Times New Roman" w:hAnsi="Times New Roman" w:cs="Times New Roman"/>
      <w:kern w:val="0"/>
      <w:sz w:val="20"/>
      <w:szCs w:val="20"/>
      <w:lang w:val="es-MX" w:eastAsia="es-MX"/>
      <w14:ligatures w14:val="none"/>
    </w:rPr>
  </w:style>
  <w:style w:type="paragraph" w:customStyle="1" w:styleId="xl148">
    <w:name w:val="xl148"/>
    <w:basedOn w:val="Normal"/>
    <w:rsid w:val="00D76599"/>
    <w:pPr>
      <w:pBdr>
        <w:top w:val="single" w:sz="4" w:space="0" w:color="D9E1F2"/>
        <w:left w:val="single" w:sz="4" w:space="0" w:color="D9E1F2"/>
        <w:bottom w:val="single" w:sz="4" w:space="0" w:color="D9E1F2"/>
        <w:right w:val="single" w:sz="4" w:space="0" w:color="D9E1F2"/>
      </w:pBd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xl149">
    <w:name w:val="xl149"/>
    <w:basedOn w:val="Normal"/>
    <w:rsid w:val="00D76599"/>
    <w:pPr>
      <w:pBdr>
        <w:top w:val="single" w:sz="4" w:space="0" w:color="D9E1F2"/>
        <w:left w:val="single" w:sz="4" w:space="0" w:color="D9E1F2"/>
        <w:bottom w:val="single" w:sz="4" w:space="0" w:color="D9E1F2"/>
        <w:right w:val="single" w:sz="4" w:space="0" w:color="D9E1F2"/>
      </w:pBd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xl150">
    <w:name w:val="xl150"/>
    <w:basedOn w:val="Normal"/>
    <w:rsid w:val="00D76599"/>
    <w:pPr>
      <w:pBdr>
        <w:top w:val="single" w:sz="4" w:space="0" w:color="808080"/>
        <w:left w:val="single" w:sz="4" w:space="0" w:color="auto"/>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51">
    <w:name w:val="xl151"/>
    <w:basedOn w:val="Normal"/>
    <w:rsid w:val="00D76599"/>
    <w:pPr>
      <w:pBdr>
        <w:top w:val="single" w:sz="4" w:space="0" w:color="808080"/>
        <w:left w:val="single" w:sz="4" w:space="0" w:color="808080"/>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52">
    <w:name w:val="xl152"/>
    <w:basedOn w:val="Normal"/>
    <w:rsid w:val="00D76599"/>
    <w:pPr>
      <w:pBdr>
        <w:top w:val="single" w:sz="4" w:space="0" w:color="auto"/>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paragraph" w:customStyle="1" w:styleId="xl153">
    <w:name w:val="xl153"/>
    <w:basedOn w:val="Normal"/>
    <w:rsid w:val="00D76599"/>
    <w:pPr>
      <w:pBdr>
        <w:top w:val="single" w:sz="4" w:space="0" w:color="808080"/>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val="es-MX" w:eastAsia="es-MX"/>
      <w14:ligatures w14:val="none"/>
    </w:rPr>
  </w:style>
  <w:style w:type="character" w:customStyle="1" w:styleId="Puesto1">
    <w:name w:val="Puesto1"/>
    <w:basedOn w:val="Fuentedeprrafopredeter"/>
    <w:rsid w:val="00D76599"/>
  </w:style>
  <w:style w:type="paragraph" w:customStyle="1" w:styleId="p10">
    <w:name w:val="p10"/>
    <w:basedOn w:val="Normal"/>
    <w:rsid w:val="00D76599"/>
    <w:pPr>
      <w:spacing w:before="100" w:beforeAutospacing="1" w:after="100" w:afterAutospacing="1"/>
    </w:pPr>
    <w:rPr>
      <w:rFonts w:ascii="Times New Roman" w:eastAsia="Times New Roman" w:hAnsi="Times New Roman" w:cs="Times New Roman"/>
      <w:kern w:val="0"/>
      <w:lang w:val="es-MX" w:eastAsia="es-MX"/>
      <w14:ligatures w14:val="none"/>
    </w:rPr>
  </w:style>
  <w:style w:type="table" w:customStyle="1" w:styleId="TableGrid">
    <w:name w:val="TableGrid"/>
    <w:rsid w:val="00D76599"/>
    <w:pPr>
      <w:spacing w:after="0" w:line="240" w:lineRule="auto"/>
    </w:pPr>
    <w:rPr>
      <w:rFonts w:ascii="Times New Roman" w:eastAsiaTheme="minorEastAsia" w:hAnsi="Times New Roman" w:cs="Times New Roman"/>
      <w:kern w:val="0"/>
      <w:lang w:val="es-ES" w:eastAsia="es-MX"/>
      <w14:ligatures w14:val="none"/>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76599"/>
    <w:pPr>
      <w:spacing w:after="0" w:line="240" w:lineRule="auto"/>
    </w:pPr>
    <w:rPr>
      <w:rFonts w:ascii="Times New Roman" w:eastAsia="Times New Roman" w:hAnsi="Times New Roman" w:cs="Times New Roman"/>
      <w:color w:val="000000"/>
      <w:kern w:val="0"/>
      <w:sz w:val="20"/>
      <w:lang w:val="es-ES" w:eastAsia="es-MX"/>
      <w14:ligatures w14:val="none"/>
    </w:rPr>
  </w:style>
  <w:style w:type="character" w:customStyle="1" w:styleId="footnotedescriptionChar">
    <w:name w:val="footnote description Char"/>
    <w:link w:val="footnotedescription"/>
    <w:rsid w:val="00D76599"/>
    <w:rPr>
      <w:rFonts w:ascii="Times New Roman" w:eastAsia="Times New Roman" w:hAnsi="Times New Roman" w:cs="Times New Roman"/>
      <w:color w:val="000000"/>
      <w:kern w:val="0"/>
      <w:sz w:val="20"/>
      <w:lang w:val="es-ES" w:eastAsia="es-MX"/>
      <w14:ligatures w14:val="none"/>
    </w:rPr>
  </w:style>
  <w:style w:type="table" w:styleId="Listaclara-nfasis5">
    <w:name w:val="Light List Accent 5"/>
    <w:basedOn w:val="Tablanormal"/>
    <w:uiPriority w:val="61"/>
    <w:rsid w:val="00D76599"/>
    <w:pPr>
      <w:spacing w:after="0" w:line="240" w:lineRule="auto"/>
    </w:pPr>
    <w:rPr>
      <w:rFonts w:ascii="Times New Roman" w:eastAsiaTheme="minorEastAsia" w:hAnsi="Times New Roman" w:cs="Times New Roman"/>
      <w:kern w:val="0"/>
      <w:lang w:val="es-ES" w:eastAsia="es-MX"/>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numbering" w:customStyle="1" w:styleId="Sinlista1">
    <w:name w:val="Sin lista1"/>
    <w:next w:val="Sinlista"/>
    <w:uiPriority w:val="99"/>
    <w:semiHidden/>
    <w:unhideWhenUsed/>
    <w:rsid w:val="00D76599"/>
  </w:style>
  <w:style w:type="table" w:customStyle="1" w:styleId="Cuadrculadetablaclara1">
    <w:name w:val="Cuadrícula de tabla clara1"/>
    <w:basedOn w:val="Tablanormal"/>
    <w:uiPriority w:val="40"/>
    <w:rsid w:val="00D76599"/>
    <w:pPr>
      <w:spacing w:after="0" w:line="240" w:lineRule="auto"/>
    </w:pPr>
    <w:rPr>
      <w:rFonts w:ascii="Times New Roman" w:eastAsia="Times New Roman" w:hAnsi="Times New Roman" w:cs="Times New Roman"/>
      <w:kern w:val="0"/>
      <w:lang w:val="es-ES" w:eastAsia="es-MX"/>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
    <w:name w:val="Tabla con cuadrícula2"/>
    <w:basedOn w:val="Tablanormal"/>
    <w:next w:val="Tablaconcuadrcula"/>
    <w:uiPriority w:val="59"/>
    <w:rsid w:val="00D76599"/>
    <w:pPr>
      <w:spacing w:after="0" w:line="240" w:lineRule="auto"/>
    </w:pPr>
    <w:rPr>
      <w:rFonts w:ascii="Times New Roman" w:eastAsia="Times New Roman" w:hAnsi="Times New Roman" w:cs="Times New Roman"/>
      <w:kern w:val="0"/>
      <w:lang w:val="es-ES" w:eastAsia="es-MX"/>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1">
    <w:name w:val="Sin lista11"/>
    <w:next w:val="Sinlista"/>
    <w:uiPriority w:val="99"/>
    <w:semiHidden/>
    <w:unhideWhenUsed/>
    <w:rsid w:val="00D76599"/>
  </w:style>
  <w:style w:type="paragraph" w:customStyle="1" w:styleId="PreformattedText">
    <w:name w:val="Preformatted Text"/>
    <w:basedOn w:val="Normal"/>
    <w:qFormat/>
    <w:rsid w:val="00D76599"/>
    <w:pPr>
      <w:widowControl w:val="0"/>
      <w:suppressAutoHyphens/>
    </w:pPr>
    <w:rPr>
      <w:rFonts w:ascii="Liberation Mono" w:eastAsia="Liberation Mono" w:hAnsi="Liberation Mono" w:cs="Liberation Mono"/>
      <w:kern w:val="0"/>
      <w:sz w:val="20"/>
      <w:szCs w:val="20"/>
      <w:lang w:val="en-US" w:eastAsia="zh-CN" w:bidi="hi-IN"/>
      <w14:ligatures w14:val="none"/>
    </w:rPr>
  </w:style>
  <w:style w:type="paragraph" w:customStyle="1" w:styleId="TableParagraph">
    <w:name w:val="Table Paragraph"/>
    <w:basedOn w:val="Normal"/>
    <w:uiPriority w:val="1"/>
    <w:qFormat/>
    <w:rsid w:val="00D76599"/>
    <w:pPr>
      <w:widowControl w:val="0"/>
      <w:autoSpaceDE w:val="0"/>
      <w:autoSpaceDN w:val="0"/>
      <w:ind w:left="69"/>
    </w:pPr>
    <w:rPr>
      <w:rFonts w:ascii="Verdana" w:eastAsia="Verdana" w:hAnsi="Verdana" w:cs="Verdana"/>
      <w:kern w:val="0"/>
      <w:sz w:val="22"/>
      <w:szCs w:val="22"/>
      <w14:ligatures w14:val="none"/>
    </w:rPr>
  </w:style>
  <w:style w:type="paragraph" w:customStyle="1" w:styleId="sangria">
    <w:name w:val="sangria"/>
    <w:basedOn w:val="Normal"/>
    <w:rsid w:val="00D76599"/>
    <w:pPr>
      <w:spacing w:before="100" w:beforeAutospacing="1" w:after="100" w:afterAutospacing="1"/>
    </w:pPr>
    <w:rPr>
      <w:rFonts w:ascii="Times New Roman" w:eastAsia="Calibri" w:hAnsi="Times New Roman" w:cs="Times New Roman"/>
      <w:kern w:val="0"/>
      <w:lang w:val="es-MX" w:eastAsia="es-MX"/>
      <w14:ligatures w14:val="none"/>
    </w:rPr>
  </w:style>
  <w:style w:type="character" w:customStyle="1" w:styleId="normaltextrun1">
    <w:name w:val="normaltextrun1"/>
    <w:basedOn w:val="Fuentedeprrafopredeter"/>
    <w:rsid w:val="00D76599"/>
  </w:style>
  <w:style w:type="paragraph" w:customStyle="1" w:styleId="Body1">
    <w:name w:val="Body 1"/>
    <w:uiPriority w:val="99"/>
    <w:rsid w:val="00D76599"/>
    <w:pPr>
      <w:spacing w:after="200" w:line="276" w:lineRule="auto"/>
      <w:outlineLvl w:val="0"/>
    </w:pPr>
    <w:rPr>
      <w:rFonts w:ascii="Helvetica" w:eastAsia="Times New Roman" w:hAnsi="Helvetica" w:cs="Times New Roman"/>
      <w:color w:val="000000"/>
      <w:kern w:val="0"/>
      <w:u w:color="000000"/>
      <w:lang w:val="es-ES" w:eastAsia="es-MX"/>
      <w14:ligatures w14:val="none"/>
    </w:rPr>
  </w:style>
  <w:style w:type="table" w:customStyle="1" w:styleId="Tablaconcuadrcula11">
    <w:name w:val="Tabla con cuadrícula11"/>
    <w:basedOn w:val="Tablanormal"/>
    <w:next w:val="Tablaconcuadrcula"/>
    <w:rsid w:val="00D76599"/>
    <w:pPr>
      <w:spacing w:after="0" w:line="240" w:lineRule="auto"/>
      <w:jc w:val="both"/>
    </w:pPr>
    <w:rPr>
      <w:rFonts w:ascii="Calibri" w:eastAsia="Calibri" w:hAnsi="Calibri" w:cs="Times New Roman"/>
      <w:kern w:val="0"/>
      <w:sz w:val="20"/>
      <w:szCs w:val="20"/>
      <w:lang w:val="es-ES" w:eastAsia="es-MX"/>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D76599"/>
    <w:pPr>
      <w:spacing w:after="0" w:line="240" w:lineRule="auto"/>
    </w:pPr>
    <w:rPr>
      <w:rFonts w:ascii="Calibri" w:eastAsia="Calibri" w:hAnsi="Calibri" w:cs="Times New Roman"/>
      <w:kern w:val="0"/>
      <w:sz w:val="20"/>
      <w:szCs w:val="20"/>
      <w:lang w:val="es-ES" w:eastAsia="es-MX"/>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A4"/>
    <w:uiPriority w:val="99"/>
    <w:rsid w:val="00D76599"/>
    <w:rPr>
      <w:rFonts w:cs="Gill Sans MT Pro Book"/>
      <w:color w:val="000000"/>
      <w:sz w:val="22"/>
      <w:szCs w:val="22"/>
    </w:rPr>
  </w:style>
  <w:style w:type="paragraph" w:customStyle="1" w:styleId="Pa12">
    <w:name w:val="Pa12"/>
    <w:basedOn w:val="Default"/>
    <w:next w:val="Default"/>
    <w:uiPriority w:val="99"/>
    <w:rsid w:val="00D76599"/>
    <w:pPr>
      <w:spacing w:line="241" w:lineRule="atLeast"/>
    </w:pPr>
    <w:rPr>
      <w:rFonts w:ascii="Gill Sans MT Pro Book" w:eastAsia="Calibri" w:hAnsi="Gill Sans MT Pro Book" w:cs="Times New Roman"/>
      <w:color w:val="auto"/>
    </w:rPr>
  </w:style>
  <w:style w:type="paragraph" w:customStyle="1" w:styleId="Pa18">
    <w:name w:val="Pa18"/>
    <w:basedOn w:val="Default"/>
    <w:next w:val="Default"/>
    <w:uiPriority w:val="99"/>
    <w:rsid w:val="00D76599"/>
    <w:pPr>
      <w:spacing w:line="241" w:lineRule="atLeast"/>
    </w:pPr>
    <w:rPr>
      <w:rFonts w:ascii="Gill Sans MT Pro Book" w:eastAsia="Calibri" w:hAnsi="Gill Sans MT Pro Book" w:cs="Times New Roman"/>
      <w:color w:val="auto"/>
    </w:rPr>
  </w:style>
  <w:style w:type="paragraph" w:customStyle="1" w:styleId="Pa4">
    <w:name w:val="Pa4"/>
    <w:basedOn w:val="Default"/>
    <w:next w:val="Default"/>
    <w:uiPriority w:val="99"/>
    <w:rsid w:val="00D76599"/>
    <w:pPr>
      <w:spacing w:line="241" w:lineRule="atLeast"/>
    </w:pPr>
    <w:rPr>
      <w:rFonts w:ascii="Gill Sans MT Pro Book" w:eastAsia="Calibri" w:hAnsi="Gill Sans MT Pro Book" w:cs="Times New Roman"/>
      <w:color w:val="auto"/>
    </w:rPr>
  </w:style>
  <w:style w:type="numbering" w:customStyle="1" w:styleId="Sinlista2">
    <w:name w:val="Sin lista2"/>
    <w:next w:val="Sinlista"/>
    <w:uiPriority w:val="99"/>
    <w:semiHidden/>
    <w:unhideWhenUsed/>
    <w:rsid w:val="00D76599"/>
  </w:style>
  <w:style w:type="table" w:customStyle="1" w:styleId="TableNormal1">
    <w:name w:val="Table Normal1"/>
    <w:uiPriority w:val="2"/>
    <w:semiHidden/>
    <w:qFormat/>
    <w:rsid w:val="00D76599"/>
    <w:pPr>
      <w:widowControl w:val="0"/>
      <w:autoSpaceDE w:val="0"/>
      <w:autoSpaceDN w:val="0"/>
      <w:spacing w:after="0" w:line="240" w:lineRule="auto"/>
    </w:pPr>
    <w:rPr>
      <w:rFonts w:ascii="Calibri" w:eastAsia="Calibri" w:hAnsi="Calibri" w:cs="Times New Roman"/>
      <w:kern w:val="0"/>
      <w:lang w:val="en-US" w:eastAsia="es-MX"/>
      <w14:ligatures w14:val="none"/>
    </w:rPr>
    <w:tblPr>
      <w:tblCellMar>
        <w:top w:w="0" w:type="dxa"/>
        <w:left w:w="0" w:type="dxa"/>
        <w:bottom w:w="0" w:type="dxa"/>
        <w:right w:w="0" w:type="dxa"/>
      </w:tblCellMar>
    </w:tblPr>
  </w:style>
  <w:style w:type="table" w:customStyle="1" w:styleId="NormalTable0">
    <w:name w:val="Normal Table0"/>
    <w:uiPriority w:val="2"/>
    <w:semiHidden/>
    <w:qFormat/>
    <w:rsid w:val="00D76599"/>
    <w:pPr>
      <w:widowControl w:val="0"/>
      <w:autoSpaceDE w:val="0"/>
      <w:autoSpaceDN w:val="0"/>
      <w:spacing w:after="0" w:line="240" w:lineRule="auto"/>
    </w:pPr>
    <w:rPr>
      <w:rFonts w:ascii="Calibri" w:eastAsia="Calibri" w:hAnsi="Calibri" w:cs="Times New Roman"/>
      <w:kern w:val="0"/>
      <w:lang w:val="en-US" w:eastAsia="es-MX"/>
      <w14:ligatures w14:val="none"/>
    </w:rPr>
    <w:tblPr>
      <w:tblCellMar>
        <w:top w:w="0" w:type="dxa"/>
        <w:left w:w="0" w:type="dxa"/>
        <w:bottom w:w="0" w:type="dxa"/>
        <w:right w:w="0" w:type="dxa"/>
      </w:tblCellMar>
    </w:tblPr>
  </w:style>
  <w:style w:type="paragraph" w:customStyle="1" w:styleId="p2">
    <w:name w:val="p2"/>
    <w:basedOn w:val="Normal"/>
    <w:rsid w:val="00D76599"/>
    <w:rPr>
      <w:rFonts w:ascii=".AppleSystemUIFont" w:eastAsia="Times New Roman" w:hAnsi=".AppleSystemUIFont" w:cs="Times New Roman"/>
      <w:kern w:val="0"/>
      <w:sz w:val="26"/>
      <w:szCs w:val="26"/>
      <w:lang w:val="es-MX" w:eastAsia="es-MX"/>
      <w14:ligatures w14:val="none"/>
    </w:rPr>
  </w:style>
  <w:style w:type="character" w:customStyle="1" w:styleId="a">
    <w:name w:val="a"/>
    <w:basedOn w:val="Fuentedeprrafopredeter"/>
    <w:rsid w:val="00D76599"/>
  </w:style>
  <w:style w:type="character" w:customStyle="1" w:styleId="field">
    <w:name w:val="field"/>
    <w:basedOn w:val="Fuentedeprrafopredeter"/>
    <w:rsid w:val="00D76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12A8C-E4BE-471B-8179-2E370ADC1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32296</Words>
  <Characters>177630</Characters>
  <Application>Microsoft Office Word</Application>
  <DocSecurity>0</DocSecurity>
  <Lines>1480</Lines>
  <Paragraphs>419</Paragraphs>
  <ScaleCrop>false</ScaleCrop>
  <Company/>
  <LinksUpToDate>false</LinksUpToDate>
  <CharactersWithSpaces>209507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SG4</dc:creator>
  <cp:keywords/>
  <dc:description/>
  <cp:lastModifiedBy>SG4</cp:lastModifiedBy>
  <cp:revision>2</cp:revision>
  <cp:lastPrinted>2026-05-06T19:25:00Z</cp:lastPrinted>
  <dcterms:created xsi:type="dcterms:W3CDTF">2026-05-06T19:44:00Z</dcterms:created>
  <dcterms:modified xsi:type="dcterms:W3CDTF">2026-05-06T19:44:00Z</dcterms:modified>
</cp:coreProperties>
</file>