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8CD77" w14:textId="77777777" w:rsidR="00854A5C" w:rsidRDefault="00854A5C" w:rsidP="00854A5C">
      <w:r>
        <w:rPr>
          <w:noProof/>
        </w:rPr>
        <mc:AlternateContent>
          <mc:Choice Requires="wps">
            <w:drawing>
              <wp:anchor distT="91440" distB="91440" distL="365760" distR="365760" simplePos="0" relativeHeight="251661312" behindDoc="0" locked="0" layoutInCell="1" allowOverlap="1" wp14:anchorId="3D2ED23B" wp14:editId="4843FD38">
                <wp:simplePos x="0" y="0"/>
                <wp:positionH relativeFrom="margin">
                  <wp:posOffset>1964055</wp:posOffset>
                </wp:positionH>
                <wp:positionV relativeFrom="margin">
                  <wp:posOffset>6971665</wp:posOffset>
                </wp:positionV>
                <wp:extent cx="3568700" cy="771525"/>
                <wp:effectExtent l="0" t="0" r="0" b="9525"/>
                <wp:wrapTopAndBottom/>
                <wp:docPr id="146" name="Rectángulo 152"/>
                <wp:cNvGraphicFramePr/>
                <a:graphic xmlns:a="http://schemas.openxmlformats.org/drawingml/2006/main">
                  <a:graphicData uri="http://schemas.microsoft.com/office/word/2010/wordprocessingShape">
                    <wps:wsp>
                      <wps:cNvSpPr/>
                      <wps:spPr>
                        <a:xfrm>
                          <a:off x="0" y="0"/>
                          <a:ext cx="3568700" cy="771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17098A" w14:textId="77777777" w:rsidR="00854A5C" w:rsidRDefault="00854A5C" w:rsidP="00854A5C">
                            <w:pPr>
                              <w:pStyle w:val="Sinespaciado"/>
                              <w:jc w:val="center"/>
                              <w:rPr>
                                <w:color w:val="FFFFFF" w:themeColor="background1"/>
                              </w:rPr>
                            </w:pPr>
                          </w:p>
                          <w:p w14:paraId="02D5A078" w14:textId="77777777" w:rsidR="00854A5C" w:rsidRDefault="00854A5C" w:rsidP="00854A5C">
                            <w:pPr>
                              <w:pStyle w:val="Sinespaciado"/>
                              <w:jc w:val="center"/>
                              <w:rPr>
                                <w:color w:val="FFFFFF" w:themeColor="background1"/>
                              </w:rPr>
                            </w:pPr>
                          </w:p>
                          <w:p w14:paraId="5879CAF3" w14:textId="77777777" w:rsidR="00854A5C" w:rsidRDefault="00854A5C" w:rsidP="00854A5C">
                            <w:pPr>
                              <w:pStyle w:val="Sinespaciado"/>
                              <w:jc w:val="center"/>
                              <w:rPr>
                                <w:color w:val="FFFFFF" w:themeColor="background1"/>
                              </w:rPr>
                            </w:pPr>
                          </w:p>
                          <w:p w14:paraId="536B9E53" w14:textId="77777777" w:rsidR="00854A5C" w:rsidRPr="00D502E4" w:rsidRDefault="00854A5C" w:rsidP="00854A5C">
                            <w:pPr>
                              <w:pStyle w:val="Sinespaciado"/>
                              <w:jc w:val="center"/>
                              <w:rPr>
                                <w:b/>
                                <w:bCs/>
                                <w:color w:val="4472C4" w:themeColor="accent1"/>
                              </w:rPr>
                            </w:pPr>
                            <w:r>
                              <w:rPr>
                                <w:b/>
                                <w:bCs/>
                                <w:color w:val="FFFFFF" w:themeColor="background1"/>
                              </w:rPr>
                              <w:t>29</w:t>
                            </w:r>
                            <w:r w:rsidRPr="00D502E4">
                              <w:rPr>
                                <w:b/>
                                <w:bCs/>
                                <w:color w:val="FFFFFF" w:themeColor="background1"/>
                              </w:rPr>
                              <w:t xml:space="preserve"> de abril de 2026</w:t>
                            </w:r>
                          </w:p>
                          <w:p w14:paraId="62A5C305" w14:textId="77777777" w:rsidR="00854A5C" w:rsidRPr="00D502E4" w:rsidRDefault="00854A5C" w:rsidP="00854A5C">
                            <w:pPr>
                              <w:pStyle w:val="Sinespaciado"/>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rPr>
                                <w:b/>
                                <w:bCs/>
                                <w:color w:val="4472C4" w:themeColor="accent1"/>
                                <w:sz w:val="18"/>
                                <w:szCs w:val="18"/>
                              </w:rPr>
                            </w:pPr>
                          </w:p>
                          <w:p w14:paraId="0C37941A" w14:textId="77777777" w:rsidR="00854A5C" w:rsidRDefault="00854A5C" w:rsidP="00854A5C">
                            <w:pPr>
                              <w:pStyle w:val="Sinespaciado"/>
                              <w:spacing w:before="240"/>
                              <w:jc w:val="center"/>
                              <w:rPr>
                                <w:color w:val="4472C4" w:themeColor="accent1"/>
                              </w:rPr>
                            </w:pPr>
                            <w:r>
                              <w:rPr>
                                <w:noProof/>
                                <w:color w:val="4472C4" w:themeColor="accent1"/>
                              </w:rPr>
                              <w:drawing>
                                <wp:inline distT="0" distB="0" distL="0" distR="0" wp14:anchorId="70F9AF10" wp14:editId="35BDDECA">
                                  <wp:extent cx="374904" cy="237744"/>
                                  <wp:effectExtent l="0" t="0" r="6350" b="0"/>
                                  <wp:docPr id="1502158165"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ED23B" id="Rectángulo 152" o:spid="_x0000_s1026" style="position:absolute;margin-left:154.65pt;margin-top:548.95pt;width:281pt;height:60.75pt;z-index:251661312;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" filled="f" stroked="f" strokeweight="1pt">
                <v:textbox inset="10.8pt,0,10.8pt,0">
                  <w:txbxContent>
                    <w:p w14:paraId="0417098A" w14:textId="77777777" w:rsidR="00854A5C" w:rsidRDefault="00854A5C" w:rsidP="00854A5C">
                      <w:pPr>
                        <w:pStyle w:val="Sinespaciado"/>
                        <w:jc w:val="center"/>
                        <w:rPr>
                          <w:color w:val="FFFFFF" w:themeColor="background1"/>
                        </w:rPr>
                      </w:pPr>
                    </w:p>
                    <w:p w14:paraId="02D5A078" w14:textId="77777777" w:rsidR="00854A5C" w:rsidRDefault="00854A5C" w:rsidP="00854A5C">
                      <w:pPr>
                        <w:pStyle w:val="Sinespaciado"/>
                        <w:jc w:val="center"/>
                        <w:rPr>
                          <w:color w:val="FFFFFF" w:themeColor="background1"/>
                        </w:rPr>
                      </w:pPr>
                    </w:p>
                    <w:p w14:paraId="5879CAF3" w14:textId="77777777" w:rsidR="00854A5C" w:rsidRDefault="00854A5C" w:rsidP="00854A5C">
                      <w:pPr>
                        <w:pStyle w:val="Sinespaciado"/>
                        <w:jc w:val="center"/>
                        <w:rPr>
                          <w:color w:val="FFFFFF" w:themeColor="background1"/>
                        </w:rPr>
                      </w:pPr>
                    </w:p>
                    <w:p w14:paraId="536B9E53" w14:textId="77777777" w:rsidR="00854A5C" w:rsidRPr="00D502E4" w:rsidRDefault="00854A5C" w:rsidP="00854A5C">
                      <w:pPr>
                        <w:pStyle w:val="Sinespaciado"/>
                        <w:jc w:val="center"/>
                        <w:rPr>
                          <w:b/>
                          <w:bCs/>
                          <w:color w:val="4472C4" w:themeColor="accent1"/>
                        </w:rPr>
                      </w:pPr>
                      <w:r>
                        <w:rPr>
                          <w:b/>
                          <w:bCs/>
                          <w:color w:val="FFFFFF" w:themeColor="background1"/>
                        </w:rPr>
                        <w:t>29</w:t>
                      </w:r>
                      <w:r w:rsidRPr="00D502E4">
                        <w:rPr>
                          <w:b/>
                          <w:bCs/>
                          <w:color w:val="FFFFFF" w:themeColor="background1"/>
                        </w:rPr>
                        <w:t xml:space="preserve"> de abril de 2026</w:t>
                      </w:r>
                    </w:p>
                    <w:p w14:paraId="62A5C305" w14:textId="77777777" w:rsidR="00854A5C" w:rsidRPr="00D502E4" w:rsidRDefault="00854A5C" w:rsidP="00854A5C">
                      <w:pPr>
                        <w:pStyle w:val="Sinespaciado"/>
                        <w:pBdr>
                          <w:top w:val="single" w:sz="6" w:space="10" w:color="4472C4" w:themeColor="accent1"/>
                          <w:left w:val="single" w:sz="2" w:space="10" w:color="FFFFFF" w:themeColor="background1"/>
                          <w:bottom w:val="single" w:sz="6" w:space="10" w:color="4472C4" w:themeColor="accent1"/>
                          <w:right w:val="single" w:sz="2" w:space="10" w:color="FFFFFF" w:themeColor="background1"/>
                        </w:pBdr>
                        <w:spacing w:before="120" w:after="120"/>
                        <w:rPr>
                          <w:b/>
                          <w:bCs/>
                          <w:color w:val="4472C4" w:themeColor="accent1"/>
                          <w:sz w:val="18"/>
                          <w:szCs w:val="18"/>
                        </w:rPr>
                      </w:pPr>
                    </w:p>
                    <w:p w14:paraId="0C37941A" w14:textId="77777777" w:rsidR="00854A5C" w:rsidRDefault="00854A5C" w:rsidP="00854A5C">
                      <w:pPr>
                        <w:pStyle w:val="Sinespaciado"/>
                        <w:spacing w:before="240"/>
                        <w:jc w:val="center"/>
                        <w:rPr>
                          <w:color w:val="4472C4" w:themeColor="accent1"/>
                        </w:rPr>
                      </w:pPr>
                      <w:r>
                        <w:rPr>
                          <w:noProof/>
                          <w:color w:val="4472C4" w:themeColor="accent1"/>
                        </w:rPr>
                        <w:drawing>
                          <wp:inline distT="0" distB="0" distL="0" distR="0" wp14:anchorId="70F9AF10" wp14:editId="35BDDECA">
                            <wp:extent cx="374904" cy="237744"/>
                            <wp:effectExtent l="0" t="0" r="6350" b="0"/>
                            <wp:docPr id="1502158165"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Pr>
          <w:noProof/>
        </w:rPr>
        <w:drawing>
          <wp:anchor distT="0" distB="0" distL="114300" distR="114300" simplePos="0" relativeHeight="251660288" behindDoc="0" locked="0" layoutInCell="1" allowOverlap="1" wp14:anchorId="73563ABC" wp14:editId="4E1845FE">
            <wp:simplePos x="0" y="0"/>
            <wp:positionH relativeFrom="page">
              <wp:align>right</wp:align>
            </wp:positionH>
            <wp:positionV relativeFrom="paragraph">
              <wp:posOffset>-1522095</wp:posOffset>
            </wp:positionV>
            <wp:extent cx="7772400" cy="10058400"/>
            <wp:effectExtent l="0" t="0" r="0" b="0"/>
            <wp:wrapNone/>
            <wp:docPr id="3432919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291964" name="Imagen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62FFB29E" w14:textId="6DB953FC" w:rsidR="00854A5C" w:rsidRDefault="00854A5C" w:rsidP="00854A5C">
      <w:pPr>
        <w:jc w:val="both"/>
        <w:rPr>
          <w:rFonts w:ascii="Arial" w:hAnsi="Arial" w:cs="Arial"/>
          <w:b/>
          <w:bCs/>
          <w:sz w:val="22"/>
          <w:szCs w:val="22"/>
        </w:rPr>
      </w:pPr>
      <w:r w:rsidRPr="00EA5C82">
        <w:rPr>
          <w:rFonts w:ascii="Arial" w:hAnsi="Arial" w:cs="Arial"/>
          <w:b/>
          <w:bCs/>
          <w:sz w:val="22"/>
          <w:szCs w:val="22"/>
        </w:rPr>
        <w:lastRenderedPageBreak/>
        <w:t>LA MAESTRA CELIA ISABEL GAUNA RUIZ DE LEÓN, EN SU CARÁCTER DE SECRETARIA GENERAL DEL AYUNTAMIENTO CONSTITUCIONAL DE TONALÁ, JALISCO; CON FUNDAMENTO EN LO ESTABLECIDO POR EL NUMERAL 63 DE LA LEY DEL GOBIERNO Y LA ADMINISTRACIÓN PÚBLICA MUNICIPAL DEL ESTADO DE JALISCO; EL NUMERAL 174 FRACCIONES III, VI, VII, XI Y XXIX DEL REGLAMENTO DEL GOBIERNO Y LA ADMINISTRACIÓN</w:t>
      </w:r>
      <w:r>
        <w:rPr>
          <w:rFonts w:ascii="Arial" w:hAnsi="Arial" w:cs="Arial"/>
          <w:b/>
          <w:bCs/>
          <w:sz w:val="22"/>
          <w:szCs w:val="22"/>
        </w:rPr>
        <w:t xml:space="preserve"> </w:t>
      </w:r>
      <w:r w:rsidRPr="00EA5C82">
        <w:rPr>
          <w:rFonts w:ascii="Arial" w:hAnsi="Arial" w:cs="Arial"/>
          <w:b/>
          <w:bCs/>
          <w:sz w:val="22"/>
          <w:szCs w:val="22"/>
        </w:rPr>
        <w:t xml:space="preserve">PÚBLICA DEL AYUNTAMIENTO CONSTITUCIONAL DE TONALÁ, JALISCO; HAGO CONSTAR QUE EN SESIÓN ORDINARIA DE AYUNTAMIENTO DEL DÍA </w:t>
      </w:r>
      <w:r>
        <w:rPr>
          <w:rFonts w:ascii="Arial" w:hAnsi="Arial" w:cs="Arial"/>
          <w:b/>
          <w:bCs/>
          <w:sz w:val="22"/>
          <w:szCs w:val="22"/>
        </w:rPr>
        <w:t xml:space="preserve">26 </w:t>
      </w:r>
      <w:r w:rsidRPr="00EA5C82">
        <w:rPr>
          <w:rFonts w:ascii="Arial" w:hAnsi="Arial" w:cs="Arial"/>
          <w:b/>
          <w:bCs/>
          <w:sz w:val="22"/>
          <w:szCs w:val="22"/>
        </w:rPr>
        <w:t>DE</w:t>
      </w:r>
      <w:r>
        <w:rPr>
          <w:rFonts w:ascii="Arial" w:hAnsi="Arial" w:cs="Arial"/>
          <w:b/>
          <w:bCs/>
          <w:sz w:val="22"/>
          <w:szCs w:val="22"/>
        </w:rPr>
        <w:t xml:space="preserve"> MARZO DE </w:t>
      </w:r>
      <w:r w:rsidRPr="00EA5C82">
        <w:rPr>
          <w:rFonts w:ascii="Arial" w:hAnsi="Arial" w:cs="Arial"/>
          <w:b/>
          <w:bCs/>
          <w:sz w:val="22"/>
          <w:szCs w:val="22"/>
        </w:rPr>
        <w:t>202</w:t>
      </w:r>
      <w:r>
        <w:rPr>
          <w:rFonts w:ascii="Arial" w:hAnsi="Arial" w:cs="Arial"/>
          <w:b/>
          <w:bCs/>
          <w:sz w:val="22"/>
          <w:szCs w:val="22"/>
        </w:rPr>
        <w:t>6</w:t>
      </w:r>
      <w:r w:rsidRPr="00EA5C82">
        <w:rPr>
          <w:rFonts w:ascii="Arial" w:hAnsi="Arial" w:cs="Arial"/>
          <w:b/>
          <w:bCs/>
          <w:sz w:val="22"/>
          <w:szCs w:val="22"/>
        </w:rPr>
        <w:t xml:space="preserve"> SE APROB</w:t>
      </w:r>
      <w:r>
        <w:rPr>
          <w:rFonts w:ascii="Arial" w:hAnsi="Arial" w:cs="Arial"/>
          <w:b/>
          <w:bCs/>
          <w:sz w:val="22"/>
          <w:szCs w:val="22"/>
        </w:rPr>
        <w:t>ARON LOS ACUERDOS</w:t>
      </w:r>
      <w:r>
        <w:rPr>
          <w:rFonts w:ascii="Arial" w:hAnsi="Arial" w:cs="Arial"/>
          <w:b/>
          <w:bCs/>
          <w:sz w:val="22"/>
          <w:szCs w:val="22"/>
        </w:rPr>
        <w:t xml:space="preserve"> 416, 416 BIS, 416 TER, 416 </w:t>
      </w:r>
      <w:r>
        <w:rPr>
          <w:rFonts w:ascii="Arial" w:hAnsi="Arial" w:cs="Arial"/>
          <w:b/>
          <w:bCs/>
          <w:sz w:val="22"/>
          <w:szCs w:val="22"/>
        </w:rPr>
        <w:t>QUÁTER</w:t>
      </w:r>
      <w:r w:rsidR="00E913F2">
        <w:rPr>
          <w:rFonts w:ascii="Arial" w:hAnsi="Arial" w:cs="Arial"/>
          <w:b/>
          <w:bCs/>
          <w:sz w:val="22"/>
          <w:szCs w:val="22"/>
        </w:rPr>
        <w:t xml:space="preserve">, 417, </w:t>
      </w:r>
      <w:r w:rsidR="00E913F2">
        <w:rPr>
          <w:rFonts w:ascii="Arial" w:hAnsi="Arial" w:cs="Arial"/>
          <w:b/>
          <w:bCs/>
          <w:sz w:val="22"/>
          <w:szCs w:val="22"/>
        </w:rPr>
        <w:t>41</w:t>
      </w:r>
      <w:r w:rsidR="00E913F2">
        <w:rPr>
          <w:rFonts w:ascii="Arial" w:hAnsi="Arial" w:cs="Arial"/>
          <w:b/>
          <w:bCs/>
          <w:sz w:val="22"/>
          <w:szCs w:val="22"/>
        </w:rPr>
        <w:t>7</w:t>
      </w:r>
      <w:r w:rsidR="00E913F2">
        <w:rPr>
          <w:rFonts w:ascii="Arial" w:hAnsi="Arial" w:cs="Arial"/>
          <w:b/>
          <w:bCs/>
          <w:sz w:val="22"/>
          <w:szCs w:val="22"/>
        </w:rPr>
        <w:t xml:space="preserve"> BIS, 41</w:t>
      </w:r>
      <w:r w:rsidR="00E913F2">
        <w:rPr>
          <w:rFonts w:ascii="Arial" w:hAnsi="Arial" w:cs="Arial"/>
          <w:b/>
          <w:bCs/>
          <w:sz w:val="22"/>
          <w:szCs w:val="22"/>
        </w:rPr>
        <w:t>7</w:t>
      </w:r>
      <w:r w:rsidR="00E913F2">
        <w:rPr>
          <w:rFonts w:ascii="Arial" w:hAnsi="Arial" w:cs="Arial"/>
          <w:b/>
          <w:bCs/>
          <w:sz w:val="22"/>
          <w:szCs w:val="22"/>
        </w:rPr>
        <w:t xml:space="preserve"> TER, 41</w:t>
      </w:r>
      <w:r w:rsidR="00E913F2">
        <w:rPr>
          <w:rFonts w:ascii="Arial" w:hAnsi="Arial" w:cs="Arial"/>
          <w:b/>
          <w:bCs/>
          <w:sz w:val="22"/>
          <w:szCs w:val="22"/>
        </w:rPr>
        <w:t>7</w:t>
      </w:r>
      <w:r w:rsidR="00E913F2">
        <w:rPr>
          <w:rFonts w:ascii="Arial" w:hAnsi="Arial" w:cs="Arial"/>
          <w:b/>
          <w:bCs/>
          <w:sz w:val="22"/>
          <w:szCs w:val="22"/>
        </w:rPr>
        <w:t xml:space="preserve"> QUÁTER</w:t>
      </w:r>
      <w:r w:rsidR="00E913F2">
        <w:rPr>
          <w:rFonts w:ascii="Arial" w:hAnsi="Arial" w:cs="Arial"/>
          <w:b/>
          <w:bCs/>
          <w:sz w:val="22"/>
          <w:szCs w:val="22"/>
        </w:rPr>
        <w:t>, 417 QUINQUIES</w:t>
      </w:r>
      <w:r>
        <w:rPr>
          <w:rFonts w:ascii="Arial" w:hAnsi="Arial" w:cs="Arial"/>
          <w:b/>
          <w:bCs/>
          <w:sz w:val="22"/>
          <w:szCs w:val="22"/>
        </w:rPr>
        <w:t xml:space="preserve">, LOS CUALES </w:t>
      </w:r>
      <w:r w:rsidRPr="00EA5C82">
        <w:rPr>
          <w:rFonts w:ascii="Arial" w:hAnsi="Arial" w:cs="Arial"/>
          <w:b/>
          <w:bCs/>
          <w:sz w:val="22"/>
          <w:szCs w:val="22"/>
        </w:rPr>
        <w:t>QUEDA</w:t>
      </w:r>
      <w:r>
        <w:rPr>
          <w:rFonts w:ascii="Arial" w:hAnsi="Arial" w:cs="Arial"/>
          <w:b/>
          <w:bCs/>
          <w:sz w:val="22"/>
          <w:szCs w:val="22"/>
        </w:rPr>
        <w:t>N</w:t>
      </w:r>
      <w:r w:rsidRPr="00EA5C82">
        <w:rPr>
          <w:rFonts w:ascii="Arial" w:hAnsi="Arial" w:cs="Arial"/>
          <w:b/>
          <w:bCs/>
          <w:sz w:val="22"/>
          <w:szCs w:val="22"/>
        </w:rPr>
        <w:t xml:space="preserve"> DE LA MANERA SIGUIENTE</w:t>
      </w:r>
      <w:r>
        <w:rPr>
          <w:rFonts w:ascii="Arial" w:hAnsi="Arial" w:cs="Arial"/>
          <w:b/>
          <w:bCs/>
          <w:sz w:val="22"/>
          <w:szCs w:val="22"/>
        </w:rPr>
        <w:t>:</w:t>
      </w:r>
    </w:p>
    <w:p w14:paraId="06743D61" w14:textId="77777777" w:rsidR="00854A5C" w:rsidRDefault="00854A5C" w:rsidP="00854A5C">
      <w:pPr>
        <w:jc w:val="both"/>
        <w:rPr>
          <w:rFonts w:ascii="Arial" w:hAnsi="Arial" w:cs="Arial"/>
          <w:b/>
          <w:bCs/>
          <w:sz w:val="22"/>
          <w:szCs w:val="22"/>
        </w:rPr>
      </w:pPr>
    </w:p>
    <w:p w14:paraId="191E8966" w14:textId="77777777" w:rsidR="00913359" w:rsidRPr="0073065D" w:rsidRDefault="00E913F2" w:rsidP="00913359">
      <w:pPr>
        <w:pStyle w:val="western"/>
        <w:spacing w:before="0" w:beforeAutospacing="0"/>
        <w:jc w:val="right"/>
        <w:rPr>
          <w:rFonts w:ascii="Century Gothic" w:hAnsi="Century Gothic"/>
          <w:b/>
          <w:sz w:val="22"/>
          <w:szCs w:val="22"/>
          <w:u w:val="single"/>
        </w:rPr>
      </w:pPr>
      <w:r>
        <w:rPr>
          <w:rFonts w:ascii="Arial" w:hAnsi="Arial" w:cs="Arial"/>
          <w:b/>
          <w:bCs/>
          <w:sz w:val="22"/>
          <w:szCs w:val="22"/>
        </w:rPr>
        <w:t xml:space="preserve"> </w:t>
      </w:r>
      <w:r w:rsidR="00913359" w:rsidRPr="0073065D">
        <w:rPr>
          <w:rFonts w:ascii="Century Gothic" w:hAnsi="Century Gothic"/>
          <w:b/>
          <w:sz w:val="22"/>
          <w:szCs w:val="22"/>
          <w:u w:val="single"/>
        </w:rPr>
        <w:t>ACUERDO NO. 416</w:t>
      </w:r>
    </w:p>
    <w:p w14:paraId="4389CD85"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b/>
          <w:bCs/>
          <w:smallCaps/>
          <w:sz w:val="20"/>
          <w:szCs w:val="20"/>
        </w:rPr>
        <w:t>Segunda Iniciativa con Dispensa de Trámite</w:t>
      </w:r>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menciona que, el que suscribe, Sergio Armando Chávez Dávalos, Presidente Municipal del Ayuntamiento Constitucional de Tonalá, Jalisco,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en su caso, iniciar con el procedimiento de titulación del asentamiento humano: “Allende 40-C”, para lo cual señalo justificación de motivos y los siguientes: </w:t>
      </w:r>
    </w:p>
    <w:p w14:paraId="189E3B64"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0959172A" w14:textId="77777777" w:rsidR="00913359" w:rsidRPr="0073065D" w:rsidRDefault="00913359" w:rsidP="00913359">
      <w:pPr>
        <w:jc w:val="center"/>
        <w:rPr>
          <w:rFonts w:ascii="Century Gothic" w:hAnsi="Century Gothic" w:cs="Arial"/>
          <w:sz w:val="20"/>
          <w:szCs w:val="20"/>
        </w:rPr>
      </w:pPr>
      <w:r w:rsidRPr="0073065D">
        <w:rPr>
          <w:rFonts w:ascii="Century Gothic" w:hAnsi="Century Gothic" w:cs="Arial"/>
          <w:sz w:val="20"/>
          <w:szCs w:val="20"/>
        </w:rPr>
        <w:t>ANTECEDENTES</w:t>
      </w:r>
    </w:p>
    <w:p w14:paraId="39DA63B3"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0A2FA1C6"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1.- </w:t>
      </w:r>
      <w:r w:rsidRPr="0073065D">
        <w:rPr>
          <w:rFonts w:ascii="Century Gothic" w:hAnsi="Century Gothic" w:cs="Arial"/>
          <w:sz w:val="20"/>
          <w:szCs w:val="20"/>
        </w:rPr>
        <w:tab/>
        <w:t xml:space="preserve">Que el C. P. A. 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04 de marzo de 2025,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605DD0F1"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A25873E"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5CC21942"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1D4FDA9C"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lastRenderedPageBreak/>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1B826026"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3AF6499"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2AB336C6"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84900B4"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“Allende 40 C”, ubicado en la Delegación municipal de Zalatitán, el 21 octubre de 2019 en la Jefatura de Regularización de Predios por el propietario del predio del cual se desprende dicho asentamiento. </w:t>
      </w:r>
    </w:p>
    <w:p w14:paraId="63ACCAC3"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6EB7EB7"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Mediante oficio DGOT/REG/1178/2020, de fecha 07 de agosto de 2020, el Secretario Técnico de la Comisión Municipal de Regularización, solicitó a la Secretaria General del Ayuntamiento Constitucional de Tonalá, Jalisco, se expongan en estrados el inicio del procedimiento de regularización del predio intraurbano “Allende 40-C”. </w:t>
      </w:r>
    </w:p>
    <w:p w14:paraId="4369378E"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6850CD7"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El 20 de agosto de 2020, la Secretaria General del Ayuntamiento Constitucional de Tonalá, Jalisco, con oficio SECRETARÍA GENERAL/DDN/832/2020 certificó y dio fe que el inicio del procedimiento de regularización de “Allende 40-C” fue publicado en los estrados del Palacio Municipal del Gobierno de Tonalá, Jalisco, los días 17, 18 y 19 de agosto de 2020; y publicado en la Gaceta Municipal en el mes de agosto de 2020. </w:t>
      </w:r>
    </w:p>
    <w:p w14:paraId="294A6E2C"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7714E33"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8.- </w:t>
      </w:r>
      <w:r w:rsidRPr="0073065D">
        <w:rPr>
          <w:rFonts w:ascii="Century Gothic" w:hAnsi="Century Gothic" w:cs="Arial"/>
          <w:sz w:val="20"/>
          <w:szCs w:val="20"/>
        </w:rPr>
        <w:tab/>
        <w:t xml:space="preserve">El 21 de mayo de 2020, el Secretario Técnico de la Comisión Municipal de Regularización suscribió el estudio y opinión de los elementos técnicos económicos y sociales e inspección física del predio intraurbano “Allende 40-C”, en la que señala las obras de urbanización existentes y observaciones siguientes:  </w:t>
      </w:r>
    </w:p>
    <w:p w14:paraId="40D1C78E"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AE161EF" w14:textId="77777777" w:rsidR="00913359" w:rsidRPr="0073065D" w:rsidRDefault="00913359" w:rsidP="00913359">
      <w:pPr>
        <w:ind w:left="567"/>
        <w:jc w:val="both"/>
        <w:rPr>
          <w:rFonts w:ascii="Century Gothic" w:hAnsi="Century Gothic" w:cs="Arial"/>
          <w:sz w:val="20"/>
          <w:szCs w:val="20"/>
        </w:rPr>
      </w:pPr>
      <w:r w:rsidRPr="0073065D">
        <w:rPr>
          <w:rFonts w:ascii="Century Gothic" w:hAnsi="Century Gothic" w:cs="Arial"/>
          <w:sz w:val="20"/>
          <w:szCs w:val="20"/>
        </w:rPr>
        <w:t xml:space="preserve">“Allende 40-C”: tipo de propiedad: Privada; superficie del predio intraurbano 108.00 m2 antigüedad más de 16 años. Obras mínimas de urbanización: red de abastecimiento de agua potable existe al 100%; red de alcantarillado sanitario existe al 100%; red de electrificación con servicios de baja tensión existe al 100%; alumbrado público existe al 100%; Asfalto: si existe el 100%; banquetas 90%; machuelos 90%.  </w:t>
      </w:r>
    </w:p>
    <w:p w14:paraId="4376F560"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5B03EC3"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9.-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de “Allende 40-C”, con fecha 14 de junio de 2021; con los efectos precisados en los dictámenes de referencia en el punto específico.    </w:t>
      </w:r>
    </w:p>
    <w:p w14:paraId="1564A558"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5127E707"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10.- </w:t>
      </w:r>
      <w:r w:rsidRPr="0073065D">
        <w:rPr>
          <w:rFonts w:ascii="Century Gothic" w:hAnsi="Century Gothic" w:cs="Arial"/>
          <w:sz w:val="20"/>
          <w:szCs w:val="20"/>
        </w:rPr>
        <w:tab/>
        <w:t xml:space="preserve">Con respecto a las áreas de cesión para destinos faltantes: </w:t>
      </w:r>
    </w:p>
    <w:p w14:paraId="02D6CB04"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5371945" w14:textId="77777777" w:rsidR="00913359" w:rsidRPr="0073065D" w:rsidRDefault="00913359" w:rsidP="00913359">
      <w:pPr>
        <w:ind w:left="567"/>
        <w:jc w:val="both"/>
        <w:rPr>
          <w:rFonts w:ascii="Century Gothic" w:hAnsi="Century Gothic" w:cs="Arial"/>
          <w:sz w:val="20"/>
          <w:szCs w:val="20"/>
        </w:rPr>
      </w:pPr>
      <w:r w:rsidRPr="0073065D">
        <w:rPr>
          <w:rFonts w:ascii="Century Gothic" w:hAnsi="Century Gothic" w:cs="Arial"/>
          <w:sz w:val="20"/>
          <w:szCs w:val="20"/>
        </w:rPr>
        <w:t xml:space="preserve">“Allende 40-C”: respecto a la superficie de 108.00 m2 le corresponde el 16% para áreas de cesión al Municipio, resultando una superficie de 17.28 m2 que se cuantificara con base en el dictamen de valor emitido por la Dirección de Catastro </w:t>
      </w:r>
      <w:r w:rsidRPr="0073065D">
        <w:rPr>
          <w:rFonts w:ascii="Century Gothic" w:hAnsi="Century Gothic" w:cs="Arial"/>
          <w:sz w:val="20"/>
          <w:szCs w:val="20"/>
        </w:rPr>
        <w:lastRenderedPageBreak/>
        <w:t xml:space="preserve">Municipal y se constituirán como crédito fiscal, por lo que en cumplimiento al artículo 24 del Reglamento para la Regularización y Titulación de Predios Urbanos del Municipio de Tonalá, Jalisco, se autoriza formular y suscribir convenio de regularización y el proyecto de resolución para promover ante el Pleno del Ayuntamiento se autorice la regularización; simultáneamente en el convenio se autorice aplicar el 75% de descuento con fundamento en el artículo 11, fracción VI, de la Ley para la Regularización y Titulación de Predios Urbanos en el Estado de Jalisco; y el artículo 19 de la Ley de Ingresos del Municipio de Tonalá, Jalisco.  </w:t>
      </w:r>
    </w:p>
    <w:p w14:paraId="2DD1241E" w14:textId="77777777" w:rsidR="00913359" w:rsidRPr="0073065D" w:rsidRDefault="00913359" w:rsidP="00913359">
      <w:pPr>
        <w:ind w:left="567" w:hanging="567"/>
        <w:jc w:val="both"/>
        <w:rPr>
          <w:rFonts w:ascii="Century Gothic" w:hAnsi="Century Gothic" w:cs="Arial"/>
          <w:sz w:val="20"/>
          <w:szCs w:val="20"/>
        </w:rPr>
      </w:pPr>
    </w:p>
    <w:p w14:paraId="4B635846" w14:textId="77777777" w:rsidR="00913359" w:rsidRPr="0073065D" w:rsidRDefault="00913359" w:rsidP="00913359">
      <w:pPr>
        <w:ind w:left="567" w:hanging="567"/>
        <w:jc w:val="both"/>
        <w:rPr>
          <w:rFonts w:ascii="Century Gothic" w:hAnsi="Century Gothic" w:cs="Arial"/>
          <w:sz w:val="20"/>
          <w:szCs w:val="20"/>
        </w:rPr>
      </w:pPr>
      <w:r w:rsidRPr="0073065D">
        <w:rPr>
          <w:rFonts w:ascii="Century Gothic" w:hAnsi="Century Gothic" w:cs="Arial"/>
          <w:sz w:val="20"/>
          <w:szCs w:val="20"/>
        </w:rPr>
        <w:t xml:space="preserve">11.- </w:t>
      </w:r>
      <w:r w:rsidRPr="0073065D">
        <w:rPr>
          <w:rFonts w:ascii="Century Gothic" w:hAnsi="Century Gothic" w:cs="Arial"/>
          <w:sz w:val="20"/>
          <w:szCs w:val="20"/>
        </w:rPr>
        <w:tab/>
        <w:t xml:space="preserve">La Comisión Municipal de Regularización, en la Quinta Sesión Ordinaria, simultáneamente autoriza el levantamiento topográfico para la regularización de los predios: “Allende 40-C” ubicado en la delegación de Zalatitán, resultando del levantamiento antes citado, un polígono a regularizar con una superficie de 2,543.87 m2. </w:t>
      </w:r>
    </w:p>
    <w:p w14:paraId="3D3E47AA"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195018D4"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fracciones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30D54F37" w14:textId="77777777" w:rsidR="00913359" w:rsidRPr="0073065D" w:rsidRDefault="00913359" w:rsidP="00913359">
      <w:pPr>
        <w:jc w:val="both"/>
        <w:rPr>
          <w:rFonts w:ascii="Century Gothic" w:hAnsi="Century Gothic" w:cs="Arial"/>
          <w:sz w:val="20"/>
          <w:szCs w:val="20"/>
        </w:rPr>
      </w:pPr>
    </w:p>
    <w:p w14:paraId="024CAE6D" w14:textId="77777777" w:rsidR="00913359" w:rsidRPr="0073065D" w:rsidRDefault="00913359" w:rsidP="00913359">
      <w:pPr>
        <w:jc w:val="center"/>
        <w:rPr>
          <w:rFonts w:ascii="Century Gothic" w:hAnsi="Century Gothic" w:cs="Arial"/>
          <w:sz w:val="20"/>
          <w:szCs w:val="20"/>
        </w:rPr>
      </w:pPr>
      <w:r w:rsidRPr="0073065D">
        <w:rPr>
          <w:rFonts w:ascii="Century Gothic" w:hAnsi="Century Gothic" w:cs="Arial"/>
          <w:sz w:val="20"/>
          <w:szCs w:val="20"/>
        </w:rPr>
        <w:t>ACUERDO</w:t>
      </w:r>
    </w:p>
    <w:p w14:paraId="52CC3CF9"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004C1134"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“Allende 40-C”, ubicado en la Delegación municipal de Zalatitán, lo anterior de acuerdo con el levantamiento topográfico que arroja una superficie física real de 108.00 m2, con número aproximado de 1 lote, en razón de haber agotado los extremos del procedimiento señalado en la Ley para la Regularización y Titulación de Predios Urbanos en el Estado de Jalisco. </w:t>
      </w:r>
    </w:p>
    <w:p w14:paraId="013C9BDC"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0D340198"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 acción urbanística: “Allende 40-C”, en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1F2DEEB0"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402A9327"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“Allende 40-C”: mediante el cual se especifican las reducciones fiscales, se formaliza la obligación referente a la ejecución de las obras de infraestructura y equipamiento faltantes, bajo la modalidad de predio intraurbano; así como el cumplimiento de los créditos fiscales y la sustitución de la obligación de aportar áreas de cesión para destinos, con base en el dictamen de valor que emite el Catastro Municipal y simultáneamente en el convenio se autorice aplicar el 75% setenta y cinco por ciento de descuento con fundamento en el artículo 11, fracción VI, de Ley para la Regularización y Titulación de Predios Urbanos en el Estado de Jalisco, y el artículo 19 de la Ley de Ingresos del Municipio de Tonalá, Jalisco; y se </w:t>
      </w:r>
      <w:r w:rsidRPr="0073065D">
        <w:rPr>
          <w:rFonts w:ascii="Century Gothic" w:hAnsi="Century Gothic" w:cs="Arial"/>
          <w:sz w:val="20"/>
          <w:szCs w:val="20"/>
        </w:rPr>
        <w:lastRenderedPageBreak/>
        <w:t xml:space="preserve">constituya como crédito fiscal, en concordancia con el proyecto definitivo de urbanización.   </w:t>
      </w:r>
    </w:p>
    <w:p w14:paraId="3C5C285E"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368578E3"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la acción urbanística: “Allende 40-C”. </w:t>
      </w:r>
    </w:p>
    <w:p w14:paraId="397B7508" w14:textId="77777777" w:rsidR="00913359" w:rsidRPr="0073065D" w:rsidRDefault="00913359" w:rsidP="00913359">
      <w:pPr>
        <w:jc w:val="both"/>
        <w:rPr>
          <w:rFonts w:ascii="Century Gothic" w:hAnsi="Century Gothic" w:cs="Arial"/>
          <w:sz w:val="20"/>
          <w:szCs w:val="20"/>
        </w:rPr>
      </w:pPr>
    </w:p>
    <w:p w14:paraId="50458235"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CUARTO.- Se notifique al Director del Registro Público de la Propiedad y Comercio del Estado de Jalisco, para los efectos de que inscriba: </w:t>
      </w:r>
    </w:p>
    <w:p w14:paraId="15A0FDFA"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5C3C27AD"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“Allende 40-C”: de conformidad al levantamiento topográfico que deberá remitir la Secretaría Técnica de la Comisión Municipal de Regularización, por haberse dado la incorporación mediante el procedimiento de regularización previsto en la Ley para la Regularización y Titulación de Predios Urbanos en el Estado de Jalisco. </w:t>
      </w:r>
    </w:p>
    <w:p w14:paraId="0ACAF91C" w14:textId="77777777" w:rsidR="00913359" w:rsidRPr="0073065D" w:rsidRDefault="00913359" w:rsidP="00913359">
      <w:pPr>
        <w:jc w:val="both"/>
        <w:rPr>
          <w:rFonts w:ascii="Century Gothic" w:hAnsi="Century Gothic" w:cs="Arial"/>
          <w:sz w:val="20"/>
          <w:szCs w:val="20"/>
        </w:rPr>
      </w:pPr>
    </w:p>
    <w:p w14:paraId="27C351CF"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QUINTO.- Con respecto a la acción urbanística: “Allende 40-C”, se instruya al Director de Catastro Municipal, a efecto de que se </w:t>
      </w:r>
      <w:proofErr w:type="spellStart"/>
      <w:r w:rsidRPr="0073065D">
        <w:rPr>
          <w:rFonts w:ascii="Century Gothic" w:hAnsi="Century Gothic" w:cs="Arial"/>
          <w:sz w:val="20"/>
          <w:szCs w:val="20"/>
        </w:rPr>
        <w:t>aperture</w:t>
      </w:r>
      <w:proofErr w:type="spellEnd"/>
      <w:r w:rsidRPr="0073065D">
        <w:rPr>
          <w:rFonts w:ascii="Century Gothic" w:hAnsi="Century Gothic" w:cs="Arial"/>
          <w:sz w:val="20"/>
          <w:szCs w:val="20"/>
        </w:rPr>
        <w:t xml:space="preserve"> y/o rectifique la superficie, medidas y colindancias de la cuenta catastral del predio, de conformidad al levantamiento topográfico que deberá remitir la Secretaría Técnica de la Comisión Municipal de Regularización.   </w:t>
      </w:r>
    </w:p>
    <w:p w14:paraId="0B26333E" w14:textId="77777777" w:rsidR="00913359" w:rsidRPr="0073065D" w:rsidRDefault="00913359" w:rsidP="00913359">
      <w:pPr>
        <w:jc w:val="both"/>
        <w:rPr>
          <w:rFonts w:ascii="Century Gothic" w:hAnsi="Century Gothic" w:cs="Arial"/>
          <w:sz w:val="20"/>
          <w:szCs w:val="20"/>
        </w:rPr>
      </w:pPr>
    </w:p>
    <w:p w14:paraId="5388781C"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SEXTO.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3574B8EB"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 </w:t>
      </w:r>
    </w:p>
    <w:p w14:paraId="59E6D4AE"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SÉPTIMO. - Se instruye a la Secretaria General, para que publique en forma abreviada en la Gaceta Municipal y en los Estrados de la Presidencia por un periodo de tres días naturales y genere los oficios correspondientes.</w:t>
      </w:r>
    </w:p>
    <w:p w14:paraId="0779F1BA" w14:textId="77777777" w:rsidR="00913359" w:rsidRPr="0073065D" w:rsidRDefault="00913359" w:rsidP="00913359">
      <w:pPr>
        <w:jc w:val="both"/>
        <w:rPr>
          <w:rFonts w:ascii="Century Gothic" w:hAnsi="Century Gothic" w:cs="Arial"/>
          <w:sz w:val="20"/>
          <w:szCs w:val="20"/>
        </w:rPr>
      </w:pPr>
    </w:p>
    <w:p w14:paraId="6C3B303A"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35B62219" w14:textId="77777777" w:rsidR="00913359" w:rsidRPr="0073065D" w:rsidRDefault="00913359" w:rsidP="00913359">
      <w:pPr>
        <w:jc w:val="both"/>
        <w:rPr>
          <w:rFonts w:ascii="Century Gothic" w:hAnsi="Century Gothic" w:cs="Arial"/>
          <w:sz w:val="20"/>
          <w:szCs w:val="20"/>
        </w:rPr>
      </w:pPr>
    </w:p>
    <w:p w14:paraId="2746EAD5"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la Regidora Juncal Solano Flores, solicita el uso de la voz.</w:t>
      </w:r>
    </w:p>
    <w:p w14:paraId="66ABA75F" w14:textId="77777777" w:rsidR="00913359" w:rsidRPr="0073065D" w:rsidRDefault="00913359" w:rsidP="00913359">
      <w:pPr>
        <w:jc w:val="both"/>
        <w:rPr>
          <w:rFonts w:ascii="Century Gothic" w:hAnsi="Century Gothic" w:cs="Arial"/>
          <w:sz w:val="20"/>
          <w:szCs w:val="20"/>
        </w:rPr>
      </w:pPr>
    </w:p>
    <w:p w14:paraId="6240D7FA"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Secretaria; adelante Regidora Juncal Solano, por favor.</w:t>
      </w:r>
    </w:p>
    <w:p w14:paraId="6CAA844F" w14:textId="77777777" w:rsidR="00913359" w:rsidRPr="0073065D" w:rsidRDefault="00913359" w:rsidP="00913359">
      <w:pPr>
        <w:jc w:val="both"/>
        <w:rPr>
          <w:rFonts w:ascii="Century Gothic" w:hAnsi="Century Gothic" w:cs="Arial"/>
          <w:sz w:val="20"/>
          <w:szCs w:val="20"/>
        </w:rPr>
      </w:pPr>
    </w:p>
    <w:p w14:paraId="64A2B984"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En uso de la voz la Regidora Juncal Solano Flores, menciona que, muchas gracias Presidente, el día de hoy es un día muy importante para los que viven en la colonia El Matiz, como en otras colonias que el día de hoy acabamos de aprobar el proceso de titulación y, bueno, agradecerles y el día de hoy nos acompaña el vecino César, la compañera Beatriz, Juan Pablo de esta colonia, años y hoy se les hace justicia, y agradecerle, Presidente, su confianza porque nos encomendó estar al frente de una comisión que tiene </w:t>
      </w:r>
      <w:r w:rsidRPr="0073065D">
        <w:rPr>
          <w:rFonts w:ascii="Century Gothic" w:hAnsi="Century Gothic" w:cs="Arial"/>
          <w:sz w:val="20"/>
          <w:szCs w:val="20"/>
        </w:rPr>
        <w:lastRenderedPageBreak/>
        <w:t xml:space="preserve">como objetivo principal la regularización en favor de la justicia social de las y los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Muchas felicidades, que viva El Matiz y que viva al Municipio de Tonalá.</w:t>
      </w:r>
    </w:p>
    <w:p w14:paraId="51B3EFAB" w14:textId="77777777" w:rsidR="00913359" w:rsidRPr="0073065D" w:rsidRDefault="00913359" w:rsidP="00913359">
      <w:pPr>
        <w:jc w:val="both"/>
        <w:rPr>
          <w:rFonts w:ascii="Century Gothic" w:hAnsi="Century Gothic" w:cs="Arial"/>
          <w:sz w:val="20"/>
          <w:szCs w:val="20"/>
        </w:rPr>
      </w:pPr>
    </w:p>
    <w:p w14:paraId="7EFE507A"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bien, gracias Regidora Juncal Solano; adelante Síndico.</w:t>
      </w:r>
    </w:p>
    <w:p w14:paraId="7D6264F5" w14:textId="77777777" w:rsidR="00913359" w:rsidRPr="0073065D" w:rsidRDefault="00913359" w:rsidP="00913359">
      <w:pPr>
        <w:jc w:val="both"/>
        <w:rPr>
          <w:rFonts w:ascii="Century Gothic" w:hAnsi="Century Gothic" w:cs="Arial"/>
          <w:sz w:val="20"/>
          <w:szCs w:val="20"/>
        </w:rPr>
      </w:pPr>
    </w:p>
    <w:p w14:paraId="42C808F5"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 xml:space="preserve">En uso de la voz el Síndico, Nicolás Maestro Landeros, manifiesta que, gracias Presidente, solo felicitar y por las iniciativas marcadas con los números 5.1.2 y 5.1.3, en virtud de tratarse de situaciones de hecho y temas sociales urgentes que atender, porque con esta medida, con esto que aprobamos el día de hoy, pasará al área a generar los documentos que le dé certeza jurídica al patrimonio de las familias que viven en estas colonias y vaya que era urgente y necesario para que ellos tengan a su vez, insisto, la certeza jurídica, pero que en un momento dado que deseen transmitir o heredar, hereden de manera correcta con algún documento que acredite la legítima propiedad, ya no la posesión que ostentan ahorita, porque ya vendrá el documento, insisto, idóneo para que tengan esta parte importante y sobre todo cumplirle este gobierno haciendo empatía con los ciudadanos que requieren de este beneficio que genera la ley; seguro estoy de que vamos a seguir dándole para adelante en cada sesión, porque hay más colonias a las que hay que resolverles, que están en proceso de regularización y que todos mis compañeros Regidores que participamos, tanto en mesas de trabajo como en comisiones, estamos conscientes de la importancia de cumplirle al pueblo de Tonalá con esta parte tan importante de, insisto, con la palabra </w:t>
      </w:r>
      <w:r w:rsidRPr="0073065D">
        <w:rPr>
          <w:rFonts w:ascii="Century Gothic" w:hAnsi="Century Gothic" w:cs="Arial"/>
          <w:i/>
          <w:iCs/>
          <w:sz w:val="20"/>
          <w:szCs w:val="20"/>
        </w:rPr>
        <w:t>“certeza jurídica”</w:t>
      </w:r>
      <w:r w:rsidRPr="0073065D">
        <w:rPr>
          <w:rFonts w:ascii="Century Gothic" w:hAnsi="Century Gothic" w:cs="Arial"/>
          <w:sz w:val="20"/>
          <w:szCs w:val="20"/>
        </w:rPr>
        <w:t xml:space="preserve"> en su patrimonio; y gracias de antemano Presidente.</w:t>
      </w:r>
    </w:p>
    <w:p w14:paraId="0F0C85E2" w14:textId="77777777" w:rsidR="00913359" w:rsidRPr="0073065D" w:rsidRDefault="00913359" w:rsidP="00913359">
      <w:pPr>
        <w:jc w:val="both"/>
        <w:rPr>
          <w:rFonts w:ascii="Century Gothic" w:hAnsi="Century Gothic" w:cs="Arial"/>
          <w:sz w:val="20"/>
          <w:szCs w:val="20"/>
        </w:rPr>
      </w:pPr>
    </w:p>
    <w:p w14:paraId="6E78F1A3"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muchas gracias Síndico;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30DADF72" w14:textId="77777777" w:rsidR="00913359" w:rsidRPr="0073065D" w:rsidRDefault="00913359" w:rsidP="00913359">
      <w:pPr>
        <w:jc w:val="both"/>
        <w:rPr>
          <w:rFonts w:ascii="Century Gothic" w:hAnsi="Century Gothic" w:cs="Arial"/>
          <w:sz w:val="20"/>
          <w:szCs w:val="20"/>
        </w:rPr>
      </w:pPr>
    </w:p>
    <w:p w14:paraId="57BADB2D" w14:textId="77777777" w:rsidR="00913359" w:rsidRPr="0073065D" w:rsidRDefault="00913359" w:rsidP="00913359">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3677211E" w14:textId="77777777" w:rsidR="00913359" w:rsidRPr="0073065D" w:rsidRDefault="00913359" w:rsidP="00913359">
      <w:pPr>
        <w:jc w:val="both"/>
        <w:rPr>
          <w:rFonts w:ascii="Century Gothic" w:hAnsi="Century Gothic" w:cs="Arial"/>
          <w:sz w:val="20"/>
          <w:szCs w:val="20"/>
        </w:rPr>
      </w:pPr>
    </w:p>
    <w:p w14:paraId="133E5896" w14:textId="77777777" w:rsidR="00913359" w:rsidRDefault="00913359" w:rsidP="00913359">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67353E6F" w14:textId="77777777" w:rsidR="00913359" w:rsidRDefault="00913359" w:rsidP="00913359">
      <w:pPr>
        <w:tabs>
          <w:tab w:val="left" w:pos="142"/>
          <w:tab w:val="left" w:pos="284"/>
        </w:tabs>
        <w:jc w:val="both"/>
        <w:rPr>
          <w:rFonts w:ascii="Century Gothic" w:hAnsi="Century Gothic" w:cs="Arial"/>
          <w:sz w:val="20"/>
          <w:szCs w:val="20"/>
        </w:rPr>
      </w:pPr>
    </w:p>
    <w:p w14:paraId="6EA4F505" w14:textId="77777777" w:rsidR="00C84883" w:rsidRPr="0073065D" w:rsidRDefault="00C84883" w:rsidP="00C84883">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 xml:space="preserve">ACUERDO NO. 416 </w:t>
      </w:r>
      <w:r w:rsidRPr="0073065D">
        <w:rPr>
          <w:rFonts w:ascii="Century Gothic" w:hAnsi="Century Gothic"/>
          <w:b/>
          <w:smallCaps/>
          <w:sz w:val="22"/>
          <w:szCs w:val="22"/>
          <w:u w:val="single"/>
        </w:rPr>
        <w:t>Bis</w:t>
      </w:r>
    </w:p>
    <w:p w14:paraId="4958B64E"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b/>
          <w:bCs/>
          <w:smallCaps/>
          <w:sz w:val="20"/>
          <w:szCs w:val="20"/>
        </w:rPr>
        <w:t>Segunda Iniciativa con Dispensa de Trámite Bis</w:t>
      </w:r>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menciona que, el que suscribe, Sergio Armando Chávez Dávalos, Presidente Municipal del Ayuntamiento Constitucional de Tonalá, Jalisco,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w:t>
      </w:r>
      <w:r w:rsidRPr="0073065D">
        <w:rPr>
          <w:rFonts w:ascii="Century Gothic" w:hAnsi="Century Gothic" w:cs="Arial"/>
          <w:sz w:val="20"/>
          <w:szCs w:val="20"/>
        </w:rPr>
        <w:lastRenderedPageBreak/>
        <w:t xml:space="preserve">dispensa de trámite que tiene por objeto declarar formalmente regularizado, en su caso, iniciar con el procedimiento de titulación del asentamiento humano: “Andador Zaragoza”, para lo cual señalo justificación de motivos y los siguientes: </w:t>
      </w:r>
    </w:p>
    <w:p w14:paraId="6B56A0FB"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756AA46F" w14:textId="77777777" w:rsidR="00C84883" w:rsidRPr="0073065D" w:rsidRDefault="00C84883" w:rsidP="00C84883">
      <w:pPr>
        <w:jc w:val="center"/>
        <w:rPr>
          <w:rFonts w:ascii="Century Gothic" w:hAnsi="Century Gothic" w:cs="Arial"/>
          <w:sz w:val="20"/>
          <w:szCs w:val="20"/>
        </w:rPr>
      </w:pPr>
      <w:r w:rsidRPr="0073065D">
        <w:rPr>
          <w:rFonts w:ascii="Century Gothic" w:hAnsi="Century Gothic" w:cs="Arial"/>
          <w:sz w:val="20"/>
          <w:szCs w:val="20"/>
        </w:rPr>
        <w:t>ANTECEDENTES</w:t>
      </w:r>
    </w:p>
    <w:p w14:paraId="17331BDB" w14:textId="77777777" w:rsidR="00C84883" w:rsidRPr="0073065D" w:rsidRDefault="00C84883" w:rsidP="00C84883">
      <w:pPr>
        <w:jc w:val="both"/>
        <w:rPr>
          <w:rFonts w:ascii="Century Gothic" w:hAnsi="Century Gothic" w:cs="Arial"/>
          <w:sz w:val="20"/>
          <w:szCs w:val="20"/>
        </w:rPr>
      </w:pPr>
    </w:p>
    <w:p w14:paraId="1EC058D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1.- </w:t>
      </w:r>
      <w:r w:rsidRPr="0073065D">
        <w:rPr>
          <w:rFonts w:ascii="Century Gothic" w:hAnsi="Century Gothic" w:cs="Arial"/>
          <w:sz w:val="20"/>
          <w:szCs w:val="20"/>
        </w:rPr>
        <w:tab/>
        <w:t xml:space="preserve">Que el C. P. A. 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04 de marzo de 2025,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541CA6AA"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A32A5F1"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3414F4C1"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2FE60AA"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13CF175A"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ABF9703"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73111438"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141A92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Las solicitudes de adhesión para la regularización de los fraccionamientos fueron presentados: “Andador Zaragoza”, ubicado en la Delegación municipal de Coyula, el 16 noviembre 2017 en la Jefatura de Regularización de Predios por el propietario del predio del cual se desprende dicho asentamiento.</w:t>
      </w:r>
    </w:p>
    <w:p w14:paraId="7F02D391"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A7B6DDE"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Mediante oficio DGPDUS/3697/2017, de fecha 22 de noviembre de 2017, el Secretario Técnico de la Comisión Municipal de Regularización solicitó a la Secretaria General del Ayuntamiento Constitucional de Tonalá, Jalisco, se expongan en estrados el inicio del procedimiento de regularización del predio intraurbano “Andador Zaragoza”. </w:t>
      </w:r>
    </w:p>
    <w:p w14:paraId="5C32B1CB"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1FDB91EA"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El 11 de diciembre de 2017, la Secretaria General del Ayuntamiento Constitucional de Tonalá, Jalisco, certificó y dio fe que el inicio del procedimiento de regularización de “Andador Zaragoza” fue publicado en los estrados del Palacio Municipal del </w:t>
      </w:r>
      <w:r w:rsidRPr="0073065D">
        <w:rPr>
          <w:rFonts w:ascii="Century Gothic" w:hAnsi="Century Gothic" w:cs="Arial"/>
          <w:sz w:val="20"/>
          <w:szCs w:val="20"/>
        </w:rPr>
        <w:lastRenderedPageBreak/>
        <w:t xml:space="preserve">Gobierno de Tonalá, Jalisco, los días 06, 07 y 08 de diciembre de 2017 y publicado en la Gaceta Municipal en el mes de noviembre de 2017. </w:t>
      </w:r>
    </w:p>
    <w:p w14:paraId="45797754"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5FE3A9A1"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8.- </w:t>
      </w:r>
      <w:r w:rsidRPr="0073065D">
        <w:rPr>
          <w:rFonts w:ascii="Century Gothic" w:hAnsi="Century Gothic" w:cs="Arial"/>
          <w:sz w:val="20"/>
          <w:szCs w:val="20"/>
        </w:rPr>
        <w:tab/>
        <w:t xml:space="preserve">El 26 de agosto de 2021 el Secretario Técnico de la Comisión Municipal de Regularización suscribió el estudio y opinión de los elementos técnicos económicos y sociales e inspección física del asentamiento humano denominado “Andador Zaragoza” ubicado en la delegación municipal de Coyula, en la que señala las obras de urbanización existentes y observaciones siguientes:  </w:t>
      </w:r>
    </w:p>
    <w:p w14:paraId="3BEF76B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CA9C2D6" w14:textId="77777777" w:rsidR="00C84883" w:rsidRPr="0073065D" w:rsidRDefault="00C84883" w:rsidP="00C84883">
      <w:pPr>
        <w:ind w:left="567"/>
        <w:jc w:val="both"/>
        <w:rPr>
          <w:rFonts w:ascii="Century Gothic" w:hAnsi="Century Gothic" w:cs="Arial"/>
          <w:sz w:val="20"/>
          <w:szCs w:val="20"/>
        </w:rPr>
      </w:pPr>
      <w:r w:rsidRPr="0073065D">
        <w:rPr>
          <w:rFonts w:ascii="Century Gothic" w:hAnsi="Century Gothic" w:cs="Arial"/>
          <w:sz w:val="20"/>
          <w:szCs w:val="20"/>
        </w:rPr>
        <w:t xml:space="preserve">“Andador Zaragoza”: tipo de propiedad: Privada, superficie del predio 2,543.87 m2; superficie total aproximada del fraccionamiento 2,543.87 m2, antigüedad más de 46 años. Obras mínimas de urbanización: red de abastecimiento de agua potable existe al 100%; red de alcantarillado sanitario existe al 100%; red de electrificación con servicios de baja tensión existe al 100%; alumbrado público existe al 100%; Asfalto: si existe el 100%; banquetas 95%; machuelos 95%.    </w:t>
      </w:r>
    </w:p>
    <w:p w14:paraId="47A477B7" w14:textId="77777777" w:rsidR="00C84883" w:rsidRPr="0073065D" w:rsidRDefault="00C84883" w:rsidP="00C84883">
      <w:pPr>
        <w:ind w:left="567" w:hanging="567"/>
        <w:jc w:val="both"/>
        <w:rPr>
          <w:rFonts w:ascii="Century Gothic" w:hAnsi="Century Gothic" w:cs="Arial"/>
          <w:sz w:val="20"/>
          <w:szCs w:val="20"/>
        </w:rPr>
      </w:pPr>
    </w:p>
    <w:p w14:paraId="0B91779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9.-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de “Andador Zaragoza”, el 6 de mayo de 2024 con los efectos precisados en los dictámenes de referencia en el punto específico.    </w:t>
      </w:r>
    </w:p>
    <w:p w14:paraId="66A5494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DF8DA78"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10.- </w:t>
      </w:r>
      <w:r w:rsidRPr="0073065D">
        <w:rPr>
          <w:rFonts w:ascii="Century Gothic" w:hAnsi="Century Gothic" w:cs="Arial"/>
          <w:sz w:val="20"/>
          <w:szCs w:val="20"/>
        </w:rPr>
        <w:tab/>
        <w:t xml:space="preserve">Con respecto a las áreas de cesión para destinos faltantes: </w:t>
      </w:r>
    </w:p>
    <w:p w14:paraId="7EE217D7" w14:textId="77777777" w:rsidR="00C84883" w:rsidRPr="0073065D" w:rsidRDefault="00C84883" w:rsidP="00C84883">
      <w:pPr>
        <w:ind w:left="567" w:hanging="567"/>
        <w:jc w:val="both"/>
        <w:rPr>
          <w:rFonts w:ascii="Century Gothic" w:hAnsi="Century Gothic" w:cs="Arial"/>
          <w:sz w:val="20"/>
          <w:szCs w:val="20"/>
        </w:rPr>
      </w:pPr>
    </w:p>
    <w:p w14:paraId="42B982D3" w14:textId="77777777" w:rsidR="00C84883" w:rsidRPr="0073065D" w:rsidRDefault="00C84883" w:rsidP="00C84883">
      <w:pPr>
        <w:ind w:left="567"/>
        <w:jc w:val="both"/>
        <w:rPr>
          <w:rFonts w:ascii="Century Gothic" w:hAnsi="Century Gothic" w:cs="Arial"/>
          <w:sz w:val="20"/>
          <w:szCs w:val="20"/>
        </w:rPr>
      </w:pPr>
      <w:r w:rsidRPr="0073065D">
        <w:rPr>
          <w:rFonts w:ascii="Century Gothic" w:hAnsi="Century Gothic" w:cs="Arial"/>
          <w:sz w:val="20"/>
          <w:szCs w:val="20"/>
        </w:rPr>
        <w:t xml:space="preserve">“Andador Zaragoza”: respecto a la superficie de 2,543.87 m2, le corresponde el 16% para áreas de cesión al Municipio, resultando una superficie de 407.01 m2 que se cuantificara con base en el dictamen de valor emitido por la Dirección de Catastro Municipal y se constituirán como crédito fiscal, por lo que en cumplimiento al artículo 24 del Reglamento para la Regularización y Titulación de Predios Urbanos del municipio de Tonalá, Jalisco, se autoriza formular y suscribir convenio de regularización y el proyecto de resolución para promover ante el Pleno del Ayuntamiento se autorice la regularización; simultáneamente en el convenio se autorice aplicar el 75% de descuento con fundamento en el artículo 11, fracción VI, de la Ley para la Regularización y Titulación de Predios Urbanos en el Estado de Jalisco; y el artículo 19 de la Ley de Ingresos del Municipio de Tonalá, Jalisco.  </w:t>
      </w:r>
    </w:p>
    <w:p w14:paraId="61DCABE5" w14:textId="77777777" w:rsidR="00C84883" w:rsidRPr="0073065D" w:rsidRDefault="00C84883" w:rsidP="00C84883">
      <w:pPr>
        <w:ind w:left="567" w:hanging="567"/>
        <w:jc w:val="both"/>
        <w:rPr>
          <w:rFonts w:ascii="Century Gothic" w:hAnsi="Century Gothic" w:cs="Arial"/>
          <w:sz w:val="20"/>
          <w:szCs w:val="20"/>
        </w:rPr>
      </w:pPr>
    </w:p>
    <w:p w14:paraId="69BB68D3"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11.- </w:t>
      </w:r>
      <w:r w:rsidRPr="0073065D">
        <w:rPr>
          <w:rFonts w:ascii="Century Gothic" w:hAnsi="Century Gothic" w:cs="Arial"/>
          <w:sz w:val="20"/>
          <w:szCs w:val="20"/>
        </w:rPr>
        <w:tab/>
        <w:t xml:space="preserve">La Comisión Municipal de Regularización, en la Quinta Sesión Ordinaria, simultáneamente autoriza el levantamiento topográfico para la regularización del predio: “Andador Zaragoza” ubicado en la delegación municipal de Coyula, resultando del proyecto antes citado, un polígono a regularizar con una superficie de 2,543.87 m2. </w:t>
      </w:r>
    </w:p>
    <w:p w14:paraId="55B1516D"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0E8D9639"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fracciones VI, VII y IX, 26, 27, 28, 29 y demás relativos de la Ley para la Regularización y Titulación de Predios Urbanos en el Estado de Jalisco; 24, 25 y demás relativos del Reglamento para la Regularización y Titulación de Predios Urbanos en </w:t>
      </w:r>
      <w:r w:rsidRPr="0073065D">
        <w:rPr>
          <w:rFonts w:ascii="Century Gothic" w:hAnsi="Century Gothic" w:cs="Arial"/>
          <w:sz w:val="20"/>
          <w:szCs w:val="20"/>
        </w:rPr>
        <w:lastRenderedPageBreak/>
        <w:t xml:space="preserve">el Municipio de Tonalá, Jalisco, y sus correlativos, me permito someter a la consideración de todas y todos ustedes los siguientes puntos de: </w:t>
      </w:r>
    </w:p>
    <w:p w14:paraId="68C8B117" w14:textId="77777777" w:rsidR="00C84883" w:rsidRPr="0073065D" w:rsidRDefault="00C84883" w:rsidP="00C84883">
      <w:pPr>
        <w:jc w:val="both"/>
        <w:rPr>
          <w:rFonts w:ascii="Century Gothic" w:hAnsi="Century Gothic" w:cs="Arial"/>
          <w:sz w:val="20"/>
          <w:szCs w:val="20"/>
        </w:rPr>
      </w:pPr>
    </w:p>
    <w:p w14:paraId="763EBBE2" w14:textId="77777777" w:rsidR="00C84883" w:rsidRPr="0073065D" w:rsidRDefault="00C84883" w:rsidP="00C84883">
      <w:pPr>
        <w:jc w:val="center"/>
        <w:rPr>
          <w:rFonts w:ascii="Century Gothic" w:hAnsi="Century Gothic" w:cs="Arial"/>
          <w:sz w:val="20"/>
          <w:szCs w:val="20"/>
        </w:rPr>
      </w:pPr>
      <w:r w:rsidRPr="0073065D">
        <w:rPr>
          <w:rFonts w:ascii="Century Gothic" w:hAnsi="Century Gothic" w:cs="Arial"/>
          <w:sz w:val="20"/>
          <w:szCs w:val="20"/>
        </w:rPr>
        <w:t>ACUERDO</w:t>
      </w:r>
    </w:p>
    <w:p w14:paraId="5FBAC8F5"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1BBC4296"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“Andador Zaragoza”, ubicado en la Delegación municipal de Coyula, lo anterior de acuerdo con el proyecto definitivo de urbanización que arroja una superficie física real de 2,543.87 m2, con un número de 21 lotes, lo anterior, en razón de haber agotado los extremos del procedimiento señalado en la Ley para la Regularización y Titulación de Predios Urbanos en el Estado de Jalisco. </w:t>
      </w:r>
    </w:p>
    <w:p w14:paraId="20533755"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337E6C41"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las acción urbanística: “Andador Zaragoza”, en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140BD22E" w14:textId="77777777" w:rsidR="00C84883" w:rsidRPr="0073065D" w:rsidRDefault="00C84883" w:rsidP="00C84883">
      <w:pPr>
        <w:jc w:val="both"/>
        <w:rPr>
          <w:rFonts w:ascii="Century Gothic" w:hAnsi="Century Gothic" w:cs="Arial"/>
          <w:sz w:val="20"/>
          <w:szCs w:val="20"/>
        </w:rPr>
      </w:pPr>
    </w:p>
    <w:p w14:paraId="248AFD03"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“Andador Zaragoza”: mediante el cual se especifican las reducciones fiscales, se formaliza la obligación referente a la ejecución de las obras de infraestructura y equipamiento faltantes, bajo la modalidad de acción urbanística por objetivo social de urbanización progresiva; así como el cumplimiento de los créditos fiscales y la sustitución de la obligación de aportar áreas de cesión para destinos, con base en el dictamen de valor que emite el Catastro Municipal y simultáneamente en el convenio se autorice aplicar el 75% setenta y cinco por ciento de descuento con fundamento en el artículo 11, fracción VI, de Ley para la Regularización y Titulación de Predios Urbanos en el Estado de Jalisco, y el artículo 19 de la Ley de Ingresos del Municipio de Tonalá y se constituya como crédito fiscal, en concordancia con el proyecto definitivo de urbanización.   </w:t>
      </w:r>
    </w:p>
    <w:p w14:paraId="03192ED1" w14:textId="77777777" w:rsidR="00C84883" w:rsidRPr="0073065D" w:rsidRDefault="00C84883" w:rsidP="00C84883">
      <w:pPr>
        <w:jc w:val="both"/>
        <w:rPr>
          <w:rFonts w:ascii="Century Gothic" w:hAnsi="Century Gothic" w:cs="Arial"/>
          <w:sz w:val="20"/>
          <w:szCs w:val="20"/>
        </w:rPr>
      </w:pPr>
    </w:p>
    <w:p w14:paraId="7825A96A"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la acción urbanística: “Andador Zaragoza”.</w:t>
      </w:r>
    </w:p>
    <w:p w14:paraId="57E14F21"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79A58D0F"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CUARTO.- Con respecto a la acción urbanística “Andador Zaragoza”, se aprueba el inicio del procedimiento de titulación de las vialidades resultantes en el Proyecto Definitivo de Urbanización y se formalice la afectación como bienes de Dominio Público en favor del Gobierno o Entidad que la administra y es responsable de su conservación. </w:t>
      </w:r>
    </w:p>
    <w:p w14:paraId="5F21841D"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23D63C8E"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QUINTO.- Se notifique al Director del Registro Público de la Propiedad y Comercio del Estado de Jalisco, para los efectos de que inscriba: </w:t>
      </w:r>
    </w:p>
    <w:p w14:paraId="6CDDDC44" w14:textId="77777777" w:rsidR="00C84883" w:rsidRPr="0073065D" w:rsidRDefault="00C84883" w:rsidP="00C84883">
      <w:pPr>
        <w:jc w:val="both"/>
        <w:rPr>
          <w:rFonts w:ascii="Century Gothic" w:hAnsi="Century Gothic" w:cs="Arial"/>
          <w:sz w:val="20"/>
          <w:szCs w:val="20"/>
        </w:rPr>
      </w:pPr>
    </w:p>
    <w:p w14:paraId="1657FDE3"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“Andador Zaragoza”: fraccionamiento bajo la modalidad de acción urbanística por objetivo social de urbanización progresiva y se realice la inscripción de lotes, de conformidad con el plano de Lotificación que deberá remitir la Secretaría Técnica de la Comisión Municipal de Regularización, por haberse dado la incorporación mediante el procedimiento de regularización previsto en la Ley para la Regularización y Titulación de Predios Urbanos en el Estado de Jalisco. </w:t>
      </w:r>
    </w:p>
    <w:p w14:paraId="48B3B792" w14:textId="77777777" w:rsidR="00C84883" w:rsidRPr="0073065D" w:rsidRDefault="00C84883" w:rsidP="00C84883">
      <w:pPr>
        <w:jc w:val="both"/>
        <w:rPr>
          <w:rFonts w:ascii="Century Gothic" w:hAnsi="Century Gothic" w:cs="Arial"/>
          <w:sz w:val="20"/>
          <w:szCs w:val="20"/>
        </w:rPr>
      </w:pPr>
    </w:p>
    <w:p w14:paraId="3196282B"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lastRenderedPageBreak/>
        <w:t xml:space="preserve">SEXTO.- Con respecto a la acción urbanística: “Andador Zaragoza”, se instruya al Director de Catastro Municipal, a efecto de: </w:t>
      </w:r>
    </w:p>
    <w:p w14:paraId="688FC213" w14:textId="77777777" w:rsidR="00C84883" w:rsidRPr="0073065D" w:rsidRDefault="00C84883" w:rsidP="00C84883">
      <w:pPr>
        <w:jc w:val="both"/>
        <w:rPr>
          <w:rFonts w:ascii="Century Gothic" w:hAnsi="Century Gothic" w:cs="Arial"/>
          <w:sz w:val="20"/>
          <w:szCs w:val="20"/>
        </w:rPr>
      </w:pPr>
    </w:p>
    <w:p w14:paraId="6E15458A"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“Andador Zaragoza”: se apertura, se subdivida y/o rectifique la superficie, medidas y colindancias de la cuenta catastral del predio y simultáneamente se desprenda de esta la apertura de las cuentas catastrales a los lotes que carezcan o tengan diferencia, de conformidad al plano de lotificación que deberá remitir la Secretaría técnica de la Comisión Municipal de Regularización. </w:t>
      </w:r>
    </w:p>
    <w:p w14:paraId="4119BBE4" w14:textId="77777777" w:rsidR="00C84883" w:rsidRPr="0073065D" w:rsidRDefault="00C84883" w:rsidP="00C84883">
      <w:pPr>
        <w:jc w:val="both"/>
        <w:rPr>
          <w:rFonts w:ascii="Century Gothic" w:hAnsi="Century Gothic" w:cs="Arial"/>
          <w:sz w:val="20"/>
          <w:szCs w:val="20"/>
        </w:rPr>
      </w:pPr>
    </w:p>
    <w:p w14:paraId="1349DDF1"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SÉPTIMO.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13D41E4D"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4B9B28D8"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OCTAVO. - Se instruye a la Secretaria General, para que publique en forma abreviada en la Gaceta Municipal y en los Estrados de la Presidencia por un periodo de tres días naturales y genere los oficios correspondientes.</w:t>
      </w:r>
    </w:p>
    <w:p w14:paraId="1A7ABB24" w14:textId="77777777" w:rsidR="00C84883" w:rsidRPr="0073065D" w:rsidRDefault="00C84883" w:rsidP="00C84883">
      <w:pPr>
        <w:jc w:val="both"/>
        <w:rPr>
          <w:rFonts w:ascii="Century Gothic" w:hAnsi="Century Gothic" w:cs="Arial"/>
          <w:sz w:val="20"/>
          <w:szCs w:val="20"/>
        </w:rPr>
      </w:pPr>
    </w:p>
    <w:p w14:paraId="716A114B"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0D265373" w14:textId="77777777" w:rsidR="00C84883" w:rsidRPr="0073065D" w:rsidRDefault="00C84883" w:rsidP="00C84883">
      <w:pPr>
        <w:jc w:val="both"/>
        <w:rPr>
          <w:rFonts w:ascii="Century Gothic" w:hAnsi="Century Gothic" w:cs="Arial"/>
          <w:sz w:val="20"/>
          <w:szCs w:val="20"/>
        </w:rPr>
      </w:pPr>
    </w:p>
    <w:p w14:paraId="125C1728"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71F10BBB" w14:textId="77777777" w:rsidR="00C84883" w:rsidRPr="0073065D" w:rsidRDefault="00C84883" w:rsidP="00C84883">
      <w:pPr>
        <w:jc w:val="both"/>
        <w:rPr>
          <w:rFonts w:ascii="Century Gothic" w:hAnsi="Century Gothic" w:cs="Arial"/>
          <w:sz w:val="20"/>
          <w:szCs w:val="20"/>
        </w:rPr>
      </w:pPr>
    </w:p>
    <w:p w14:paraId="475BF999"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2E833561" w14:textId="77777777" w:rsidR="00C84883" w:rsidRPr="0073065D" w:rsidRDefault="00C84883" w:rsidP="00C84883">
      <w:pPr>
        <w:jc w:val="both"/>
        <w:rPr>
          <w:rFonts w:ascii="Century Gothic" w:hAnsi="Century Gothic" w:cs="Arial"/>
          <w:sz w:val="20"/>
          <w:szCs w:val="20"/>
        </w:rPr>
      </w:pPr>
    </w:p>
    <w:p w14:paraId="7AA3990F"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7133D7F2" w14:textId="77777777" w:rsidR="00C84883" w:rsidRPr="0073065D" w:rsidRDefault="00C84883" w:rsidP="00C84883">
      <w:pPr>
        <w:jc w:val="both"/>
        <w:rPr>
          <w:rFonts w:ascii="Century Gothic" w:hAnsi="Century Gothic" w:cs="Arial"/>
          <w:sz w:val="20"/>
          <w:szCs w:val="20"/>
        </w:rPr>
      </w:pPr>
    </w:p>
    <w:p w14:paraId="6CF056B9" w14:textId="77777777" w:rsidR="00C84883" w:rsidRPr="00AC3A75" w:rsidRDefault="00C84883" w:rsidP="00C84883">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6EF2D4DC" w14:textId="77777777" w:rsidR="00913359" w:rsidRPr="00025C21" w:rsidRDefault="00913359" w:rsidP="00913359">
      <w:pPr>
        <w:tabs>
          <w:tab w:val="left" w:pos="142"/>
          <w:tab w:val="left" w:pos="284"/>
        </w:tabs>
        <w:jc w:val="both"/>
        <w:rPr>
          <w:rFonts w:ascii="Century Gothic" w:hAnsi="Century Gothic" w:cs="Arial"/>
          <w:sz w:val="20"/>
          <w:szCs w:val="20"/>
        </w:rPr>
      </w:pPr>
    </w:p>
    <w:p w14:paraId="1C4B152F" w14:textId="77777777" w:rsidR="00C84883" w:rsidRPr="0073065D" w:rsidRDefault="00C84883" w:rsidP="00C84883">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 xml:space="preserve">ACUERDO NO. 416 </w:t>
      </w:r>
      <w:r w:rsidRPr="0073065D">
        <w:rPr>
          <w:rFonts w:ascii="Century Gothic" w:hAnsi="Century Gothic"/>
          <w:b/>
          <w:smallCaps/>
          <w:sz w:val="22"/>
          <w:szCs w:val="22"/>
          <w:u w:val="single"/>
        </w:rPr>
        <w:t>Ter</w:t>
      </w:r>
    </w:p>
    <w:p w14:paraId="07786BFE"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b/>
          <w:bCs/>
          <w:smallCaps/>
          <w:sz w:val="20"/>
          <w:szCs w:val="20"/>
        </w:rPr>
        <w:t>Segunda Iniciativa con Dispensa de Trámite Ter</w:t>
      </w:r>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menciona que, el que suscribe, Sergio Armando Chávez Dávalos, Presidente Municipal del Ayuntamiento Constitucional de Tonalá, Jalisco,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w:t>
      </w:r>
      <w:r w:rsidRPr="0073065D">
        <w:rPr>
          <w:rFonts w:ascii="Century Gothic" w:hAnsi="Century Gothic" w:cs="Arial"/>
          <w:sz w:val="20"/>
          <w:szCs w:val="20"/>
        </w:rPr>
        <w:lastRenderedPageBreak/>
        <w:t xml:space="preserve">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en su caso, iniciar con el procedimiento de titulación del asentamiento humano: “El Matiz”, para lo cual señalo justificación de motivos y los siguientes: </w:t>
      </w:r>
    </w:p>
    <w:p w14:paraId="31D3A06D"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1EBE556F" w14:textId="77777777" w:rsidR="00C84883" w:rsidRPr="0073065D" w:rsidRDefault="00C84883" w:rsidP="00C84883">
      <w:pPr>
        <w:jc w:val="center"/>
        <w:rPr>
          <w:rFonts w:ascii="Century Gothic" w:hAnsi="Century Gothic" w:cs="Arial"/>
          <w:sz w:val="20"/>
          <w:szCs w:val="20"/>
        </w:rPr>
      </w:pPr>
      <w:r w:rsidRPr="0073065D">
        <w:rPr>
          <w:rFonts w:ascii="Century Gothic" w:hAnsi="Century Gothic" w:cs="Arial"/>
          <w:sz w:val="20"/>
          <w:szCs w:val="20"/>
        </w:rPr>
        <w:t>ANTECEDENTES</w:t>
      </w:r>
    </w:p>
    <w:p w14:paraId="06E04304"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6477B310"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1.- </w:t>
      </w:r>
      <w:r w:rsidRPr="0073065D">
        <w:rPr>
          <w:rFonts w:ascii="Century Gothic" w:hAnsi="Century Gothic" w:cs="Arial"/>
          <w:sz w:val="20"/>
          <w:szCs w:val="20"/>
        </w:rPr>
        <w:tab/>
        <w:t xml:space="preserve">Que el C. P. A. 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04 de marzo de 2025,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5F1D5902"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3EC86A9"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23F6A836"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89FD68A"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36F64B71"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1B909B1"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52B5846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18A5004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“El Matiz”, el 18 de marzo de 2010 en la Jefatura de Regularización de Predios, por el Presidente de la Asociación Civil de dicho asentamiento. </w:t>
      </w:r>
    </w:p>
    <w:p w14:paraId="0D0807EC" w14:textId="77777777" w:rsidR="00C84883" w:rsidRPr="0073065D" w:rsidRDefault="00C84883" w:rsidP="00C84883">
      <w:pPr>
        <w:ind w:left="567" w:hanging="567"/>
        <w:jc w:val="both"/>
        <w:rPr>
          <w:rFonts w:ascii="Century Gothic" w:hAnsi="Century Gothic" w:cs="Arial"/>
          <w:sz w:val="20"/>
          <w:szCs w:val="20"/>
        </w:rPr>
      </w:pPr>
    </w:p>
    <w:p w14:paraId="0824ACB3"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Se emitió ficha técnica del asentamiento humano denominado “el Matiz”, en la que se señala las obras de urbanización existentes y observaciones siguientes:  </w:t>
      </w:r>
    </w:p>
    <w:p w14:paraId="0201F8D7" w14:textId="77777777" w:rsidR="00C84883" w:rsidRPr="0073065D" w:rsidRDefault="00C84883" w:rsidP="00C84883">
      <w:pPr>
        <w:ind w:left="567" w:hanging="567"/>
        <w:jc w:val="both"/>
        <w:rPr>
          <w:rFonts w:ascii="Century Gothic" w:hAnsi="Century Gothic" w:cs="Arial"/>
          <w:sz w:val="20"/>
          <w:szCs w:val="20"/>
        </w:rPr>
      </w:pPr>
    </w:p>
    <w:p w14:paraId="20B41138" w14:textId="77777777" w:rsidR="00C84883" w:rsidRPr="0073065D" w:rsidRDefault="00C84883" w:rsidP="00C84883">
      <w:pPr>
        <w:ind w:left="567"/>
        <w:jc w:val="both"/>
        <w:rPr>
          <w:rFonts w:ascii="Century Gothic" w:hAnsi="Century Gothic" w:cs="Arial"/>
          <w:sz w:val="20"/>
          <w:szCs w:val="20"/>
        </w:rPr>
      </w:pPr>
      <w:r w:rsidRPr="0073065D">
        <w:rPr>
          <w:rFonts w:ascii="Century Gothic" w:hAnsi="Century Gothic" w:cs="Arial"/>
          <w:sz w:val="20"/>
          <w:szCs w:val="20"/>
        </w:rPr>
        <w:t xml:space="preserve">“El Matiz”: tipo de propiedad: Privada, superficie del predio 15,806.893 m2; superficie total aproximada del fraccionamiento 15,806.893 m2, antigüedad más de 20 años. Obras mínimas de urbanización: red de abastecimiento de agua potable existe al </w:t>
      </w:r>
      <w:r w:rsidRPr="0073065D">
        <w:rPr>
          <w:rFonts w:ascii="Century Gothic" w:hAnsi="Century Gothic" w:cs="Arial"/>
          <w:sz w:val="20"/>
          <w:szCs w:val="20"/>
        </w:rPr>
        <w:lastRenderedPageBreak/>
        <w:t xml:space="preserve">100%; red de alcantarillado sanitario existe 0%; red de electrificación existe al 100%; Red de alumbrado público existe el 50%; terracería: si existe el 100%; banquetas 0%; machuelos 0%.  </w:t>
      </w:r>
    </w:p>
    <w:p w14:paraId="37056544" w14:textId="77777777" w:rsidR="00C84883" w:rsidRPr="0073065D" w:rsidRDefault="00C84883" w:rsidP="00C84883">
      <w:pPr>
        <w:ind w:left="567" w:hanging="567"/>
        <w:jc w:val="both"/>
        <w:rPr>
          <w:rFonts w:ascii="Century Gothic" w:hAnsi="Century Gothic" w:cs="Arial"/>
          <w:sz w:val="20"/>
          <w:szCs w:val="20"/>
        </w:rPr>
      </w:pPr>
    </w:p>
    <w:p w14:paraId="650ABCF7"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de “El Matiz”, el 19 de agosto de 2011 con los efectos precisados en los dictámenes de referencia en el punto específico.    </w:t>
      </w:r>
    </w:p>
    <w:p w14:paraId="680032B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AA647EE"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8.- </w:t>
      </w:r>
      <w:r w:rsidRPr="0073065D">
        <w:rPr>
          <w:rFonts w:ascii="Century Gothic" w:hAnsi="Century Gothic" w:cs="Arial"/>
          <w:sz w:val="20"/>
          <w:szCs w:val="20"/>
        </w:rPr>
        <w:tab/>
        <w:t xml:space="preserve">Con respecto a las áreas de cesión para destinos faltantes: </w:t>
      </w:r>
    </w:p>
    <w:p w14:paraId="0822712C" w14:textId="77777777" w:rsidR="00C84883" w:rsidRPr="0073065D" w:rsidRDefault="00C84883" w:rsidP="00C84883">
      <w:pPr>
        <w:ind w:left="567" w:hanging="567"/>
        <w:jc w:val="both"/>
        <w:rPr>
          <w:rFonts w:ascii="Century Gothic" w:hAnsi="Century Gothic" w:cs="Arial"/>
          <w:sz w:val="20"/>
          <w:szCs w:val="20"/>
        </w:rPr>
      </w:pPr>
    </w:p>
    <w:p w14:paraId="2C5C5431" w14:textId="77777777" w:rsidR="00C84883" w:rsidRPr="0073065D" w:rsidRDefault="00C84883" w:rsidP="00C84883">
      <w:pPr>
        <w:ind w:left="567"/>
        <w:jc w:val="both"/>
        <w:rPr>
          <w:rFonts w:ascii="Century Gothic" w:hAnsi="Century Gothic" w:cs="Arial"/>
          <w:sz w:val="20"/>
          <w:szCs w:val="20"/>
        </w:rPr>
      </w:pPr>
      <w:r w:rsidRPr="0073065D">
        <w:rPr>
          <w:rFonts w:ascii="Century Gothic" w:hAnsi="Century Gothic" w:cs="Arial"/>
          <w:sz w:val="20"/>
          <w:szCs w:val="20"/>
        </w:rPr>
        <w:t xml:space="preserve">“El Matiz”: respecto a la superficie de 15,806.893 m2, le corresponde el 16% para áreas de cesión al Municipio, resultando una superficie de 2,529.10 m2 que se cuantificara con base en el dictamen de valor emitido por la Dirección de Catastro Municipal y se constituirán como crédito fiscal, por lo que en cumplimiento al artículo 24 del Reglamento para la Regularización y Titulación de Predios Urbanos del Municipio de Tonalá, Jalisco, se autoriza formular y suscribir convenio de regularización y el proyecto de resolución para promover ante el Pleno del Ayuntamiento se autorice la regularización; simultáneamente en el convenio se autorice aplicar el 75% de descuento con fundamento en el artículo 11, fracción VI, de la Ley para la Regularización y Titulación de Predios Urbanos en el Estado de Jalisco, y el artículo 19 de la Ley de Ingresos del Municipio de Tonalá, Jalisco.  </w:t>
      </w:r>
    </w:p>
    <w:p w14:paraId="6D169FE8" w14:textId="77777777" w:rsidR="00C84883" w:rsidRPr="0073065D" w:rsidRDefault="00C84883" w:rsidP="00C84883">
      <w:pPr>
        <w:ind w:left="567" w:hanging="567"/>
        <w:jc w:val="both"/>
        <w:rPr>
          <w:rFonts w:ascii="Century Gothic" w:hAnsi="Century Gothic" w:cs="Arial"/>
          <w:sz w:val="20"/>
          <w:szCs w:val="20"/>
        </w:rPr>
      </w:pPr>
    </w:p>
    <w:p w14:paraId="18018BC2"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9.- </w:t>
      </w:r>
      <w:r w:rsidRPr="0073065D">
        <w:rPr>
          <w:rFonts w:ascii="Century Gothic" w:hAnsi="Century Gothic" w:cs="Arial"/>
          <w:sz w:val="20"/>
          <w:szCs w:val="20"/>
        </w:rPr>
        <w:tab/>
        <w:t xml:space="preserve">La Comisión Municipal de Regularización, en la Quinta Sesión Ordinaria, simultáneamente autoriza el levantamiento topográfico para la regularización de los predios: “El Matiz”, ubicado dentro de este municipio, resultando del proyecto antes citado, un polígono a regularizar con una superficie de 15,806.893 m2; “20 de Noviembre Comunidad Indígena” ubicado dentro de este municipio, resultando del proyecto antes citado, un polígono a regularizar con una superficie de 15,055.37 m2. </w:t>
      </w:r>
    </w:p>
    <w:p w14:paraId="0E5B4A5A" w14:textId="77777777" w:rsidR="00C84883" w:rsidRPr="0073065D" w:rsidRDefault="00C84883" w:rsidP="00C84883">
      <w:pPr>
        <w:ind w:left="1416" w:hanging="1416"/>
        <w:jc w:val="both"/>
        <w:rPr>
          <w:rFonts w:ascii="Century Gothic" w:hAnsi="Century Gothic" w:cs="Arial"/>
          <w:sz w:val="20"/>
          <w:szCs w:val="20"/>
        </w:rPr>
      </w:pPr>
      <w:r w:rsidRPr="0073065D">
        <w:rPr>
          <w:rFonts w:ascii="Century Gothic" w:hAnsi="Century Gothic" w:cs="Arial"/>
          <w:sz w:val="20"/>
          <w:szCs w:val="20"/>
        </w:rPr>
        <w:t xml:space="preserve">    </w:t>
      </w:r>
    </w:p>
    <w:p w14:paraId="5F400D00"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fracciones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373F9C95" w14:textId="77777777" w:rsidR="00C84883" w:rsidRPr="0073065D" w:rsidRDefault="00C84883" w:rsidP="00C84883">
      <w:pPr>
        <w:jc w:val="both"/>
        <w:rPr>
          <w:rFonts w:ascii="Century Gothic" w:hAnsi="Century Gothic" w:cs="Arial"/>
          <w:sz w:val="20"/>
          <w:szCs w:val="20"/>
        </w:rPr>
      </w:pPr>
    </w:p>
    <w:p w14:paraId="1E66C2F8" w14:textId="77777777" w:rsidR="00C84883" w:rsidRPr="0073065D" w:rsidRDefault="00C84883" w:rsidP="00C84883">
      <w:pPr>
        <w:jc w:val="center"/>
        <w:rPr>
          <w:rFonts w:ascii="Century Gothic" w:hAnsi="Century Gothic" w:cs="Arial"/>
          <w:sz w:val="20"/>
          <w:szCs w:val="20"/>
        </w:rPr>
      </w:pPr>
      <w:r w:rsidRPr="0073065D">
        <w:rPr>
          <w:rFonts w:ascii="Century Gothic" w:hAnsi="Century Gothic" w:cs="Arial"/>
          <w:sz w:val="20"/>
          <w:szCs w:val="20"/>
        </w:rPr>
        <w:t>ACUERDO</w:t>
      </w:r>
    </w:p>
    <w:p w14:paraId="67525877"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5D18CC28"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“El Matiz”, ubicada dentro de este municipio, lo anterior de acuerdo con el proyecto definitivo de urbanización que arroja una superficie física real de 15,806.893 m2, con un número de 71 lotes, en razón de haber agotado los extremos del procedimiento señalado en la Ley para la Regularización y Titulación de Predios Urbanos en el Estado de Jalisco. </w:t>
      </w:r>
    </w:p>
    <w:p w14:paraId="1B5D0F32"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lastRenderedPageBreak/>
        <w:t xml:space="preserve"> </w:t>
      </w:r>
    </w:p>
    <w:p w14:paraId="5C1CC3E2"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 acción urbanística: “El Matiz”, en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5693A352" w14:textId="77777777" w:rsidR="00C84883" w:rsidRPr="0073065D" w:rsidRDefault="00C84883" w:rsidP="00C84883">
      <w:pPr>
        <w:jc w:val="both"/>
        <w:rPr>
          <w:rFonts w:ascii="Century Gothic" w:hAnsi="Century Gothic" w:cs="Arial"/>
          <w:sz w:val="20"/>
          <w:szCs w:val="20"/>
        </w:rPr>
      </w:pPr>
    </w:p>
    <w:p w14:paraId="78ED620B"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“El Matiz”: mediante el cual se especifican las reducciones fiscales, se formaliza la obligación referente a la ejecución de las obras de infraestructura y equipamiento faltantes, bajo la modalidad de acción urbanística por objetivo social de urbanización progresiva; así como el cumplimiento de los créditos fiscales y la sustitución de la obligación de aportar áreas de cesión para destinos, con base en el dictamen de valor que emite el Catastro Municipal y simultáneamente en el convenio se autorice aplicar el 75% setenta y cinco por ciento de descuento con fundamento en el artículo 11 fracción VI de Ley para la Regularización y Titulación de Predios Urbanos en el Estado de Jalisco, y el artículo 19 de la Ley de Ingresos del Municipio de Tonalá, Jalisco, y se constituya como crédito fiscal, en concordancia con el proyecto definitivo de urbanización.   </w:t>
      </w:r>
    </w:p>
    <w:p w14:paraId="45D7375B" w14:textId="77777777" w:rsidR="00C84883" w:rsidRPr="0073065D" w:rsidRDefault="00C84883" w:rsidP="00C84883">
      <w:pPr>
        <w:jc w:val="both"/>
        <w:rPr>
          <w:rFonts w:ascii="Century Gothic" w:hAnsi="Century Gothic" w:cs="Arial"/>
          <w:sz w:val="20"/>
          <w:szCs w:val="20"/>
        </w:rPr>
      </w:pPr>
    </w:p>
    <w:p w14:paraId="6C738588"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la acción urbanística: “El Matiz”. </w:t>
      </w:r>
    </w:p>
    <w:p w14:paraId="26D6ACB1"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14ABC690"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CUARTO.- Con respecto a las acción urbanística “El Matiz”, se aprueba el inicio del procedimiento de titulación de las vialidades resultantes en el Proyecto Definitivo de Urbanización y se formalice la afectación como bienes de Dominio Público en favor del Gobierno o Entidad que la administra y es responsable de su conservación. </w:t>
      </w:r>
    </w:p>
    <w:p w14:paraId="1CED4800"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55EFD8A1"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QUINTO.- Se notifique al Director del Registro Público de la Propiedad y Comercio del Estado de Jalisco, para los efectos de que inscriba: </w:t>
      </w:r>
    </w:p>
    <w:p w14:paraId="6D566DE7" w14:textId="77777777" w:rsidR="00C84883" w:rsidRPr="0073065D" w:rsidRDefault="00C84883" w:rsidP="00C84883">
      <w:pPr>
        <w:jc w:val="both"/>
        <w:rPr>
          <w:rFonts w:ascii="Century Gothic" w:hAnsi="Century Gothic" w:cs="Arial"/>
          <w:sz w:val="20"/>
          <w:szCs w:val="20"/>
        </w:rPr>
      </w:pPr>
    </w:p>
    <w:p w14:paraId="27C339D2"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“El Matiz”: fraccionamiento bajo la modalidad de acción urbanística por objetivo social de urbanización progresiva y se realice la inscripción de lotes, de conformidad al plano de Lotificación que deberá remitir la Secretaria Técnica de la Comisión Municipal de Regularización, por haberse dado la incorporación mediante el procedimiento de regularización previsto en la Ley para la Regularización y Titulación de Predios Urbanos en el Estado de Jalisco. </w:t>
      </w:r>
    </w:p>
    <w:p w14:paraId="078DED5B" w14:textId="77777777" w:rsidR="00C84883" w:rsidRPr="0073065D" w:rsidRDefault="00C84883" w:rsidP="00C84883">
      <w:pPr>
        <w:jc w:val="both"/>
        <w:rPr>
          <w:rFonts w:ascii="Century Gothic" w:hAnsi="Century Gothic" w:cs="Arial"/>
          <w:sz w:val="20"/>
          <w:szCs w:val="20"/>
        </w:rPr>
      </w:pPr>
    </w:p>
    <w:p w14:paraId="6AD77B25"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SEXTO.- Con respecto a la acción urbanística: “El Matiz”, se instruya al Director de Catastro Municipal, a efecto de: </w:t>
      </w:r>
    </w:p>
    <w:p w14:paraId="679C3865"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6F2C6191"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“El Matiz”: que se otorgue, de requerirse, la apertura de la cuenta catastral del predio del cual se desprende dicho asentamiento y/o se rectifique la superficie, medidas y colindancias de la cuenta catastral existente, simultáneamente se desprenda de esta, la apertura de las cuentas catastrales a los lotes que carezcan o tengan diferencia, de conformidad al plano de lotificación que deberá remitir la Secretaria Técnica de la Comisión Municipal de Regularización. </w:t>
      </w:r>
    </w:p>
    <w:p w14:paraId="14A7E094" w14:textId="77777777" w:rsidR="00C84883" w:rsidRPr="0073065D" w:rsidRDefault="00C84883" w:rsidP="00C84883">
      <w:pPr>
        <w:jc w:val="both"/>
        <w:rPr>
          <w:rFonts w:ascii="Century Gothic" w:hAnsi="Century Gothic" w:cs="Arial"/>
          <w:sz w:val="20"/>
          <w:szCs w:val="20"/>
        </w:rPr>
      </w:pPr>
    </w:p>
    <w:p w14:paraId="075F4CA2"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lastRenderedPageBreak/>
        <w:t xml:space="preserve">SÉPTIMO.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6E0BA589"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4FDA6BEF"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OCTAVO. - Se instruye a la Secretaria General, para que publique en forma abreviada en la Gaceta Municipal y en los Estrados de la Presidencia por un periodo de tres días naturales y genere los oficios correspondientes.</w:t>
      </w:r>
    </w:p>
    <w:p w14:paraId="096B90B6" w14:textId="77777777" w:rsidR="00C84883" w:rsidRPr="0073065D" w:rsidRDefault="00C84883" w:rsidP="00C84883">
      <w:pPr>
        <w:jc w:val="both"/>
        <w:rPr>
          <w:rFonts w:ascii="Century Gothic" w:hAnsi="Century Gothic" w:cs="Arial"/>
          <w:sz w:val="20"/>
          <w:szCs w:val="20"/>
        </w:rPr>
      </w:pPr>
    </w:p>
    <w:p w14:paraId="7E9B4445"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25970713" w14:textId="77777777" w:rsidR="00C84883" w:rsidRPr="0073065D" w:rsidRDefault="00C84883" w:rsidP="00C84883">
      <w:pPr>
        <w:jc w:val="both"/>
        <w:rPr>
          <w:rFonts w:ascii="Century Gothic" w:hAnsi="Century Gothic" w:cs="Arial"/>
          <w:sz w:val="20"/>
          <w:szCs w:val="20"/>
        </w:rPr>
      </w:pPr>
    </w:p>
    <w:p w14:paraId="2DF72F0F"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7ED50D0A" w14:textId="77777777" w:rsidR="00C84883" w:rsidRPr="0073065D" w:rsidRDefault="00C84883" w:rsidP="00C84883">
      <w:pPr>
        <w:jc w:val="both"/>
        <w:rPr>
          <w:rFonts w:ascii="Century Gothic" w:hAnsi="Century Gothic" w:cs="Arial"/>
          <w:sz w:val="20"/>
          <w:szCs w:val="20"/>
        </w:rPr>
      </w:pPr>
    </w:p>
    <w:p w14:paraId="4E623A7C"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296A78A5" w14:textId="77777777" w:rsidR="00C84883" w:rsidRPr="0073065D" w:rsidRDefault="00C84883" w:rsidP="00C84883">
      <w:pPr>
        <w:jc w:val="both"/>
        <w:rPr>
          <w:rFonts w:ascii="Century Gothic" w:hAnsi="Century Gothic" w:cs="Arial"/>
          <w:sz w:val="20"/>
          <w:szCs w:val="20"/>
        </w:rPr>
      </w:pPr>
    </w:p>
    <w:p w14:paraId="74A3245C"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31B6D622" w14:textId="77777777" w:rsidR="00C84883" w:rsidRPr="0073065D" w:rsidRDefault="00C84883" w:rsidP="00C84883">
      <w:pPr>
        <w:jc w:val="both"/>
        <w:rPr>
          <w:rFonts w:ascii="Century Gothic" w:hAnsi="Century Gothic" w:cs="Arial"/>
          <w:sz w:val="20"/>
          <w:szCs w:val="20"/>
        </w:rPr>
      </w:pPr>
    </w:p>
    <w:p w14:paraId="4E41A1CE" w14:textId="77777777" w:rsidR="00C84883" w:rsidRDefault="00C84883" w:rsidP="00C84883">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2FD756DB" w14:textId="77777777" w:rsidR="00C84883" w:rsidRDefault="00C84883" w:rsidP="00C84883">
      <w:pPr>
        <w:tabs>
          <w:tab w:val="left" w:pos="142"/>
          <w:tab w:val="left" w:pos="284"/>
        </w:tabs>
        <w:jc w:val="both"/>
        <w:rPr>
          <w:rFonts w:ascii="Century Gothic" w:hAnsi="Century Gothic" w:cs="Arial"/>
          <w:sz w:val="20"/>
          <w:szCs w:val="20"/>
        </w:rPr>
      </w:pPr>
    </w:p>
    <w:p w14:paraId="685EB9B7" w14:textId="77777777" w:rsidR="00C84883" w:rsidRPr="0073065D" w:rsidRDefault="00C84883" w:rsidP="00C84883">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 xml:space="preserve">ACUERDO NO. 416 </w:t>
      </w:r>
      <w:proofErr w:type="spellStart"/>
      <w:r w:rsidRPr="0073065D">
        <w:rPr>
          <w:rFonts w:ascii="Century Gothic" w:hAnsi="Century Gothic"/>
          <w:b/>
          <w:smallCaps/>
          <w:sz w:val="22"/>
          <w:szCs w:val="22"/>
          <w:u w:val="single"/>
        </w:rPr>
        <w:t>Quáter</w:t>
      </w:r>
      <w:proofErr w:type="spellEnd"/>
    </w:p>
    <w:p w14:paraId="150792A0"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b/>
          <w:bCs/>
          <w:smallCaps/>
          <w:sz w:val="20"/>
          <w:szCs w:val="20"/>
        </w:rPr>
        <w:t xml:space="preserve">Segunda Iniciativa con Dispensa de Trámite </w:t>
      </w:r>
      <w:proofErr w:type="spellStart"/>
      <w:r w:rsidRPr="0073065D">
        <w:rPr>
          <w:rFonts w:ascii="Century Gothic" w:hAnsi="Century Gothic"/>
          <w:b/>
          <w:bCs/>
          <w:smallCaps/>
          <w:sz w:val="20"/>
          <w:szCs w:val="20"/>
        </w:rPr>
        <w:t>Quáter</w:t>
      </w:r>
      <w:proofErr w:type="spellEnd"/>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menciona que, el que suscribe, Sergio Armando Chávez Dávalos, Presidente Municipal del Ayuntamiento Constitucional de Tonalá, Jalisco,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en su caso, iniciar con el procedimiento de titulación del asentamiento humano: “20 de Noviembre Comunidad Indígena”, para lo cual señalo justificación de motivos y los siguientes: </w:t>
      </w:r>
    </w:p>
    <w:p w14:paraId="5E90C23D"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72788E40" w14:textId="77777777" w:rsidR="00C84883" w:rsidRPr="0073065D" w:rsidRDefault="00C84883" w:rsidP="00C84883">
      <w:pPr>
        <w:jc w:val="center"/>
        <w:rPr>
          <w:rFonts w:ascii="Century Gothic" w:hAnsi="Century Gothic" w:cs="Arial"/>
          <w:sz w:val="20"/>
          <w:szCs w:val="20"/>
        </w:rPr>
      </w:pPr>
      <w:r w:rsidRPr="0073065D">
        <w:rPr>
          <w:rFonts w:ascii="Century Gothic" w:hAnsi="Century Gothic" w:cs="Arial"/>
          <w:sz w:val="20"/>
          <w:szCs w:val="20"/>
        </w:rPr>
        <w:t>ANTECEDENTES</w:t>
      </w:r>
    </w:p>
    <w:p w14:paraId="15F62344"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1EB39E7A"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lastRenderedPageBreak/>
        <w:t xml:space="preserve">1.- </w:t>
      </w:r>
      <w:r w:rsidRPr="0073065D">
        <w:rPr>
          <w:rFonts w:ascii="Century Gothic" w:hAnsi="Century Gothic" w:cs="Arial"/>
          <w:sz w:val="20"/>
          <w:szCs w:val="20"/>
        </w:rPr>
        <w:tab/>
        <w:t xml:space="preserve">Que el C. P. A. S. Sergio Armando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04 de marzo de 2025,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6BD37FB1"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BD68D2F"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60F2FC7E"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4CD655B"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36B6505E"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B35E6BD"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2DE1AA2B"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549EE5D"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“20 de Noviembre Comunidad Indígena”, el 31 de mayo de 2021 en la Jefatura de Regularización de Predios por el Presidente de la Asociación Civil de dicho asentamiento. </w:t>
      </w:r>
    </w:p>
    <w:p w14:paraId="404A4F36"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DCD93E5"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El 14 de noviembre de 2022 mediante oficio JRP/0435/2022, el Secretario Técnico de la Comisión Municipal de Regularización, solicitó a la Secretaria General del Ayuntamiento Constitucional de Tonalá, Jalisco, se expongan en estrados el inicio del procedimiento de regularización del predio irregular “20 de Noviembre Comunidad Indígena”. </w:t>
      </w:r>
    </w:p>
    <w:p w14:paraId="52AFAAC2"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836A3FA"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El 18 de noviembre de 2022, la Secretaria General del Ayuntamiento Constitucional de Tonalá, Jalisco, certificó y dio fe que el inicio del procedimiento de regularización de “20 de Noviembre Comunidad Indígena” fue publicado en los estrados del Palacio Municipal del Gobierno de Tonalá, Jalisco, los días 15, 16 y 17 de noviembre de 2022 y publicado en la Gaceta Municipal en el mes de noviembre de 2022. </w:t>
      </w:r>
    </w:p>
    <w:p w14:paraId="233D7CF2"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8EF2290"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8.- </w:t>
      </w:r>
      <w:r w:rsidRPr="0073065D">
        <w:rPr>
          <w:rFonts w:ascii="Century Gothic" w:hAnsi="Century Gothic" w:cs="Arial"/>
          <w:sz w:val="20"/>
          <w:szCs w:val="20"/>
        </w:rPr>
        <w:tab/>
        <w:t xml:space="preserve">El 27 de junio de 2024 el Secretario Técnico de la Comisión Municipal de Regularización suscribió el estudio y opinión de los elementos técnicos económicos y </w:t>
      </w:r>
      <w:r w:rsidRPr="0073065D">
        <w:rPr>
          <w:rFonts w:ascii="Century Gothic" w:hAnsi="Century Gothic" w:cs="Arial"/>
          <w:sz w:val="20"/>
          <w:szCs w:val="20"/>
        </w:rPr>
        <w:lastRenderedPageBreak/>
        <w:t xml:space="preserve">sociales e inspección física del predio intraurbano “20 de Noviembre Comunidad Indígena”, en la que señala las obras de urbanización existentes y observaciones siguientes:  </w:t>
      </w:r>
    </w:p>
    <w:p w14:paraId="590DAF33"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D071CE7" w14:textId="77777777" w:rsidR="00C84883" w:rsidRPr="0073065D" w:rsidRDefault="00C84883" w:rsidP="00C84883">
      <w:pPr>
        <w:ind w:left="567"/>
        <w:jc w:val="both"/>
        <w:rPr>
          <w:rFonts w:ascii="Century Gothic" w:hAnsi="Century Gothic" w:cs="Arial"/>
          <w:sz w:val="20"/>
          <w:szCs w:val="20"/>
        </w:rPr>
      </w:pPr>
      <w:r w:rsidRPr="0073065D">
        <w:rPr>
          <w:rFonts w:ascii="Century Gothic" w:hAnsi="Century Gothic" w:cs="Arial"/>
          <w:sz w:val="20"/>
          <w:szCs w:val="20"/>
        </w:rPr>
        <w:t xml:space="preserve">“20 de Noviembre Comunidad Indígena”: tipo de propiedad: Privada; superficie del predio 15,055.37 m2; superficie total aproximada del fraccionamiento 15,055.37 m2, antigüedad más de 27 años. Obras mínimas de urbanización: red de abastecimiento de agua potable existe al 100%; red de alcantarillado sanitario existe al 100%; red de electrificación existe al 100%; red de alumbrado público existe al 100%; piedra ahogada: si existe el 100%; banquetas 95%; machuelos 95%.  </w:t>
      </w:r>
    </w:p>
    <w:p w14:paraId="14ECC0E8"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59B148D7"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9.-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de “20 de Noviembre Comunidad Indígena”, el 19 de julio de 2024; todos con los efectos precisados en los dictámenes de referencia en el punto específico.    </w:t>
      </w:r>
    </w:p>
    <w:p w14:paraId="014441AB"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297DD44"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10.- </w:t>
      </w:r>
      <w:r w:rsidRPr="0073065D">
        <w:rPr>
          <w:rFonts w:ascii="Century Gothic" w:hAnsi="Century Gothic" w:cs="Arial"/>
          <w:sz w:val="20"/>
          <w:szCs w:val="20"/>
        </w:rPr>
        <w:tab/>
        <w:t xml:space="preserve">Con respecto a las áreas de cesión para destinos faltantes: </w:t>
      </w:r>
    </w:p>
    <w:p w14:paraId="071050A0"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17F1BDB7" w14:textId="77777777" w:rsidR="00C84883" w:rsidRPr="0073065D" w:rsidRDefault="00C84883" w:rsidP="00C84883">
      <w:pPr>
        <w:ind w:left="567"/>
        <w:jc w:val="both"/>
        <w:rPr>
          <w:rFonts w:ascii="Century Gothic" w:hAnsi="Century Gothic" w:cs="Arial"/>
          <w:sz w:val="20"/>
          <w:szCs w:val="20"/>
        </w:rPr>
      </w:pPr>
      <w:r w:rsidRPr="0073065D">
        <w:rPr>
          <w:rFonts w:ascii="Century Gothic" w:hAnsi="Century Gothic" w:cs="Arial"/>
          <w:sz w:val="20"/>
          <w:szCs w:val="20"/>
        </w:rPr>
        <w:t xml:space="preserve">“20 de Noviembre Comunidad Indígena”: respecto a la superficie de 15,055.37 m2, le corresponde el 16% para áreas de cesión al Municipio, resultando una superficie de 2,408.85 m2 que se cuantificara con base en el dictamen de valor emitido por la Dirección de Catastro Municipal y se constituirán como crédito fiscal, por lo que en cumplimiento al artículo 24 del Reglamento para la Regularización y Titulación de Predios Urbanos del Municipio de Tonalá, Jalisco, se autoriza formular y suscribir convenio de regularización y el proyecto de resolución para promover ante el Pleno del Ayuntamiento se autorice la regularización; simultáneamente en el convenio se autorice aplicar el 75% de descuento con fundamento en el artículo 11, fracción VI, de la Ley para la Regularización y Titulación de Predios Urbanos en el Estado de Jalisco; y el artículo 19 de la Ley de Ingresos del Municipio de Tonalá, Jalisco. </w:t>
      </w:r>
    </w:p>
    <w:p w14:paraId="3007DE6D"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8ECBBA0" w14:textId="77777777" w:rsidR="00C84883" w:rsidRPr="0073065D" w:rsidRDefault="00C84883" w:rsidP="00C84883">
      <w:pPr>
        <w:ind w:left="567" w:hanging="567"/>
        <w:jc w:val="both"/>
        <w:rPr>
          <w:rFonts w:ascii="Century Gothic" w:hAnsi="Century Gothic" w:cs="Arial"/>
          <w:sz w:val="20"/>
          <w:szCs w:val="20"/>
        </w:rPr>
      </w:pPr>
      <w:r w:rsidRPr="0073065D">
        <w:rPr>
          <w:rFonts w:ascii="Century Gothic" w:hAnsi="Century Gothic" w:cs="Arial"/>
          <w:sz w:val="20"/>
          <w:szCs w:val="20"/>
        </w:rPr>
        <w:t xml:space="preserve">11.- </w:t>
      </w:r>
      <w:r w:rsidRPr="0073065D">
        <w:rPr>
          <w:rFonts w:ascii="Century Gothic" w:hAnsi="Century Gothic" w:cs="Arial"/>
          <w:sz w:val="20"/>
          <w:szCs w:val="20"/>
        </w:rPr>
        <w:tab/>
        <w:t xml:space="preserve">La Comisión Municipal de Regularización, en la Quinta Sesión Ordinaria, simultáneamente autoriza el levantamiento topográfico para la regularización de los predios: “20 de Noviembre Comunidad Indígena” ubicado dentro de este municipio, resultando del proyecto antes citado, un polígono a regularizar con una superficie de 15,055.37 m2. </w:t>
      </w:r>
    </w:p>
    <w:p w14:paraId="6CE6B7E9"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6A2A5270"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fracciones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74A988FF" w14:textId="77777777" w:rsidR="00C84883" w:rsidRPr="0073065D" w:rsidRDefault="00C84883" w:rsidP="00C84883">
      <w:pPr>
        <w:jc w:val="both"/>
        <w:rPr>
          <w:rFonts w:ascii="Century Gothic" w:hAnsi="Century Gothic" w:cs="Arial"/>
          <w:sz w:val="20"/>
          <w:szCs w:val="20"/>
        </w:rPr>
      </w:pPr>
    </w:p>
    <w:p w14:paraId="26F99793" w14:textId="77777777" w:rsidR="00C84883" w:rsidRPr="0073065D" w:rsidRDefault="00C84883" w:rsidP="00C84883">
      <w:pPr>
        <w:jc w:val="center"/>
        <w:rPr>
          <w:rFonts w:ascii="Century Gothic" w:hAnsi="Century Gothic" w:cs="Arial"/>
          <w:sz w:val="20"/>
          <w:szCs w:val="20"/>
        </w:rPr>
      </w:pPr>
      <w:r w:rsidRPr="0073065D">
        <w:rPr>
          <w:rFonts w:ascii="Century Gothic" w:hAnsi="Century Gothic" w:cs="Arial"/>
          <w:sz w:val="20"/>
          <w:szCs w:val="20"/>
        </w:rPr>
        <w:t>ACUERDO</w:t>
      </w:r>
    </w:p>
    <w:p w14:paraId="50389C79"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lastRenderedPageBreak/>
        <w:t xml:space="preserve"> </w:t>
      </w:r>
    </w:p>
    <w:p w14:paraId="26D79F08"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“20 de Noviembre Comunidad Indígena” ubicada dentro de este municipio, lo anterior de acuerdo con el proyecto definitivo de urbanización que arroja una superficie física real de 15,055.37 m2, con un número aproximado de 95 lotes, en razón de haber agotado los extremos del procedimiento señalado en la Ley para la Regularización y Titulación de Predios Urbanos en el Estado de Jalisco. </w:t>
      </w:r>
    </w:p>
    <w:p w14:paraId="38FCBDEA"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530E82D6"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 acción urbanística: “20 de Noviembre Comunidad Indígena”, en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6EBE3ADC" w14:textId="77777777" w:rsidR="00C84883" w:rsidRPr="0073065D" w:rsidRDefault="00C84883" w:rsidP="00C84883">
      <w:pPr>
        <w:jc w:val="both"/>
        <w:rPr>
          <w:rFonts w:ascii="Century Gothic" w:hAnsi="Century Gothic" w:cs="Arial"/>
          <w:sz w:val="20"/>
          <w:szCs w:val="20"/>
        </w:rPr>
      </w:pPr>
    </w:p>
    <w:p w14:paraId="12E4F213"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“20 de Noviembre Comunidad Indígena”: mediante el cual se especifican las reducciones fiscales, se formaliza la obligación referente a la ejecución de las obras de infraestructura y equipamiento faltantes, bajo la modalidad de acción urbanística por objetivo social de urbanización progresiva; así como el cumplimiento de los créditos fiscales y la sustitución de la obligación de aportar áreas de cesión para destinos, con base en el dictamen de valor que emite el Catastro Municipal y simultáneamente en el convenio se autorice aplicar el 75% setenta y cinco por ciento de descuento con fundamento en el artículo 11 fracción VI de Ley para la Regularización y Titulación de Predios Urbanos en el Estado de Jalisco, y el artículo 19 de la Ley de Ingresos del Municipio de Tonalá, Jalisco, y se constituya como crédito fiscal, en concordancia con el proyecto definitivo de urbanización.   </w:t>
      </w:r>
    </w:p>
    <w:p w14:paraId="742788F5"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2BBE18D7"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la acción urbanística: “20 de Noviembre Comunidad Indígena”. </w:t>
      </w:r>
    </w:p>
    <w:p w14:paraId="36CBB112"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3F54C586"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CUARTO.- Con respecto a la acción urbanística “20 de Noviembre Comunidad Indígena”, se aprueba el inicio del procedimiento de titulación de las vialidades resultantes en el Proyecto Definitivo de Urbanización y se formalice la afectación como bienes de Dominio Público en favor del Gobierno o Entidad que la administra y es responsable de su conservación. </w:t>
      </w:r>
    </w:p>
    <w:p w14:paraId="322A722F"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216B3A03"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QUINTO.- Se notifique al Director del Registro Público de la Propiedad y Comercio del Estado de Jalisco, para los efectos de que inscriba: </w:t>
      </w:r>
    </w:p>
    <w:p w14:paraId="299D3CC3" w14:textId="77777777" w:rsidR="00C84883" w:rsidRPr="0073065D" w:rsidRDefault="00C84883" w:rsidP="00C84883">
      <w:pPr>
        <w:jc w:val="both"/>
        <w:rPr>
          <w:rFonts w:ascii="Century Gothic" w:hAnsi="Century Gothic" w:cs="Arial"/>
          <w:sz w:val="20"/>
          <w:szCs w:val="20"/>
        </w:rPr>
      </w:pPr>
    </w:p>
    <w:p w14:paraId="1030DD1C"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“20 de Noviembre Comunidad Indígena”: fraccionamiento bajo la modalidad de acción urbanística por objetivo social de urbanización progresiva y se realice la inscripción de lotes, de conformidad al plano de Lotificación que deberá remitir la Secretaría Técnica de la Comisión Municipal de Regularización, por haberse dado la incorporación mediante el procedimiento de regularización previsto en la Ley para la Regularización y Titulación de Predios Urbanos en el Estado de Jalisco. </w:t>
      </w:r>
    </w:p>
    <w:p w14:paraId="3D9F2D99"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1EA529CA"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lastRenderedPageBreak/>
        <w:t xml:space="preserve">SEXTO.- Con respecto a la acción urbanística: “20 de Noviembre Comunidad Indígena”, se instruya al Director de Catastro Municipal, a efecto de: </w:t>
      </w:r>
    </w:p>
    <w:p w14:paraId="4140F0BE"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73607200"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“20 de Noviembre Comunidad Indígena”: que se otorgue, de requerirse, la apertura de la cuenta catastral del predio del cual se desprende dicho asentamiento y/o se rectifique la superficie, medidas y colindancias de la cuenta catastral existente, simultáneamente se desprenda de esta la apertura de las cuentas catastrales a los lotes que carezcan o tengan diferencia, de conformidad al plano de lotificación que deberá remitir la Secretaria Técnica de la Comisión Municipal de Regularización. </w:t>
      </w:r>
    </w:p>
    <w:p w14:paraId="5602670E"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35386412"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SÉPTIMO.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4F63D42A"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 xml:space="preserve"> </w:t>
      </w:r>
    </w:p>
    <w:p w14:paraId="43CF2FFE"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OCTAVO. - Se instruye a la Secretaria General, para que publique en forma abreviada en la Gaceta Municipal y en los Estrados de la Presidencia por un periodo de tres días naturales y genere los oficios correspondientes.</w:t>
      </w:r>
    </w:p>
    <w:p w14:paraId="7E70E9DA" w14:textId="77777777" w:rsidR="00C84883" w:rsidRPr="0073065D" w:rsidRDefault="00C84883" w:rsidP="00C84883">
      <w:pPr>
        <w:jc w:val="both"/>
        <w:rPr>
          <w:rFonts w:ascii="Century Gothic" w:hAnsi="Century Gothic" w:cs="Arial"/>
          <w:sz w:val="20"/>
          <w:szCs w:val="20"/>
        </w:rPr>
      </w:pPr>
    </w:p>
    <w:p w14:paraId="4CC85471"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3C5C63D2" w14:textId="77777777" w:rsidR="00C84883" w:rsidRPr="0073065D" w:rsidRDefault="00C84883" w:rsidP="00C84883">
      <w:pPr>
        <w:jc w:val="both"/>
        <w:rPr>
          <w:rFonts w:ascii="Century Gothic" w:hAnsi="Century Gothic" w:cs="Arial"/>
          <w:sz w:val="20"/>
          <w:szCs w:val="20"/>
        </w:rPr>
      </w:pPr>
    </w:p>
    <w:p w14:paraId="3F6E30ED"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0157D270" w14:textId="77777777" w:rsidR="00C84883" w:rsidRPr="0073065D" w:rsidRDefault="00C84883" w:rsidP="00C84883">
      <w:pPr>
        <w:jc w:val="both"/>
        <w:rPr>
          <w:rFonts w:ascii="Century Gothic" w:hAnsi="Century Gothic" w:cs="Arial"/>
          <w:sz w:val="20"/>
          <w:szCs w:val="20"/>
        </w:rPr>
      </w:pPr>
    </w:p>
    <w:p w14:paraId="2130BA1A"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65603FC0" w14:textId="77777777" w:rsidR="00C84883" w:rsidRPr="0073065D" w:rsidRDefault="00C84883" w:rsidP="00C84883">
      <w:pPr>
        <w:jc w:val="both"/>
        <w:rPr>
          <w:rFonts w:ascii="Century Gothic" w:hAnsi="Century Gothic" w:cs="Arial"/>
          <w:sz w:val="20"/>
          <w:szCs w:val="20"/>
        </w:rPr>
      </w:pPr>
    </w:p>
    <w:p w14:paraId="387A98F5" w14:textId="77777777" w:rsidR="00C84883" w:rsidRPr="0073065D" w:rsidRDefault="00C84883" w:rsidP="00C84883">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524AB5E3" w14:textId="77777777" w:rsidR="00C84883" w:rsidRPr="0073065D" w:rsidRDefault="00C84883" w:rsidP="00C84883">
      <w:pPr>
        <w:jc w:val="both"/>
        <w:rPr>
          <w:rFonts w:ascii="Century Gothic" w:hAnsi="Century Gothic" w:cs="Arial"/>
          <w:sz w:val="20"/>
          <w:szCs w:val="20"/>
        </w:rPr>
      </w:pPr>
    </w:p>
    <w:p w14:paraId="173098DD" w14:textId="77777777" w:rsidR="00C84883" w:rsidRPr="00B43394" w:rsidRDefault="00C84883" w:rsidP="00C84883">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r>
        <w:rPr>
          <w:rFonts w:ascii="Century Gothic" w:hAnsi="Century Gothic" w:cs="Arial"/>
          <w:sz w:val="20"/>
          <w:szCs w:val="20"/>
        </w:rPr>
        <w:t>.</w:t>
      </w:r>
    </w:p>
    <w:p w14:paraId="7549EF5F" w14:textId="77777777" w:rsidR="00C84883" w:rsidRDefault="00C84883" w:rsidP="00C84883">
      <w:pPr>
        <w:tabs>
          <w:tab w:val="left" w:pos="142"/>
          <w:tab w:val="left" w:pos="284"/>
        </w:tabs>
        <w:jc w:val="both"/>
        <w:rPr>
          <w:rFonts w:ascii="Century Gothic" w:hAnsi="Century Gothic" w:cs="Arial"/>
          <w:sz w:val="20"/>
          <w:szCs w:val="20"/>
        </w:rPr>
      </w:pPr>
    </w:p>
    <w:p w14:paraId="006001A5" w14:textId="77777777" w:rsidR="006B5EE5" w:rsidRPr="0073065D" w:rsidRDefault="006B5EE5" w:rsidP="006B5EE5">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ACUERDO NO. 417</w:t>
      </w:r>
    </w:p>
    <w:p w14:paraId="7E2BC744"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b/>
          <w:bCs/>
          <w:smallCaps/>
          <w:sz w:val="20"/>
          <w:szCs w:val="20"/>
        </w:rPr>
        <w:t>Tercera Iniciativa con Dispensa de Trámite</w:t>
      </w:r>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expresa que, el que suscribe, Sergio Armando Chávez Dávalos, Presidente Municipal del Ayuntamiento Constitucional de Tonalá,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w:t>
      </w:r>
      <w:r w:rsidRPr="0073065D">
        <w:rPr>
          <w:rFonts w:ascii="Century Gothic" w:hAnsi="Century Gothic" w:cs="Arial"/>
          <w:sz w:val="20"/>
          <w:szCs w:val="20"/>
        </w:rPr>
        <w:lastRenderedPageBreak/>
        <w:t xml:space="preserve">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en su caso, iniciar el procedimiento de titulación de “Santa Rita”, para lo cual señalo justificación de motivos y los siguientes: </w:t>
      </w:r>
    </w:p>
    <w:p w14:paraId="708881F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3FEF28DD"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ANTECEDENTES</w:t>
      </w:r>
    </w:p>
    <w:p w14:paraId="54FF866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69D4926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 </w:t>
      </w:r>
      <w:r w:rsidRPr="0073065D">
        <w:rPr>
          <w:rFonts w:ascii="Century Gothic" w:hAnsi="Century Gothic" w:cs="Arial"/>
          <w:sz w:val="20"/>
          <w:szCs w:val="20"/>
        </w:rPr>
        <w:tab/>
        <w:t xml:space="preserve">Que el C. P. A. S. Sergio Chávez Dávalos en su carácter de Presidente Municipal y Presidente de la Comisión Municipal de Regularización con fundamento en los artículos 6, 9, 10 y demás relativos de la Ley para la regularización y Titulación de Predios Urbanos en el Estado de Jalisco, convoco a la sesión de trabajo de fecha 19 de enero de 2026,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1B0284D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AAE0D42"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123F73D2"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74B06C6"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044F9859"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C944D9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6070BF9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071FC4F"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“Santa Rita”, ubicado en la Delegación municipal de Coyula el 28 de agosto de 2023, en la oficialía de partes de la Presidencia Municipal, por el Presidente de la Asociación Vecinal reconocida por la Dirección de Participación Ciudadana.             </w:t>
      </w:r>
    </w:p>
    <w:p w14:paraId="0FE94C5A"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422D08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Con fecha 23 de octubre de 2023 se da a conocer escrito de la Secretaria Técnica de la Comisión Municipal de Regularización del edicto para el inicio del procedimiento de regularización del asentamiento humano urbano irregular denominado “Santa Rita”. </w:t>
      </w:r>
    </w:p>
    <w:p w14:paraId="46A63E28" w14:textId="77777777" w:rsidR="006B5EE5" w:rsidRPr="0073065D" w:rsidRDefault="006B5EE5" w:rsidP="006B5EE5">
      <w:pPr>
        <w:ind w:left="567" w:hanging="567"/>
        <w:jc w:val="both"/>
        <w:rPr>
          <w:rFonts w:ascii="Century Gothic" w:hAnsi="Century Gothic" w:cs="Arial"/>
          <w:sz w:val="20"/>
          <w:szCs w:val="20"/>
        </w:rPr>
      </w:pPr>
    </w:p>
    <w:p w14:paraId="72AB5514"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lastRenderedPageBreak/>
        <w:t xml:space="preserve">7.- </w:t>
      </w:r>
      <w:r w:rsidRPr="0073065D">
        <w:rPr>
          <w:rFonts w:ascii="Century Gothic" w:hAnsi="Century Gothic" w:cs="Arial"/>
          <w:sz w:val="20"/>
          <w:szCs w:val="20"/>
        </w:rPr>
        <w:tab/>
        <w:t xml:space="preserve">La Secretaria General del Ayuntamiento Constitucional de Tonalá, Jalisco, publicó tanto en estrados como en gaceta el inicio del procedimiento de regularización de: “Santa Rita”.  </w:t>
      </w:r>
    </w:p>
    <w:p w14:paraId="31EBC439" w14:textId="77777777" w:rsidR="006B5EE5" w:rsidRPr="0073065D" w:rsidRDefault="006B5EE5" w:rsidP="006B5EE5">
      <w:pPr>
        <w:ind w:left="567" w:hanging="567"/>
        <w:jc w:val="both"/>
        <w:rPr>
          <w:rFonts w:ascii="Century Gothic" w:hAnsi="Century Gothic" w:cs="Arial"/>
          <w:sz w:val="20"/>
          <w:szCs w:val="20"/>
        </w:rPr>
      </w:pPr>
    </w:p>
    <w:p w14:paraId="3CD37E2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8.- </w:t>
      </w:r>
      <w:r w:rsidRPr="0073065D">
        <w:rPr>
          <w:rFonts w:ascii="Century Gothic" w:hAnsi="Century Gothic" w:cs="Arial"/>
          <w:sz w:val="20"/>
          <w:szCs w:val="20"/>
        </w:rPr>
        <w:tab/>
        <w:t xml:space="preserve">La Dirección General de Planeación y Desarrollo Urbano Sustentable, mediante oficio DGPDUS/JND/4214/2025 de fecha 18 de noviembre de 2025 emitió el dictamen técnico respecto a “Santa Rita” y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w:t>
      </w:r>
    </w:p>
    <w:p w14:paraId="189C320F"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B391548"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“Santa Rita”: tipo de propiedad: Privada, superficie del predio 8,075.21 m2; superficie total aproximada 8,076.37 m2, antigüedad más de 16 años. Obras mínimas de urbanización: red de abastecimiento de agua potable existe al 100%; red de alcantarillado sanitario existe al 100%; red de electrificación con servicios de baja tensión existe al 100%; alumbrado público existe al 0%; terracería: si existe al 100%; banquetas 0%; machuelos 0%.    </w:t>
      </w:r>
    </w:p>
    <w:p w14:paraId="17F24EF7" w14:textId="77777777" w:rsidR="006B5EE5" w:rsidRPr="0073065D" w:rsidRDefault="006B5EE5" w:rsidP="006B5EE5">
      <w:pPr>
        <w:ind w:left="567" w:hanging="567"/>
        <w:jc w:val="both"/>
        <w:rPr>
          <w:rFonts w:ascii="Century Gothic" w:hAnsi="Century Gothic" w:cs="Arial"/>
          <w:sz w:val="20"/>
          <w:szCs w:val="20"/>
        </w:rPr>
      </w:pPr>
    </w:p>
    <w:p w14:paraId="45CC0B1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9.-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de “Santa Rita” con fecha 26 de agosto de 2025, con los efectos precisados en los dictámenes de referencia.    </w:t>
      </w:r>
    </w:p>
    <w:p w14:paraId="3FD2FF8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1CA2778D"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10.- </w:t>
      </w:r>
      <w:r w:rsidRPr="0073065D">
        <w:rPr>
          <w:rFonts w:ascii="Century Gothic" w:hAnsi="Century Gothic" w:cs="Arial"/>
          <w:sz w:val="20"/>
          <w:szCs w:val="20"/>
        </w:rPr>
        <w:tab/>
        <w:t xml:space="preserve">Con respecto a las áreas de cesión para destinos faltantes: </w:t>
      </w:r>
    </w:p>
    <w:p w14:paraId="1FD11FF6" w14:textId="77777777" w:rsidR="006B5EE5" w:rsidRPr="0073065D" w:rsidRDefault="006B5EE5" w:rsidP="006B5EE5">
      <w:pPr>
        <w:ind w:left="567" w:hanging="567"/>
        <w:jc w:val="both"/>
        <w:rPr>
          <w:rFonts w:ascii="Century Gothic" w:hAnsi="Century Gothic" w:cs="Arial"/>
          <w:sz w:val="20"/>
          <w:szCs w:val="20"/>
        </w:rPr>
      </w:pPr>
    </w:p>
    <w:p w14:paraId="34C3DBA3"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“Santa Rita”: respecto a la superficie de 8,076.37 m2, le corresponde el 16% para áreas de cesión al Municipio, resultando una superficie de 1,292.22 m2 que se cuantificará con base en el dictamen de valor emitido por la Dirección de Catastro Municipal y se constituirán como crédito fiscal, por lo que en cumplimiento al artículo 24 del Reglamento para la Regularización y Titulación de Predios Urbanos del Municipio de Tonalá, Jalisco, se autoriza formular y suscribir convenio de regularización y el proyecto de resolución para promover ante el Pleno del Ayuntamiento se autorice la regularización; simultáneamente se autorice en el convenio aplicar en los referente al concepto de áreas de cesión para destinos el 75% de descuento y el 75% de descuento en derechos municipales.    </w:t>
      </w:r>
    </w:p>
    <w:p w14:paraId="58CDC9B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9BF5E18"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11.- </w:t>
      </w:r>
      <w:r w:rsidRPr="0073065D">
        <w:rPr>
          <w:rFonts w:ascii="Century Gothic" w:hAnsi="Century Gothic" w:cs="Arial"/>
          <w:sz w:val="20"/>
          <w:szCs w:val="20"/>
        </w:rPr>
        <w:tab/>
        <w:t xml:space="preserve">La Comisión Municipal de Regularización en la Sexta sesión ordinaria simultáneamente autoriza el proyecto definitivo de urbanización para la regularización del fraccionamiento de “Santa Rita”, un polígono a regularizar con una superficie de 8,076.37 m2. </w:t>
      </w:r>
    </w:p>
    <w:p w14:paraId="6D89B3E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56C7A86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4494E251" w14:textId="77777777" w:rsidR="006B5EE5" w:rsidRPr="0073065D" w:rsidRDefault="006B5EE5" w:rsidP="006B5EE5">
      <w:pPr>
        <w:jc w:val="both"/>
        <w:rPr>
          <w:rFonts w:ascii="Century Gothic" w:hAnsi="Century Gothic" w:cs="Arial"/>
          <w:sz w:val="20"/>
          <w:szCs w:val="20"/>
        </w:rPr>
      </w:pPr>
    </w:p>
    <w:p w14:paraId="1EBB2847"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lastRenderedPageBreak/>
        <w:t>ACUERDO</w:t>
      </w:r>
    </w:p>
    <w:p w14:paraId="0D04E005"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0F12EA7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siguiente: “Santa Rita”, ubicada en la Delegación municipal de Coyula, lo anterior de acuerdo con el proyecto definitivo de urbanización que arroja una superficie física real de 8,076.37 m2, con un número de 60 lotes, lo anterior, en razón de haber agotado los extremos del procedimiento señalado en la Ley para la Regularización y Titulación de Predios Urbanos en el Estado de Jalisco. </w:t>
      </w:r>
    </w:p>
    <w:p w14:paraId="63B8EDF4" w14:textId="77777777" w:rsidR="006B5EE5" w:rsidRPr="0073065D" w:rsidRDefault="006B5EE5" w:rsidP="006B5EE5">
      <w:pPr>
        <w:jc w:val="both"/>
        <w:rPr>
          <w:rFonts w:ascii="Century Gothic" w:hAnsi="Century Gothic" w:cs="Arial"/>
          <w:sz w:val="20"/>
          <w:szCs w:val="20"/>
        </w:rPr>
      </w:pPr>
    </w:p>
    <w:p w14:paraId="488DA1F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 acción urbanística “Santa Rita”, en los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7C8BC2B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8B9F0F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“Santa Rita”: mediante el cual se especifican las reducciones fiscales, se formaliza la obligación referente a la ejecución de las obras de infraestructura y equipamiento faltantes, bajo la modalidad de acción urbanística por objetivo social de urbanización progresiva; así como el cumplimiento de los créditos fiscales y la sustitución de la obligación de aportar en suelo las áreas de cesión para destinos cuantificadas con base en el dictamen de valor que emite el Catastro Municipal y simultáneamente en el convenio se autorice aplicar el 75% setenta y cinco por ciento de descuento en las áreas de cesión para destinos y el 75 % de descuento en los derechos Municipales, con fundamento en el artículo 11, fracción </w:t>
      </w:r>
      <w:proofErr w:type="spellStart"/>
      <w:r w:rsidRPr="0073065D">
        <w:rPr>
          <w:rFonts w:ascii="Century Gothic" w:hAnsi="Century Gothic" w:cs="Arial"/>
          <w:sz w:val="20"/>
          <w:szCs w:val="20"/>
        </w:rPr>
        <w:t>Vl</w:t>
      </w:r>
      <w:proofErr w:type="spellEnd"/>
      <w:r w:rsidRPr="0073065D">
        <w:rPr>
          <w:rFonts w:ascii="Century Gothic" w:hAnsi="Century Gothic" w:cs="Arial"/>
          <w:sz w:val="20"/>
          <w:szCs w:val="20"/>
        </w:rPr>
        <w:t xml:space="preserve">, de Ley para la Regularización y Titulación de Predios Urbanos en el Estado de Jalisco, y el artículo 19 de la Ley de Ingresos del Municipio de Tonalá y se constituya como crédito fiscal, en concordancia con el proyecto definitivo de urbanización.   </w:t>
      </w:r>
    </w:p>
    <w:p w14:paraId="305D6788" w14:textId="77777777" w:rsidR="006B5EE5" w:rsidRPr="0073065D" w:rsidRDefault="006B5EE5" w:rsidP="006B5EE5">
      <w:pPr>
        <w:jc w:val="both"/>
        <w:rPr>
          <w:rFonts w:ascii="Century Gothic" w:hAnsi="Century Gothic" w:cs="Arial"/>
          <w:sz w:val="20"/>
          <w:szCs w:val="20"/>
        </w:rPr>
      </w:pPr>
    </w:p>
    <w:p w14:paraId="0A598A4D"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“Santa Rita”. </w:t>
      </w:r>
    </w:p>
    <w:p w14:paraId="281B60CD"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3D5D4E1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CUARTO.- Con respecto a la acción urbanística “Santa Rita” se aprueba el inicio del procedimiento de titulación de las vialidades resultantes en el Proyecto Definitivo de Urbanización y se formalice la afectación como bienes de Dominio Público en favor del Gobierno o Entidad que la administra y es responsable de su conservación. </w:t>
      </w:r>
    </w:p>
    <w:p w14:paraId="3F8AD73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4C6E947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QUINTO.- Se notifique al Director del Registro Público de la Propiedad y Comercio del Estado de Jalisco, para los efectos de que inscriba los predios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 </w:t>
      </w:r>
    </w:p>
    <w:p w14:paraId="4943A53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43267AC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SEXTO.- Con respecto a la acción urbanística “Santa Rita”, se instruya al Director de Catastro Municipal, a efecto de que se apertura, se subdivida o rectifique la superficie, medidas y colindancias de las cuentas catastrales de los predios y simultáneamente se desprenda de esta la apertura de las cuentas catastrales a los lotes que carezcan o tengan diferencia, de </w:t>
      </w:r>
      <w:r w:rsidRPr="0073065D">
        <w:rPr>
          <w:rFonts w:ascii="Century Gothic" w:hAnsi="Century Gothic" w:cs="Arial"/>
          <w:sz w:val="20"/>
          <w:szCs w:val="20"/>
        </w:rPr>
        <w:lastRenderedPageBreak/>
        <w:t xml:space="preserve">conformidad al plano de lotificación que deberá remitir la secretaria técnica de la Comisión Municipal de Regularización. </w:t>
      </w:r>
    </w:p>
    <w:p w14:paraId="36414D42" w14:textId="77777777" w:rsidR="006B5EE5" w:rsidRPr="0073065D" w:rsidRDefault="006B5EE5" w:rsidP="006B5EE5">
      <w:pPr>
        <w:jc w:val="both"/>
        <w:rPr>
          <w:rFonts w:ascii="Century Gothic" w:hAnsi="Century Gothic" w:cs="Arial"/>
          <w:sz w:val="20"/>
          <w:szCs w:val="20"/>
        </w:rPr>
      </w:pPr>
    </w:p>
    <w:p w14:paraId="023DA77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SÉPTIMO.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124DFC1D" w14:textId="77777777" w:rsidR="006B5EE5" w:rsidRPr="0073065D" w:rsidRDefault="006B5EE5" w:rsidP="006B5EE5">
      <w:pPr>
        <w:jc w:val="both"/>
        <w:rPr>
          <w:rFonts w:ascii="Century Gothic" w:hAnsi="Century Gothic" w:cs="Arial"/>
          <w:sz w:val="20"/>
          <w:szCs w:val="20"/>
        </w:rPr>
      </w:pPr>
    </w:p>
    <w:p w14:paraId="54CD986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OCTAVO. - Se instruye a la Secretaria General del Ayuntamiento, para que publique en forma abreviada en la Gaceta Municipal y en los Estrados de la Presidencia por un periodo de tres días naturales y genere los oficios correspondientes.</w:t>
      </w:r>
    </w:p>
    <w:p w14:paraId="6E5BF31E" w14:textId="77777777" w:rsidR="006B5EE5" w:rsidRPr="0073065D" w:rsidRDefault="006B5EE5" w:rsidP="006B5EE5">
      <w:pPr>
        <w:jc w:val="both"/>
        <w:rPr>
          <w:rFonts w:ascii="Century Gothic" w:hAnsi="Century Gothic" w:cs="Arial"/>
          <w:sz w:val="20"/>
          <w:szCs w:val="20"/>
        </w:rPr>
      </w:pPr>
    </w:p>
    <w:p w14:paraId="588AA7F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5A5B192E" w14:textId="77777777" w:rsidR="006B5EE5" w:rsidRPr="0073065D" w:rsidRDefault="006B5EE5" w:rsidP="006B5EE5">
      <w:pPr>
        <w:jc w:val="both"/>
        <w:rPr>
          <w:rFonts w:ascii="Century Gothic" w:hAnsi="Century Gothic" w:cs="Arial"/>
          <w:sz w:val="20"/>
          <w:szCs w:val="20"/>
        </w:rPr>
      </w:pPr>
    </w:p>
    <w:p w14:paraId="73E1E11C"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3B85E27D" w14:textId="77777777" w:rsidR="006B5EE5" w:rsidRPr="0073065D" w:rsidRDefault="006B5EE5" w:rsidP="006B5EE5">
      <w:pPr>
        <w:jc w:val="both"/>
        <w:rPr>
          <w:rFonts w:ascii="Century Gothic" w:hAnsi="Century Gothic" w:cs="Arial"/>
          <w:sz w:val="20"/>
          <w:szCs w:val="20"/>
        </w:rPr>
      </w:pPr>
    </w:p>
    <w:p w14:paraId="1A4E9DDE"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550B19ED" w14:textId="77777777" w:rsidR="006B5EE5" w:rsidRPr="0073065D" w:rsidRDefault="006B5EE5" w:rsidP="006B5EE5">
      <w:pPr>
        <w:jc w:val="both"/>
        <w:rPr>
          <w:rFonts w:ascii="Century Gothic" w:hAnsi="Century Gothic" w:cs="Arial"/>
          <w:sz w:val="20"/>
          <w:szCs w:val="20"/>
        </w:rPr>
      </w:pPr>
    </w:p>
    <w:p w14:paraId="25EE6F7E"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4737F8CF" w14:textId="77777777" w:rsidR="006B5EE5" w:rsidRPr="0073065D" w:rsidRDefault="006B5EE5" w:rsidP="006B5EE5">
      <w:pPr>
        <w:jc w:val="both"/>
        <w:rPr>
          <w:rFonts w:ascii="Century Gothic" w:hAnsi="Century Gothic" w:cs="Arial"/>
          <w:sz w:val="20"/>
          <w:szCs w:val="20"/>
        </w:rPr>
      </w:pPr>
    </w:p>
    <w:p w14:paraId="4950F457" w14:textId="77777777" w:rsidR="006B5EE5" w:rsidRPr="00B1376D" w:rsidRDefault="006B5EE5" w:rsidP="006B5EE5">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45D665A5" w14:textId="77777777" w:rsidR="00C84883" w:rsidRDefault="00C84883" w:rsidP="00C84883">
      <w:pPr>
        <w:tabs>
          <w:tab w:val="left" w:pos="142"/>
          <w:tab w:val="left" w:pos="284"/>
        </w:tabs>
        <w:jc w:val="both"/>
        <w:rPr>
          <w:rFonts w:ascii="Century Gothic" w:hAnsi="Century Gothic" w:cs="Arial"/>
          <w:sz w:val="20"/>
          <w:szCs w:val="20"/>
        </w:rPr>
      </w:pPr>
    </w:p>
    <w:p w14:paraId="3D04D973" w14:textId="77777777" w:rsidR="006B5EE5" w:rsidRPr="0073065D" w:rsidRDefault="006B5EE5" w:rsidP="006B5EE5">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 xml:space="preserve">ACUERDO NO. 417 </w:t>
      </w:r>
      <w:r w:rsidRPr="0073065D">
        <w:rPr>
          <w:rFonts w:ascii="Century Gothic" w:hAnsi="Century Gothic"/>
          <w:b/>
          <w:smallCaps/>
          <w:sz w:val="22"/>
          <w:szCs w:val="22"/>
          <w:u w:val="single"/>
        </w:rPr>
        <w:t>Bis</w:t>
      </w:r>
    </w:p>
    <w:p w14:paraId="7E16D555"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b/>
          <w:bCs/>
          <w:smallCaps/>
          <w:sz w:val="20"/>
          <w:szCs w:val="20"/>
        </w:rPr>
        <w:t>Tercera Iniciativa con Dispensa de Trámite Bis</w:t>
      </w:r>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expresa que, el que suscribe, Sergio Armando Chávez Dávalos, Presidente Municipal del Ayuntamiento Constitucional de Tonalá,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en su caso, iniciar el procedimiento de titulación de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para lo cual señalo justificación de motivos y los siguientes: </w:t>
      </w:r>
    </w:p>
    <w:p w14:paraId="4D0325CC"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lastRenderedPageBreak/>
        <w:t xml:space="preserve"> </w:t>
      </w:r>
    </w:p>
    <w:p w14:paraId="0CCDF022"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ANTECEDENTES</w:t>
      </w:r>
    </w:p>
    <w:p w14:paraId="538206D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3E4D52AD"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 </w:t>
      </w:r>
      <w:r w:rsidRPr="0073065D">
        <w:rPr>
          <w:rFonts w:ascii="Century Gothic" w:hAnsi="Century Gothic" w:cs="Arial"/>
          <w:sz w:val="20"/>
          <w:szCs w:val="20"/>
        </w:rPr>
        <w:tab/>
        <w:t xml:space="preserve">Que el C. P. A. S. Sergio Chávez Dávalos en su carácter de Presidente Municipal y Presidente de la Comisión Municipal de Regularización con fundamento en los artículos 6, 9, 10 y demás relativos de la Ley para la regularización y Titulación de Predios Urbanos en el Estado de Jalisco, convocó a la sesión de trabajo de fecha 19 de enero de 2026,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3769984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902D48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2CA0DE0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272338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622F36A7"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8508D7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5550F908"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1E6E9514"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ubicado en la Delegación Municipal de Coyula el 14 de febrero 2024, en la oficialía de partes de la Presidencia Municipal, por el Presidente de la Asociación Vecinal reconocida por la Dirección de Participación Ciudadana.             </w:t>
      </w:r>
    </w:p>
    <w:p w14:paraId="1359ECB2"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BDA26A0"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El 31 de marzo de 2025 da a conocer escrito del Secretario Técnico de la Comisión Municipal de Regularización del edicto para el inicio del procedimiento de regularización del asentamiento humano urbano irregular denominado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w:t>
      </w:r>
    </w:p>
    <w:p w14:paraId="7B08D0A4" w14:textId="77777777" w:rsidR="006B5EE5" w:rsidRPr="0073065D" w:rsidRDefault="006B5EE5" w:rsidP="006B5EE5">
      <w:pPr>
        <w:ind w:left="567" w:hanging="567"/>
        <w:jc w:val="both"/>
        <w:rPr>
          <w:rFonts w:ascii="Century Gothic" w:hAnsi="Century Gothic" w:cs="Arial"/>
          <w:sz w:val="20"/>
          <w:szCs w:val="20"/>
        </w:rPr>
      </w:pPr>
    </w:p>
    <w:p w14:paraId="1C3921F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La Secretaria General del Ayuntamiento Constitucional de Tonalá, Jalisco, publicó tanto en estrados como en gaceta el inicio del procedimiento de regularización de: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w:t>
      </w:r>
    </w:p>
    <w:p w14:paraId="56D98481" w14:textId="77777777" w:rsidR="006B5EE5" w:rsidRPr="0073065D" w:rsidRDefault="006B5EE5" w:rsidP="006B5EE5">
      <w:pPr>
        <w:ind w:left="567" w:hanging="567"/>
        <w:jc w:val="both"/>
        <w:rPr>
          <w:rFonts w:ascii="Century Gothic" w:hAnsi="Century Gothic" w:cs="Arial"/>
          <w:sz w:val="20"/>
          <w:szCs w:val="20"/>
        </w:rPr>
      </w:pPr>
    </w:p>
    <w:p w14:paraId="71BD3F66"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lastRenderedPageBreak/>
        <w:t xml:space="preserve">8.- </w:t>
      </w:r>
      <w:r w:rsidRPr="0073065D">
        <w:rPr>
          <w:rFonts w:ascii="Century Gothic" w:hAnsi="Century Gothic" w:cs="Arial"/>
          <w:sz w:val="20"/>
          <w:szCs w:val="20"/>
        </w:rPr>
        <w:tab/>
        <w:t xml:space="preserve">La Dirección General de Planeación y Desarrollo Urbano Sustentable, mediante oficio DGPDUS/JND/4214/2025 de fecha 18 de noviembre de 2025 emitió el dictamen técnico respecto a “Santa Rita” y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w:t>
      </w:r>
    </w:p>
    <w:p w14:paraId="04361389" w14:textId="77777777" w:rsidR="006B5EE5" w:rsidRPr="0073065D" w:rsidRDefault="006B5EE5" w:rsidP="006B5EE5">
      <w:pPr>
        <w:ind w:left="567" w:hanging="567"/>
        <w:jc w:val="both"/>
        <w:rPr>
          <w:rFonts w:ascii="Century Gothic" w:hAnsi="Century Gothic" w:cs="Arial"/>
          <w:sz w:val="20"/>
          <w:szCs w:val="20"/>
        </w:rPr>
      </w:pPr>
    </w:p>
    <w:p w14:paraId="29981C67"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tipo de propiedad: Privada, superficie del predio 5,925.00 m2; superficie total aproximada del asentamiento 3,170.00 m2, antigüedad más de 15 años. Obras mínimas de urbanización: red de abastecimiento de agua potable existe al 0%; red de alcantarillado sanitario existe al 100%; red de electrificación con servicios de baja tensión existe al 100%; alumbrado público existe al 0%; terracería: si existe al 100%; banquetas 0%; machuelos 0%.    </w:t>
      </w:r>
    </w:p>
    <w:p w14:paraId="4B8666A5" w14:textId="77777777" w:rsidR="006B5EE5" w:rsidRPr="0073065D" w:rsidRDefault="006B5EE5" w:rsidP="006B5EE5">
      <w:pPr>
        <w:ind w:left="567" w:hanging="567"/>
        <w:jc w:val="both"/>
        <w:rPr>
          <w:rFonts w:ascii="Century Gothic" w:hAnsi="Century Gothic" w:cs="Arial"/>
          <w:sz w:val="20"/>
          <w:szCs w:val="20"/>
        </w:rPr>
      </w:pPr>
    </w:p>
    <w:p w14:paraId="7E1CAFDD"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9.-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el 08 de septiembre de 2025 de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con los efectos precisados en los dictámenes de referencia.    </w:t>
      </w:r>
    </w:p>
    <w:p w14:paraId="2D93AF04"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15ADFE8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10.- </w:t>
      </w:r>
      <w:r w:rsidRPr="0073065D">
        <w:rPr>
          <w:rFonts w:ascii="Century Gothic" w:hAnsi="Century Gothic" w:cs="Arial"/>
          <w:sz w:val="20"/>
          <w:szCs w:val="20"/>
        </w:rPr>
        <w:tab/>
        <w:t xml:space="preserve">Con respecto a las áreas de cesión para destinos faltantes: </w:t>
      </w:r>
    </w:p>
    <w:p w14:paraId="4F094A5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276D822"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respecto a la superficie de 3,170.00 m2, le corresponde el 16% para áreas de cesión al Municipio, resultando una superficie de 507.20 m2 que se cuantificará con base en el dictamen de valor emitido por la Dirección de Catastro Municipal y se constituirán como crédito fiscal, por lo que en cumplimiento al artículo 24 del Reglamento para la Regularización y Titulación de Predios Urbanos del Municipio de Tonalá, Jalisco, se autoriza formular y suscribir convenio de regularización y el proyecto de resolución para promover ante el Pleno del Ayuntamiento se autorice la regularización; simultáneamente se autorice en el convenio aplicar en los referente al concepto de áreas de cesión para destinos el 75% de descuento y el 75% de descuento en derechos municipales.    </w:t>
      </w:r>
    </w:p>
    <w:p w14:paraId="144E5DFB" w14:textId="77777777" w:rsidR="006B5EE5" w:rsidRPr="0073065D" w:rsidRDefault="006B5EE5" w:rsidP="006B5EE5">
      <w:pPr>
        <w:ind w:left="567" w:hanging="567"/>
        <w:jc w:val="both"/>
        <w:rPr>
          <w:rFonts w:ascii="Century Gothic" w:hAnsi="Century Gothic" w:cs="Arial"/>
          <w:sz w:val="20"/>
          <w:szCs w:val="20"/>
        </w:rPr>
      </w:pPr>
    </w:p>
    <w:p w14:paraId="1D78208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11.- </w:t>
      </w:r>
      <w:r w:rsidRPr="0073065D">
        <w:rPr>
          <w:rFonts w:ascii="Century Gothic" w:hAnsi="Century Gothic" w:cs="Arial"/>
          <w:sz w:val="20"/>
          <w:szCs w:val="20"/>
        </w:rPr>
        <w:tab/>
        <w:t xml:space="preserve">La Comisión Municipal de Regularización en la Sexta sesión ordinaria simultáneamente autoriza el proyecto definitivo de urbanización para la regularización de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un polígono a regularizar con una superficie de 3,170.00 m2.</w:t>
      </w:r>
    </w:p>
    <w:p w14:paraId="2485AE2C"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37778582"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7F49968D" w14:textId="77777777" w:rsidR="006B5EE5" w:rsidRPr="0073065D" w:rsidRDefault="006B5EE5" w:rsidP="006B5EE5">
      <w:pPr>
        <w:jc w:val="both"/>
        <w:rPr>
          <w:rFonts w:ascii="Century Gothic" w:hAnsi="Century Gothic" w:cs="Arial"/>
          <w:sz w:val="20"/>
          <w:szCs w:val="20"/>
        </w:rPr>
      </w:pPr>
    </w:p>
    <w:p w14:paraId="4521A69E"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ACUERDO</w:t>
      </w:r>
    </w:p>
    <w:p w14:paraId="3701DDEE"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5DABC7D4"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siguiente: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w:t>
      </w:r>
      <w:r w:rsidRPr="0073065D">
        <w:rPr>
          <w:rFonts w:ascii="Century Gothic" w:hAnsi="Century Gothic" w:cs="Arial"/>
          <w:sz w:val="20"/>
          <w:szCs w:val="20"/>
        </w:rPr>
        <w:lastRenderedPageBreak/>
        <w:t xml:space="preserve">ubicada en la Delegación municipal de Coyula, lo anterior de acuerdo con el proyecto definitivo de urbanización que arroja una superficie física real de 3,170.00 m2, con un número de 5 lotes; lo anterior, en razón de haber agotado los extremos del procedimiento señalado en la Ley para la Regularización y Titulación de Predios Urbanos en el Estado de Jalisco. </w:t>
      </w:r>
    </w:p>
    <w:p w14:paraId="221DFE1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73A9654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 acción urbanística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en los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44A0874D"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5D737BB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mediante el cual se especifican las reducciones fiscales, se formaliza la obligación referente a la ejecución de las obras de infraestructura y equipamiento faltantes, bajo la modalidad de acción urbanística por objetivo social de urbanización progresiva; así como el cumplimiento de los créditos fiscales y la sustitución de la obligación de aportar en suelo las áreas de cesión para destinos cuantificadas con base en el dictamen de valor que emite el Catastro Municipal y simultáneamente en el convenio se autorice aplicar el 75% setenta y cinco por ciento de descuento en las áreas de cesión para destinos y el 75 % de descuento en los derechos municipales, con fundamento en el artículo 11, fracción </w:t>
      </w:r>
      <w:proofErr w:type="spellStart"/>
      <w:r w:rsidRPr="0073065D">
        <w:rPr>
          <w:rFonts w:ascii="Century Gothic" w:hAnsi="Century Gothic" w:cs="Arial"/>
          <w:sz w:val="20"/>
          <w:szCs w:val="20"/>
        </w:rPr>
        <w:t>Vl</w:t>
      </w:r>
      <w:proofErr w:type="spellEnd"/>
      <w:r w:rsidRPr="0073065D">
        <w:rPr>
          <w:rFonts w:ascii="Century Gothic" w:hAnsi="Century Gothic" w:cs="Arial"/>
          <w:sz w:val="20"/>
          <w:szCs w:val="20"/>
        </w:rPr>
        <w:t xml:space="preserve">, de Ley para la Regularización y Titulación de Predios Urbanos en el Estado de Jalisco, y el artículo 19 de la Ley de Ingresos del Municipio de Tonalá y se constituya como crédito fiscal, en concordancia con el proyecto definitivo de urbanización. </w:t>
      </w:r>
    </w:p>
    <w:p w14:paraId="325D5CFE" w14:textId="77777777" w:rsidR="006B5EE5" w:rsidRPr="0073065D" w:rsidRDefault="006B5EE5" w:rsidP="006B5EE5">
      <w:pPr>
        <w:jc w:val="both"/>
        <w:rPr>
          <w:rFonts w:ascii="Century Gothic" w:hAnsi="Century Gothic" w:cs="Arial"/>
          <w:sz w:val="20"/>
          <w:szCs w:val="20"/>
        </w:rPr>
      </w:pPr>
    </w:p>
    <w:p w14:paraId="42C54361"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w:t>
      </w:r>
    </w:p>
    <w:p w14:paraId="24B6C88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33829F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CUARTO.- Con respecto a la acción urbanística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se aprueba el inicio del procedimiento de titulación de las vialidades resultantes en el Proyecto Definitivo de Urbanización y se formalice la afectación como bienes de Dominio Público en favor del Gobierno o Entidad que la administra y es responsable de su conservación. </w:t>
      </w:r>
    </w:p>
    <w:p w14:paraId="6CAF3F79" w14:textId="77777777" w:rsidR="006B5EE5" w:rsidRPr="0073065D" w:rsidRDefault="006B5EE5" w:rsidP="006B5EE5">
      <w:pPr>
        <w:jc w:val="both"/>
        <w:rPr>
          <w:rFonts w:ascii="Century Gothic" w:hAnsi="Century Gothic" w:cs="Arial"/>
          <w:sz w:val="20"/>
          <w:szCs w:val="20"/>
        </w:rPr>
      </w:pPr>
    </w:p>
    <w:p w14:paraId="1A22F521"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QUINTO.- Se notifique al Director del Registro Público de la Propiedad y Comercio del Estado de Jalisco, para los efectos de que inscriba los predios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 </w:t>
      </w:r>
    </w:p>
    <w:p w14:paraId="4A22A351"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2DE03A5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SEXTO.- Con respecto a la acción urbanística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se instruya al Director de Catastro Municipal, a efecto de que se apertura, se subdivida o rectifique la superficie, medidas y colindancias de las cuentas catastrales de los predios y simultáneamente se desprenda de esta la apertura de las cuentas catastrales a los lotes que carezcan o tengan diferencia, de conformidad al plano de lotificación que deberá remitir la </w:t>
      </w:r>
      <w:r>
        <w:rPr>
          <w:rFonts w:ascii="Century Gothic" w:hAnsi="Century Gothic" w:cs="Arial"/>
          <w:sz w:val="20"/>
          <w:szCs w:val="20"/>
        </w:rPr>
        <w:t>S</w:t>
      </w:r>
      <w:r w:rsidRPr="0073065D">
        <w:rPr>
          <w:rFonts w:ascii="Century Gothic" w:hAnsi="Century Gothic" w:cs="Arial"/>
          <w:sz w:val="20"/>
          <w:szCs w:val="20"/>
        </w:rPr>
        <w:t xml:space="preserve">ecretaria Técnica de la Comisión Municipal de Regularización. </w:t>
      </w:r>
    </w:p>
    <w:p w14:paraId="0E2ABBE7" w14:textId="77777777" w:rsidR="006B5EE5" w:rsidRPr="0073065D" w:rsidRDefault="006B5EE5" w:rsidP="006B5EE5">
      <w:pPr>
        <w:jc w:val="both"/>
        <w:rPr>
          <w:rFonts w:ascii="Century Gothic" w:hAnsi="Century Gothic" w:cs="Arial"/>
          <w:sz w:val="20"/>
          <w:szCs w:val="20"/>
        </w:rPr>
      </w:pPr>
    </w:p>
    <w:p w14:paraId="18774B6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lastRenderedPageBreak/>
        <w:t xml:space="preserve">SÉPTIMO.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3394C15A" w14:textId="77777777" w:rsidR="006B5EE5" w:rsidRPr="0073065D" w:rsidRDefault="006B5EE5" w:rsidP="006B5EE5">
      <w:pPr>
        <w:jc w:val="both"/>
        <w:rPr>
          <w:rFonts w:ascii="Century Gothic" w:hAnsi="Century Gothic" w:cs="Arial"/>
          <w:sz w:val="20"/>
          <w:szCs w:val="20"/>
        </w:rPr>
      </w:pPr>
    </w:p>
    <w:p w14:paraId="6CCA7B1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OCTAVO. - Se instruye a la Secretaria General del </w:t>
      </w:r>
      <w:proofErr w:type="spellStart"/>
      <w:r w:rsidRPr="0073065D">
        <w:rPr>
          <w:rFonts w:ascii="Century Gothic" w:hAnsi="Century Gothic" w:cs="Arial"/>
          <w:sz w:val="20"/>
          <w:szCs w:val="20"/>
        </w:rPr>
        <w:t>Ayuntamientoo</w:t>
      </w:r>
      <w:proofErr w:type="spellEnd"/>
      <w:r w:rsidRPr="0073065D">
        <w:rPr>
          <w:rFonts w:ascii="Century Gothic" w:hAnsi="Century Gothic" w:cs="Arial"/>
          <w:sz w:val="20"/>
          <w:szCs w:val="20"/>
        </w:rPr>
        <w:t>, para que publique en forma abreviada en la Gaceta Municipal y en los Estrados de la Presidencia por un periodo de tres días naturales y genere los oficios correspondientes.</w:t>
      </w:r>
    </w:p>
    <w:p w14:paraId="2EE17361" w14:textId="77777777" w:rsidR="006B5EE5" w:rsidRPr="0073065D" w:rsidRDefault="006B5EE5" w:rsidP="006B5EE5">
      <w:pPr>
        <w:jc w:val="both"/>
        <w:rPr>
          <w:rFonts w:ascii="Century Gothic" w:hAnsi="Century Gothic" w:cs="Arial"/>
          <w:sz w:val="20"/>
          <w:szCs w:val="20"/>
        </w:rPr>
      </w:pPr>
    </w:p>
    <w:p w14:paraId="1A142F7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136E09A1" w14:textId="77777777" w:rsidR="006B5EE5" w:rsidRPr="0073065D" w:rsidRDefault="006B5EE5" w:rsidP="006B5EE5">
      <w:pPr>
        <w:jc w:val="both"/>
        <w:rPr>
          <w:rFonts w:ascii="Century Gothic" w:hAnsi="Century Gothic" w:cs="Arial"/>
          <w:sz w:val="20"/>
          <w:szCs w:val="20"/>
        </w:rPr>
      </w:pPr>
    </w:p>
    <w:p w14:paraId="7F7422B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25643C98" w14:textId="77777777" w:rsidR="006B5EE5" w:rsidRPr="0073065D" w:rsidRDefault="006B5EE5" w:rsidP="006B5EE5">
      <w:pPr>
        <w:jc w:val="both"/>
        <w:rPr>
          <w:rFonts w:ascii="Century Gothic" w:hAnsi="Century Gothic" w:cs="Arial"/>
          <w:sz w:val="20"/>
          <w:szCs w:val="20"/>
        </w:rPr>
      </w:pPr>
    </w:p>
    <w:p w14:paraId="1175479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5B486AC8" w14:textId="77777777" w:rsidR="006B5EE5" w:rsidRPr="0073065D" w:rsidRDefault="006B5EE5" w:rsidP="006B5EE5">
      <w:pPr>
        <w:jc w:val="both"/>
        <w:rPr>
          <w:rFonts w:ascii="Century Gothic" w:hAnsi="Century Gothic" w:cs="Arial"/>
          <w:sz w:val="20"/>
          <w:szCs w:val="20"/>
        </w:rPr>
      </w:pPr>
    </w:p>
    <w:p w14:paraId="04356F5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10FC6F83" w14:textId="77777777" w:rsidR="006B5EE5" w:rsidRPr="0073065D" w:rsidRDefault="006B5EE5" w:rsidP="006B5EE5">
      <w:pPr>
        <w:jc w:val="both"/>
        <w:rPr>
          <w:rFonts w:ascii="Century Gothic" w:hAnsi="Century Gothic" w:cs="Arial"/>
          <w:sz w:val="20"/>
          <w:szCs w:val="20"/>
        </w:rPr>
      </w:pPr>
    </w:p>
    <w:p w14:paraId="3F4EBC72" w14:textId="77777777" w:rsidR="006B5EE5" w:rsidRPr="00A8117C" w:rsidRDefault="006B5EE5" w:rsidP="006B5EE5">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7674BA93" w14:textId="77777777" w:rsidR="006B5EE5" w:rsidRDefault="006B5EE5" w:rsidP="00C84883">
      <w:pPr>
        <w:tabs>
          <w:tab w:val="left" w:pos="142"/>
          <w:tab w:val="left" w:pos="284"/>
        </w:tabs>
        <w:jc w:val="both"/>
        <w:rPr>
          <w:rFonts w:ascii="Century Gothic" w:hAnsi="Century Gothic" w:cs="Arial"/>
          <w:sz w:val="20"/>
          <w:szCs w:val="20"/>
        </w:rPr>
      </w:pPr>
    </w:p>
    <w:p w14:paraId="23A8B87E" w14:textId="77777777" w:rsidR="006B5EE5" w:rsidRPr="0073065D" w:rsidRDefault="006B5EE5" w:rsidP="006B5EE5">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 xml:space="preserve">ACUERDO NO. 417 </w:t>
      </w:r>
      <w:r w:rsidRPr="0073065D">
        <w:rPr>
          <w:rFonts w:ascii="Century Gothic" w:hAnsi="Century Gothic"/>
          <w:b/>
          <w:smallCaps/>
          <w:sz w:val="22"/>
          <w:szCs w:val="22"/>
          <w:u w:val="single"/>
        </w:rPr>
        <w:t>Ter</w:t>
      </w:r>
    </w:p>
    <w:p w14:paraId="1ABA8754"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b/>
          <w:bCs/>
          <w:smallCaps/>
          <w:sz w:val="20"/>
          <w:szCs w:val="20"/>
        </w:rPr>
        <w:t>Tercera Iniciativa con Dispensa de Trámite Ter</w:t>
      </w:r>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expresa que, el que suscribe, Sergio Armando Chávez Dávalos, Presidente Municipal del Ayuntamiento Constitucional de Tonalá,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en su caso, iniciar el procedimiento de titulación de “Agua Blanca I” Calle Laurel, para lo cual señalo justificación de motivos y los siguientes: </w:t>
      </w:r>
    </w:p>
    <w:p w14:paraId="00E654EC"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F548614"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ANTECEDENTES</w:t>
      </w:r>
    </w:p>
    <w:p w14:paraId="08A8646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3F210FD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lastRenderedPageBreak/>
        <w:t xml:space="preserve">1.- </w:t>
      </w:r>
      <w:r w:rsidRPr="0073065D">
        <w:rPr>
          <w:rFonts w:ascii="Century Gothic" w:hAnsi="Century Gothic" w:cs="Arial"/>
          <w:sz w:val="20"/>
          <w:szCs w:val="20"/>
        </w:rPr>
        <w:tab/>
        <w:t xml:space="preserve">Que el C. P. A. S. Sergio Chávez Dávalos en su carácter de Presidente Municipal y Presidente de la Comisión Municipal de Regularización con fundamento en los artículos 6, 9, 10 y demás relativos de la Ley para la regularización y Titulación de Predios Urbanos en el Estado de Jalisco, convoco a la sesión de trabajo de fecha 19 de enero de 2026,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726A48D7"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279676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36819C3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553895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10C84C10"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F1AAE8B"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6DA6F53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9194BD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“Agua Blanca I” Calle Laurel, ubicado en la Delegación municipal de Coyula el 29 de febrero 2024 en la oficialía de partes de la Presidencia Municipal, por el Presidente de la Asociación Vecinal reconocida por la Dirección de Participación Ciudadana.             </w:t>
      </w:r>
    </w:p>
    <w:p w14:paraId="1A7E63E0"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DCA3EC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El 31 de marzo de 2025 da a conocer escrito del Secretario Técnico de la Comisión Municipal de Regularización del edicto para el inicio del procedimiento de regularización del asentamiento humano urbano irregular denominado “Callejón </w:t>
      </w:r>
      <w:proofErr w:type="spellStart"/>
      <w:r w:rsidRPr="0073065D">
        <w:rPr>
          <w:rFonts w:ascii="Century Gothic" w:hAnsi="Century Gothic" w:cs="Arial"/>
          <w:sz w:val="20"/>
          <w:szCs w:val="20"/>
        </w:rPr>
        <w:t>Tonaltecas</w:t>
      </w:r>
      <w:proofErr w:type="spellEnd"/>
      <w:r w:rsidRPr="0073065D">
        <w:rPr>
          <w:rFonts w:ascii="Century Gothic" w:hAnsi="Century Gothic" w:cs="Arial"/>
          <w:sz w:val="20"/>
          <w:szCs w:val="20"/>
        </w:rPr>
        <w:t xml:space="preserve">” así como de “Agua Blanca I” Calle Laurel. </w:t>
      </w:r>
    </w:p>
    <w:p w14:paraId="52D706D3" w14:textId="77777777" w:rsidR="006B5EE5" w:rsidRPr="0073065D" w:rsidRDefault="006B5EE5" w:rsidP="006B5EE5">
      <w:pPr>
        <w:ind w:left="567" w:hanging="567"/>
        <w:jc w:val="both"/>
        <w:rPr>
          <w:rFonts w:ascii="Century Gothic" w:hAnsi="Century Gothic" w:cs="Arial"/>
          <w:sz w:val="20"/>
          <w:szCs w:val="20"/>
        </w:rPr>
      </w:pPr>
    </w:p>
    <w:p w14:paraId="1E2D9EDA"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La Secretaria General del Ayuntamiento Constitucional de Tonalá, Jalisco, publicó tanto en estrados como en gaceta el inicio del procedimiento de regularización de: “Agua Blanca I” Calle Laurel.  </w:t>
      </w:r>
    </w:p>
    <w:p w14:paraId="5733CEA3" w14:textId="77777777" w:rsidR="006B5EE5" w:rsidRPr="0073065D" w:rsidRDefault="006B5EE5" w:rsidP="006B5EE5">
      <w:pPr>
        <w:ind w:left="567" w:hanging="567"/>
        <w:jc w:val="both"/>
        <w:rPr>
          <w:rFonts w:ascii="Century Gothic" w:hAnsi="Century Gothic" w:cs="Arial"/>
          <w:sz w:val="20"/>
          <w:szCs w:val="20"/>
        </w:rPr>
      </w:pPr>
    </w:p>
    <w:p w14:paraId="798B1AF4"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8.- </w:t>
      </w:r>
      <w:r w:rsidRPr="0073065D">
        <w:rPr>
          <w:rFonts w:ascii="Century Gothic" w:hAnsi="Century Gothic" w:cs="Arial"/>
          <w:sz w:val="20"/>
          <w:szCs w:val="20"/>
        </w:rPr>
        <w:tab/>
        <w:t xml:space="preserve">La Dirección General de Planeación y Desarrollo Urbano Sustentable, respecto a “Agua Blanca I” Calle Laurel, mediante oficio DGPDUS/JND/4352/2025 de fecha 01 de diciembre de 2025 emitió el dictamen técnico correspondiente.  </w:t>
      </w:r>
    </w:p>
    <w:p w14:paraId="6895F760" w14:textId="77777777" w:rsidR="006B5EE5" w:rsidRPr="0073065D" w:rsidRDefault="006B5EE5" w:rsidP="006B5EE5">
      <w:pPr>
        <w:ind w:left="567" w:hanging="567"/>
        <w:jc w:val="both"/>
        <w:rPr>
          <w:rFonts w:ascii="Century Gothic" w:hAnsi="Century Gothic" w:cs="Arial"/>
          <w:sz w:val="20"/>
          <w:szCs w:val="20"/>
        </w:rPr>
      </w:pPr>
    </w:p>
    <w:p w14:paraId="5C401E13"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lastRenderedPageBreak/>
        <w:t xml:space="preserve">“Agua Blanca I” Calle Laurel: tipo de propiedad: Privada, superficie del predio 15,087.28 m2; antigüedad de 7 años. Obras mínimas de urbanización: red de abastecimiento de agua potable existe al 0%; red de alcantarillado sanitario existe al 0%; red de electrificación con servicios de baja tensión existe al 0%; alumbrado público existe al 0%; terracería: si existe al 100%; banquetas 0%; machuelos 0%.  </w:t>
      </w:r>
    </w:p>
    <w:p w14:paraId="22CEB6F1" w14:textId="77777777" w:rsidR="006B5EE5" w:rsidRPr="0073065D" w:rsidRDefault="006B5EE5" w:rsidP="006B5EE5">
      <w:pPr>
        <w:ind w:left="567" w:hanging="567"/>
        <w:jc w:val="both"/>
        <w:rPr>
          <w:rFonts w:ascii="Century Gothic" w:hAnsi="Century Gothic" w:cs="Arial"/>
          <w:sz w:val="20"/>
          <w:szCs w:val="20"/>
        </w:rPr>
      </w:pPr>
    </w:p>
    <w:p w14:paraId="6F4CEE93"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9.-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de “Agua Blanca I” Calle Laurel, el 02 de septiembre de 2025, con los efectos precisados en los dictámenes de referencia.    </w:t>
      </w:r>
    </w:p>
    <w:p w14:paraId="756971FD"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946E906"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10.- </w:t>
      </w:r>
      <w:r w:rsidRPr="0073065D">
        <w:rPr>
          <w:rFonts w:ascii="Century Gothic" w:hAnsi="Century Gothic" w:cs="Arial"/>
          <w:sz w:val="20"/>
          <w:szCs w:val="20"/>
        </w:rPr>
        <w:tab/>
        <w:t xml:space="preserve">Con respecto a las áreas de cesión para destinos faltantes: </w:t>
      </w:r>
    </w:p>
    <w:p w14:paraId="60667D98"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56ED1811"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“Agua Blanca I” Calle Laurel: respecto a la superficie de 15,087.28 m2, le corresponde el 16% para áreas de cesión al Municipio, resultando una superficie de 2,413.96 m2 que se encuentran en suelo  (se cuantificará con base en el dictamen de valor emitido por la Dirección de Catastro Municipal y se constituirán como crédito fiscal), por lo que en cumplimiento al artículo 24 del Reglamento para la Regularización y Titulación de Predios Urbanos del Municipio de Tonalá, Jalisco, se autoriza formular y suscribir convenio de regularización y el proyecto de resolución para promover ante el Pleno del Ayuntamiento se autorice la regularización; simultáneamente se autorice en el convenio aplicar el 75% de descuento en derechos municipales, y con relación a las áreas de cesión para destinos se considera cubierta dicha obligación con una superficie en suelo de 2,413.96 m2.   </w:t>
      </w:r>
    </w:p>
    <w:p w14:paraId="60C13AEF" w14:textId="77777777" w:rsidR="006B5EE5" w:rsidRPr="0073065D" w:rsidRDefault="006B5EE5" w:rsidP="006B5EE5">
      <w:pPr>
        <w:ind w:left="567" w:hanging="567"/>
        <w:jc w:val="both"/>
        <w:rPr>
          <w:rFonts w:ascii="Century Gothic" w:hAnsi="Century Gothic" w:cs="Arial"/>
          <w:sz w:val="20"/>
          <w:szCs w:val="20"/>
        </w:rPr>
      </w:pPr>
    </w:p>
    <w:p w14:paraId="6FFEDF34"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11.- </w:t>
      </w:r>
      <w:r w:rsidRPr="0073065D">
        <w:rPr>
          <w:rFonts w:ascii="Century Gothic" w:hAnsi="Century Gothic" w:cs="Arial"/>
          <w:sz w:val="20"/>
          <w:szCs w:val="20"/>
        </w:rPr>
        <w:tab/>
        <w:t xml:space="preserve">La Comisión Municipal de Regularización en la Sexta sesión ordinaria simultáneamente autoriza el proyecto definitivo de urbanización para la regularización del fraccionamiento de Santa Rita, un polígono a regularizar con una superficie de 8,076.37 m2; “Agua Blanca I” Calle Laurel, un polígono a regularizar con una superficie de 15,087.28 m2. </w:t>
      </w:r>
    </w:p>
    <w:p w14:paraId="1FC5BBD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7FC2E004"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72190844" w14:textId="77777777" w:rsidR="006B5EE5" w:rsidRPr="0073065D" w:rsidRDefault="006B5EE5" w:rsidP="006B5EE5">
      <w:pPr>
        <w:jc w:val="both"/>
        <w:rPr>
          <w:rFonts w:ascii="Century Gothic" w:hAnsi="Century Gothic" w:cs="Arial"/>
          <w:sz w:val="20"/>
          <w:szCs w:val="20"/>
        </w:rPr>
      </w:pPr>
    </w:p>
    <w:p w14:paraId="455EFAA2"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ACUERDO</w:t>
      </w:r>
    </w:p>
    <w:p w14:paraId="67C2024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8DE271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siguiente: “Agua Blanca I” Calle Laurel, ubicada en la Delegación municipal de Agua Blanca, lo anterior de acuerdo con el proyecto definitivo de urbanización que arroja una superficie física real de 15,087.28 m2, con un número de 11 lotes; lo anterior, en razón de haber agotado los extremos del </w:t>
      </w:r>
      <w:r w:rsidRPr="0073065D">
        <w:rPr>
          <w:rFonts w:ascii="Century Gothic" w:hAnsi="Century Gothic" w:cs="Arial"/>
          <w:sz w:val="20"/>
          <w:szCs w:val="20"/>
        </w:rPr>
        <w:lastRenderedPageBreak/>
        <w:t xml:space="preserve">procedimiento señalado en la Ley para la Regularización y Titulación de Predios Urbanos en el Estado de Jalisco. </w:t>
      </w:r>
    </w:p>
    <w:p w14:paraId="1D8DD01B" w14:textId="77777777" w:rsidR="006B5EE5" w:rsidRPr="0073065D" w:rsidRDefault="006B5EE5" w:rsidP="006B5EE5">
      <w:pPr>
        <w:jc w:val="both"/>
        <w:rPr>
          <w:rFonts w:ascii="Century Gothic" w:hAnsi="Century Gothic" w:cs="Arial"/>
          <w:sz w:val="20"/>
          <w:szCs w:val="20"/>
        </w:rPr>
      </w:pPr>
    </w:p>
    <w:p w14:paraId="64756B3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 acción urbanística “Agua Blanca I” Calle Laurel; en los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079FA4F5"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287FB6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“Agua Blanca I” Calle Laurel: mediante el cual se especifican las reducciones fiscales, se formaliza la obligación referente a la ejecución de las obras de infraestructura y equipamiento faltantes, bajo la modalidad de acción urbanística por objetivo social de urbanización progresiva; y en cumplimiento de los créditos fiscales existiendo en suelo el área de cesión para destinos con una superficie de 2,413.96 m2, se deberá realizar y entregar el título de propiedad al Municipio referente a las áreas de cesión por una superficie de 2,413.96 m2, así como las áreas de cesión para vialidad, cumpliendo con su obligación y se autorice aplicar el 75 % de descuento en los derechos municipales, con fundamento en el artículo 11, fracción VI, de Ley para la Regularización y Titulación de Predios Urbanos en el Estado de Jalisco, y el artículo 19 de la Ley de Ingresos del Municipio de Tonalá y se constituya como crédito fiscal, en concordancia con el proyecto definitivo de urbanización.   </w:t>
      </w:r>
    </w:p>
    <w:p w14:paraId="05C4ABA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64FA34EE"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“Agua Blanca I” Calle Laurel. </w:t>
      </w:r>
    </w:p>
    <w:p w14:paraId="6DCD73B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7DDC0FFC"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CUARTO.- Con respecto a la acción urbanística “Agua Blanca I” Calle Laurel, se aprueba el inicio del procedimiento de titulación de las vialidades resultantes en el Proyecto Definitivo de Urbanización y se formalice la afectación como bienes de Dominio Público en favor del Gobierno o Entidad que la administra y es responsable de su conservación. </w:t>
      </w:r>
    </w:p>
    <w:p w14:paraId="7E5E29DC" w14:textId="77777777" w:rsidR="006B5EE5" w:rsidRPr="0073065D" w:rsidRDefault="006B5EE5" w:rsidP="006B5EE5">
      <w:pPr>
        <w:jc w:val="both"/>
        <w:rPr>
          <w:rFonts w:ascii="Century Gothic" w:hAnsi="Century Gothic" w:cs="Arial"/>
          <w:sz w:val="20"/>
          <w:szCs w:val="20"/>
        </w:rPr>
      </w:pPr>
    </w:p>
    <w:p w14:paraId="7D78CBBD"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QUINTO.- Se notifique al Director del Registro Público de la Propiedad y Comercio del Estado de Jalisco, para los efectos de que inscriba los predios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 </w:t>
      </w:r>
    </w:p>
    <w:p w14:paraId="1E2D0461"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400DB45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SEXTO.- Con respecto a la acción urbanística “Agua Blanca I” Calle Laurel, se instruya al Director de Catastro Municipal, a efecto de que se apertura, se subdivida o rectifique la superficie, medidas y colindancias de las cuentas catastrales de los predios y simultáneamente se desprenda de esta la apertura de las cuentas catastrales a los lotes que carezcan o tengan diferencia, de conformidad al plano de lotificación que deberá remitir la Secretaria Técnica de la Comisión Municipal de Regularización. </w:t>
      </w:r>
    </w:p>
    <w:p w14:paraId="68CB27F1" w14:textId="77777777" w:rsidR="006B5EE5" w:rsidRPr="0073065D" w:rsidRDefault="006B5EE5" w:rsidP="006B5EE5">
      <w:pPr>
        <w:jc w:val="both"/>
        <w:rPr>
          <w:rFonts w:ascii="Century Gothic" w:hAnsi="Century Gothic" w:cs="Arial"/>
          <w:sz w:val="20"/>
          <w:szCs w:val="20"/>
        </w:rPr>
      </w:pPr>
    </w:p>
    <w:p w14:paraId="54C8424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SÉPTIMO. - Notifíquese el presente Acuerdo al Procurador de Desarrollo Urbano del Estado de Jalisco, al Secretario Técnico de la Comisión Municipal de Regularización, al Director del </w:t>
      </w:r>
      <w:r w:rsidRPr="0073065D">
        <w:rPr>
          <w:rFonts w:ascii="Century Gothic" w:hAnsi="Century Gothic" w:cs="Arial"/>
          <w:sz w:val="20"/>
          <w:szCs w:val="20"/>
        </w:rPr>
        <w:lastRenderedPageBreak/>
        <w:t xml:space="preserve">Registro Público de la Propiedad y Comercio del Estado de Jalisco y al Director de Catastro Municipal, para su conocimiento y debido cumplimiento. </w:t>
      </w:r>
    </w:p>
    <w:p w14:paraId="21A4B0E9" w14:textId="77777777" w:rsidR="006B5EE5" w:rsidRPr="0073065D" w:rsidRDefault="006B5EE5" w:rsidP="006B5EE5">
      <w:pPr>
        <w:jc w:val="both"/>
        <w:rPr>
          <w:rFonts w:ascii="Century Gothic" w:hAnsi="Century Gothic" w:cs="Arial"/>
          <w:sz w:val="20"/>
          <w:szCs w:val="20"/>
        </w:rPr>
      </w:pPr>
    </w:p>
    <w:p w14:paraId="462396D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OCTAVO. - Se instruye a la Secretaria General del Ayuntamiento, para que publique en forma abreviada en la Gaceta Municipal y en los Estrados de la Presidencia por un periodo de tres días naturales y genere los oficios correspondientes.</w:t>
      </w:r>
    </w:p>
    <w:p w14:paraId="5E5D7DEE" w14:textId="77777777" w:rsidR="006B5EE5" w:rsidRPr="0073065D" w:rsidRDefault="006B5EE5" w:rsidP="006B5EE5">
      <w:pPr>
        <w:jc w:val="both"/>
        <w:rPr>
          <w:rFonts w:ascii="Century Gothic" w:hAnsi="Century Gothic" w:cs="Arial"/>
          <w:sz w:val="20"/>
          <w:szCs w:val="20"/>
        </w:rPr>
      </w:pPr>
    </w:p>
    <w:p w14:paraId="43B50188"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120891BB" w14:textId="77777777" w:rsidR="006B5EE5" w:rsidRPr="0073065D" w:rsidRDefault="006B5EE5" w:rsidP="006B5EE5">
      <w:pPr>
        <w:jc w:val="both"/>
        <w:rPr>
          <w:rFonts w:ascii="Century Gothic" w:hAnsi="Century Gothic" w:cs="Arial"/>
          <w:sz w:val="20"/>
          <w:szCs w:val="20"/>
        </w:rPr>
      </w:pPr>
    </w:p>
    <w:p w14:paraId="6DCB65C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2F0D9CDA" w14:textId="77777777" w:rsidR="006B5EE5" w:rsidRPr="0073065D" w:rsidRDefault="006B5EE5" w:rsidP="006B5EE5">
      <w:pPr>
        <w:jc w:val="both"/>
        <w:rPr>
          <w:rFonts w:ascii="Century Gothic" w:hAnsi="Century Gothic" w:cs="Arial"/>
          <w:sz w:val="20"/>
          <w:szCs w:val="20"/>
        </w:rPr>
      </w:pPr>
    </w:p>
    <w:p w14:paraId="38472B5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1D5681C6" w14:textId="77777777" w:rsidR="006B5EE5" w:rsidRPr="0073065D" w:rsidRDefault="006B5EE5" w:rsidP="006B5EE5">
      <w:pPr>
        <w:jc w:val="both"/>
        <w:rPr>
          <w:rFonts w:ascii="Century Gothic" w:hAnsi="Century Gothic" w:cs="Arial"/>
          <w:sz w:val="20"/>
          <w:szCs w:val="20"/>
        </w:rPr>
      </w:pPr>
    </w:p>
    <w:p w14:paraId="1ABD4241"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69A3695D" w14:textId="77777777" w:rsidR="006B5EE5" w:rsidRPr="0073065D" w:rsidRDefault="006B5EE5" w:rsidP="006B5EE5">
      <w:pPr>
        <w:jc w:val="both"/>
        <w:rPr>
          <w:rFonts w:ascii="Century Gothic" w:hAnsi="Century Gothic" w:cs="Arial"/>
          <w:sz w:val="20"/>
          <w:szCs w:val="20"/>
        </w:rPr>
      </w:pPr>
    </w:p>
    <w:p w14:paraId="3D0E0601" w14:textId="77777777" w:rsidR="006B5EE5" w:rsidRPr="00A10259" w:rsidRDefault="006B5EE5" w:rsidP="006B5EE5">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22AF2FF2" w14:textId="77777777" w:rsidR="006B5EE5" w:rsidRDefault="006B5EE5" w:rsidP="00C84883">
      <w:pPr>
        <w:tabs>
          <w:tab w:val="left" w:pos="142"/>
          <w:tab w:val="left" w:pos="284"/>
        </w:tabs>
        <w:jc w:val="both"/>
        <w:rPr>
          <w:rFonts w:ascii="Century Gothic" w:hAnsi="Century Gothic" w:cs="Arial"/>
          <w:sz w:val="20"/>
          <w:szCs w:val="20"/>
        </w:rPr>
      </w:pPr>
    </w:p>
    <w:p w14:paraId="218A16E2" w14:textId="77777777" w:rsidR="006B5EE5" w:rsidRPr="0073065D" w:rsidRDefault="006B5EE5" w:rsidP="006B5EE5">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 xml:space="preserve">ACUERDO NO. 417 </w:t>
      </w:r>
      <w:proofErr w:type="spellStart"/>
      <w:r w:rsidRPr="0073065D">
        <w:rPr>
          <w:rFonts w:ascii="Century Gothic" w:hAnsi="Century Gothic"/>
          <w:b/>
          <w:smallCaps/>
          <w:sz w:val="22"/>
          <w:szCs w:val="22"/>
          <w:u w:val="single"/>
        </w:rPr>
        <w:t>Quáter</w:t>
      </w:r>
      <w:proofErr w:type="spellEnd"/>
    </w:p>
    <w:p w14:paraId="499C901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b/>
          <w:bCs/>
          <w:smallCaps/>
          <w:sz w:val="20"/>
          <w:szCs w:val="20"/>
        </w:rPr>
        <w:t xml:space="preserve">Tercera Iniciativa con Dispensa de Trámite </w:t>
      </w:r>
      <w:proofErr w:type="spellStart"/>
      <w:r w:rsidRPr="0073065D">
        <w:rPr>
          <w:rFonts w:ascii="Century Gothic" w:hAnsi="Century Gothic"/>
          <w:b/>
          <w:bCs/>
          <w:smallCaps/>
          <w:sz w:val="20"/>
          <w:szCs w:val="20"/>
        </w:rPr>
        <w:t>Quáter</w:t>
      </w:r>
      <w:proofErr w:type="spellEnd"/>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expresa que, el que suscribe, Sergio Armando Chávez Dávalos, Presidente Municipal del Ayuntamiento Constitucional de Tonalá,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 en su caso, iniciar el procedimiento de titulación de “Puesta del Sol”, para lo cual señalo justificación de motivos y los siguientes: </w:t>
      </w:r>
    </w:p>
    <w:p w14:paraId="1651118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3F1A7150"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ANTECEDENTES</w:t>
      </w:r>
    </w:p>
    <w:p w14:paraId="7479DAE8"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01CFF61D"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 </w:t>
      </w:r>
      <w:r w:rsidRPr="0073065D">
        <w:rPr>
          <w:rFonts w:ascii="Century Gothic" w:hAnsi="Century Gothic" w:cs="Arial"/>
          <w:sz w:val="20"/>
          <w:szCs w:val="20"/>
        </w:rPr>
        <w:tab/>
        <w:t xml:space="preserve">Que el C. P. A. S. Sergio Chávez Dávalos en su carácter de Presidente Municipal y Presidente de la Comisión Municipal de Regularización con fundamento en los artículos 6, 9, 10 y demás relativos de la Ley para la regularización y Titulación de </w:t>
      </w:r>
      <w:r w:rsidRPr="0073065D">
        <w:rPr>
          <w:rFonts w:ascii="Century Gothic" w:hAnsi="Century Gothic" w:cs="Arial"/>
          <w:sz w:val="20"/>
          <w:szCs w:val="20"/>
        </w:rPr>
        <w:lastRenderedPageBreak/>
        <w:t xml:space="preserve">Predios Urbanos en el Estado de Jalisco, convoco a la sesión de trabajo de fecha 19 de enero de 2026,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22216584"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6404E8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1C1145C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5DAF51CA"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29E19271"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DBBCDA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38CD0F8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DDA818B"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La acción urbanística “Puesta de Sol” se encuentra incluida en el inventario de predios adheridos a los beneficios de la Ley en uso.             </w:t>
      </w:r>
    </w:p>
    <w:p w14:paraId="32A88BD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70A5303"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Con respecto a “Puesta del Sol”: el Plan parcial de urbanización, se elaboró en los términos que marca el artículo 13 del decreto 1664 y 19580, actualmente derogados y vigente la Ley en uso, todos emitidos por el H. Congreso del Estado de Jalisco, fue puesto a consulta pública con fecha 03 de febrero de 2000, aprobado por el Pleno del Ayuntamiento, mediante Acuerdo 291 de fecha 01 de agosto del 2001 y publicado en la Gaceta Municipal “</w:t>
      </w:r>
      <w:proofErr w:type="spellStart"/>
      <w:r w:rsidRPr="0073065D">
        <w:rPr>
          <w:rFonts w:ascii="Century Gothic" w:hAnsi="Century Gothic" w:cs="Arial"/>
          <w:sz w:val="20"/>
          <w:szCs w:val="20"/>
        </w:rPr>
        <w:t>Tonallan</w:t>
      </w:r>
      <w:proofErr w:type="spellEnd"/>
      <w:r w:rsidRPr="0073065D">
        <w:rPr>
          <w:rFonts w:ascii="Century Gothic" w:hAnsi="Century Gothic" w:cs="Arial"/>
          <w:sz w:val="20"/>
          <w:szCs w:val="20"/>
        </w:rPr>
        <w:t xml:space="preserve">” de junio de 2002.  </w:t>
      </w:r>
    </w:p>
    <w:p w14:paraId="321F56A2"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74B55B2"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Con relación a la acción urbanística “Puesta del Sol”, derivado de un reporte de inspección física por el Arq. Juan José Briseño, se encuentra lo siguiente: tipo de propiedad: Privada, superficie total aproximada de la acción urbanística 45,330.00 m2, antigüedad más de 30 años, uso de suelo habitacional densidad alta, consolidación al 90%. Obras mínimas de urbanización: red de abastecimiento de agua potable existe al 100%; red de alcantarillado sanitario existe al 100%; red de electrificación con servicios de baja tensión existe al 100%; alumbrado público existe el 100% de la red; red telefónica con instalación área, existe al 100%; guarniciones prefabricadas existe al 100%; banqueta de concreto hidráulico o similar, existe al 100%; pavimento existe al 100%.   </w:t>
      </w:r>
    </w:p>
    <w:p w14:paraId="20238D7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EF7F01F"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lastRenderedPageBreak/>
        <w:t xml:space="preserve">9.-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el 08 de mayo del 2000, para “Puesta del Sol”, con los efectos precisados en los dictámenes de referencia.    </w:t>
      </w:r>
    </w:p>
    <w:p w14:paraId="58C3847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5FBDB3B4"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0BA3DE81" w14:textId="77777777" w:rsidR="006B5EE5" w:rsidRPr="0073065D" w:rsidRDefault="006B5EE5" w:rsidP="006B5EE5">
      <w:pPr>
        <w:jc w:val="both"/>
        <w:rPr>
          <w:rFonts w:ascii="Century Gothic" w:hAnsi="Century Gothic" w:cs="Arial"/>
          <w:sz w:val="20"/>
          <w:szCs w:val="20"/>
        </w:rPr>
      </w:pPr>
    </w:p>
    <w:p w14:paraId="289BB3BC"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ACUERDO</w:t>
      </w:r>
    </w:p>
    <w:p w14:paraId="784B07F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717D724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PRIMERO.- Se declara y autoriza formalmente regularizado y en su caso inicie el procedimiento de titulación de la acción urbanística siguiente:</w:t>
      </w:r>
    </w:p>
    <w:p w14:paraId="749729F8" w14:textId="77777777" w:rsidR="006B5EE5" w:rsidRPr="0073065D" w:rsidRDefault="006B5EE5" w:rsidP="006B5EE5">
      <w:pPr>
        <w:jc w:val="both"/>
        <w:rPr>
          <w:rFonts w:ascii="Century Gothic" w:hAnsi="Century Gothic" w:cs="Arial"/>
          <w:sz w:val="20"/>
          <w:szCs w:val="20"/>
        </w:rPr>
      </w:pPr>
    </w:p>
    <w:p w14:paraId="6632173D"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Con respecto a la acción urbanística denominada “Puesta del Sol” se ratifica y rectifica el Acuerdo de Ayuntamiento número 39 de fecha 08 de noviembre de 2012 y simultáneamente se declara y autoriza formalmente regularizado y en su caso se inicia el procedimiento de regularización de los espacios públicos de la acción urbanística denominada “Puesta del Sol”, ubicada dentro de este municipio, lo anterior de acuerdo con el proyecto definitivo de urbanización que arroja una superficie física real de 45,330.00 m2 con un número aproximado de 115 lotes.  </w:t>
      </w:r>
    </w:p>
    <w:p w14:paraId="2AB25AA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74C63D4"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SEGUNDO.- Con respecto a la acción urbanística denominada “Puesta del Sol”: se aprueba omitir el convenio de regularización en los términos del artículo 25 y demás relativos de la Ley en uso; así como también en los artículos 24, 25, 26 y demás relativos del Reglamento para la Regularización y Titulación de Predios Urbanos del Municipio de Tonalá, Jalisco; por tratarse de espacios públicos que serán entregados al Gobierno del Estado o a la Secretaria que el mismo designe. </w:t>
      </w:r>
    </w:p>
    <w:p w14:paraId="689E877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24BFDD1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con respecto a “Puesta del Sol”, se ratifica y rectifica el Acuerdo número 39 de fecha 08 de noviembre de 2012 y simultáneamente se declara y autoriza formalmente regularizado y en su caso inicie el procedimiento de titulación de los espacios públicos de la acción urbanística denominada “Puesta del Sol”. </w:t>
      </w:r>
    </w:p>
    <w:p w14:paraId="6F9079D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49E19F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CUARTO.- Con respecto a la acción urbanística denominada “Puesta del Sol”, se aprueba el inicio del procedimiento de titulación de los espacios públicos resultantes en el Proyecto Definitivo de Urbanización y se formalice la afectación como bienes de Dominio Público en favor del Gobierno o Entidad que la administra y es responsable de su conservación. </w:t>
      </w:r>
    </w:p>
    <w:p w14:paraId="10563CA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576156B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lastRenderedPageBreak/>
        <w:t xml:space="preserve">QUINTO.- Se notifique al Director del Registro Público de la Propiedad y Comercio del Estado de Jalisco, para los efectos de que inscriba los predios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 </w:t>
      </w:r>
    </w:p>
    <w:p w14:paraId="4C487CF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3EF5C2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SEXTO.- Con respecto a la acción urbanística “Puesta del Sol”: se instruya al Director de Catastro Municipal, a efecto de que en su caso realice la apertura la cuenta catastral y/o rectifique la superficie, medidas y colindancias de la cuenta catastral del predio; así como también se realice la apertura de las cuentas catastrales individuales de cada lote que carezcan o tengan diferencias, de conformidad al plano de lotificación que deberá remitir la Secretaría Técnica de la Comisión Municipal de Regularización. </w:t>
      </w:r>
    </w:p>
    <w:p w14:paraId="60AE71F8" w14:textId="77777777" w:rsidR="006B5EE5" w:rsidRPr="0073065D" w:rsidRDefault="006B5EE5" w:rsidP="006B5EE5">
      <w:pPr>
        <w:jc w:val="both"/>
        <w:rPr>
          <w:rFonts w:ascii="Century Gothic" w:hAnsi="Century Gothic" w:cs="Arial"/>
          <w:sz w:val="20"/>
          <w:szCs w:val="20"/>
        </w:rPr>
      </w:pPr>
    </w:p>
    <w:p w14:paraId="1F572D55"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SÉPTIMO.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6E72E17B" w14:textId="77777777" w:rsidR="006B5EE5" w:rsidRPr="0073065D" w:rsidRDefault="006B5EE5" w:rsidP="006B5EE5">
      <w:pPr>
        <w:jc w:val="both"/>
        <w:rPr>
          <w:rFonts w:ascii="Century Gothic" w:hAnsi="Century Gothic" w:cs="Arial"/>
          <w:sz w:val="20"/>
          <w:szCs w:val="20"/>
        </w:rPr>
      </w:pPr>
    </w:p>
    <w:p w14:paraId="48411016"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OCTAVO. - Se instruye a la Secretaria General del Ayuntamiento, para que publique en forma abreviada en la Gaceta Municipal y en los Estrados de la Presidencia por un periodo de tres días naturales y genere los oficios correspondientes.</w:t>
      </w:r>
    </w:p>
    <w:p w14:paraId="0313051F" w14:textId="77777777" w:rsidR="006B5EE5" w:rsidRPr="0073065D" w:rsidRDefault="006B5EE5" w:rsidP="006B5EE5">
      <w:pPr>
        <w:jc w:val="both"/>
        <w:rPr>
          <w:rFonts w:ascii="Century Gothic" w:hAnsi="Century Gothic" w:cs="Arial"/>
          <w:sz w:val="20"/>
          <w:szCs w:val="20"/>
        </w:rPr>
      </w:pPr>
    </w:p>
    <w:p w14:paraId="0BB823AC"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323D33D0" w14:textId="77777777" w:rsidR="006B5EE5" w:rsidRPr="0073065D" w:rsidRDefault="006B5EE5" w:rsidP="006B5EE5">
      <w:pPr>
        <w:jc w:val="both"/>
        <w:rPr>
          <w:rFonts w:ascii="Century Gothic" w:hAnsi="Century Gothic" w:cs="Arial"/>
          <w:sz w:val="20"/>
          <w:szCs w:val="20"/>
        </w:rPr>
      </w:pPr>
    </w:p>
    <w:p w14:paraId="70F9711E"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2C757031" w14:textId="77777777" w:rsidR="006B5EE5" w:rsidRPr="0073065D" w:rsidRDefault="006B5EE5" w:rsidP="006B5EE5">
      <w:pPr>
        <w:jc w:val="both"/>
        <w:rPr>
          <w:rFonts w:ascii="Century Gothic" w:hAnsi="Century Gothic" w:cs="Arial"/>
          <w:sz w:val="20"/>
          <w:szCs w:val="20"/>
        </w:rPr>
      </w:pPr>
    </w:p>
    <w:p w14:paraId="305DD368"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1A83FAD3" w14:textId="77777777" w:rsidR="006B5EE5" w:rsidRPr="0073065D" w:rsidRDefault="006B5EE5" w:rsidP="006B5EE5">
      <w:pPr>
        <w:jc w:val="both"/>
        <w:rPr>
          <w:rFonts w:ascii="Century Gothic" w:hAnsi="Century Gothic" w:cs="Arial"/>
          <w:sz w:val="20"/>
          <w:szCs w:val="20"/>
        </w:rPr>
      </w:pPr>
    </w:p>
    <w:p w14:paraId="543A336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57D33D47" w14:textId="77777777" w:rsidR="006B5EE5" w:rsidRPr="0073065D" w:rsidRDefault="006B5EE5" w:rsidP="006B5EE5">
      <w:pPr>
        <w:jc w:val="both"/>
        <w:rPr>
          <w:rFonts w:ascii="Century Gothic" w:hAnsi="Century Gothic" w:cs="Arial"/>
          <w:sz w:val="20"/>
          <w:szCs w:val="20"/>
        </w:rPr>
      </w:pPr>
    </w:p>
    <w:p w14:paraId="5DE2A97A" w14:textId="77777777" w:rsidR="006B5EE5" w:rsidRPr="00530F2B" w:rsidRDefault="006B5EE5" w:rsidP="006B5EE5">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4BBCFA73" w14:textId="77777777" w:rsidR="006B5EE5" w:rsidRDefault="006B5EE5" w:rsidP="00C84883">
      <w:pPr>
        <w:tabs>
          <w:tab w:val="left" w:pos="142"/>
          <w:tab w:val="left" w:pos="284"/>
        </w:tabs>
        <w:jc w:val="both"/>
        <w:rPr>
          <w:rFonts w:ascii="Century Gothic" w:hAnsi="Century Gothic" w:cs="Arial"/>
          <w:sz w:val="20"/>
          <w:szCs w:val="20"/>
        </w:rPr>
      </w:pPr>
    </w:p>
    <w:p w14:paraId="0009B52F" w14:textId="77777777" w:rsidR="006B5EE5" w:rsidRPr="0073065D" w:rsidRDefault="006B5EE5" w:rsidP="006B5EE5">
      <w:pPr>
        <w:pStyle w:val="western"/>
        <w:spacing w:before="0" w:beforeAutospacing="0"/>
        <w:jc w:val="right"/>
        <w:rPr>
          <w:rFonts w:ascii="Century Gothic" w:hAnsi="Century Gothic"/>
          <w:b/>
          <w:sz w:val="22"/>
          <w:szCs w:val="22"/>
          <w:u w:val="single"/>
        </w:rPr>
      </w:pPr>
      <w:r w:rsidRPr="0073065D">
        <w:rPr>
          <w:rFonts w:ascii="Century Gothic" w:hAnsi="Century Gothic"/>
          <w:b/>
          <w:sz w:val="22"/>
          <w:szCs w:val="22"/>
          <w:u w:val="single"/>
        </w:rPr>
        <w:t xml:space="preserve">ACUERDO </w:t>
      </w:r>
      <w:r w:rsidRPr="0073065D">
        <w:rPr>
          <w:rFonts w:ascii="Century Gothic" w:hAnsi="Century Gothic"/>
          <w:b/>
          <w:smallCaps/>
          <w:sz w:val="22"/>
          <w:szCs w:val="22"/>
          <w:u w:val="single"/>
        </w:rPr>
        <w:t>NO. 417 Quinquies</w:t>
      </w:r>
      <w:r w:rsidRPr="0073065D">
        <w:rPr>
          <w:rFonts w:ascii="Century Gothic" w:hAnsi="Century Gothic"/>
          <w:b/>
          <w:sz w:val="22"/>
          <w:szCs w:val="22"/>
          <w:u w:val="single"/>
        </w:rPr>
        <w:t> </w:t>
      </w:r>
    </w:p>
    <w:p w14:paraId="0F7885F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b/>
          <w:bCs/>
          <w:smallCaps/>
          <w:sz w:val="20"/>
          <w:szCs w:val="20"/>
        </w:rPr>
        <w:t>Tercera Iniciativa con Dispensa de Trámite Quinquies </w:t>
      </w:r>
      <w:r w:rsidRPr="0073065D">
        <w:rPr>
          <w:rFonts w:ascii="Century Gothic" w:hAnsi="Century Gothic"/>
          <w:b/>
          <w:bCs/>
          <w:sz w:val="20"/>
          <w:szCs w:val="20"/>
        </w:rPr>
        <w:t xml:space="preserve">.- </w:t>
      </w:r>
      <w:r w:rsidRPr="0073065D">
        <w:rPr>
          <w:rFonts w:ascii="Century Gothic" w:hAnsi="Century Gothic" w:cs="Arial"/>
          <w:sz w:val="20"/>
          <w:szCs w:val="20"/>
        </w:rPr>
        <w:t xml:space="preserve">En uso de la voz el Presidente Municipal, Sergio Armando Chávez Dávalos, expresa que, el que suscribe, Sergio Armando Chávez </w:t>
      </w:r>
      <w:r w:rsidRPr="0073065D">
        <w:rPr>
          <w:rFonts w:ascii="Century Gothic" w:hAnsi="Century Gothic" w:cs="Arial"/>
          <w:sz w:val="20"/>
          <w:szCs w:val="20"/>
        </w:rPr>
        <w:lastRenderedPageBreak/>
        <w:t xml:space="preserve">Dávalos, Presidente Municipal del Ayuntamiento Constitucional de Tonalá, en uso de las facultades que me confieren los artículos 115, fracciones I y II, de la Constitución Política de los Estados Unidos Mexicanos; artículos 41 de la Ley del Gobierno y la Administración Pública Municipal del Estado de Jalisco, así como el artículo 60 del Reglamento del Gobierno y la Administración Pública del Ayuntamiento Constitucional de Tonalá, Jalisco, así como por los numerales 17 bis, 82, fracción I y 83 del Reglamento para el Funcionamiento Interno de Sesiones del Ayuntamiento Constitucional de Tonalá, Jalisco, someto a la elevada consideración de este Ayuntamiento, la presente iniciativa con dispensa de trámite que tiene por objeto declarar formalmente regularizados en su caso, iniciar el procedimiento de titulación de “Fidel Velázquez”, para lo cual señalo justificación de motivos y los siguientes: </w:t>
      </w:r>
    </w:p>
    <w:p w14:paraId="1DB94AC7"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68766BD5"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ANTECEDENTES</w:t>
      </w:r>
    </w:p>
    <w:p w14:paraId="2213B335"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68CEB026"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1.- </w:t>
      </w:r>
      <w:r w:rsidRPr="0073065D">
        <w:rPr>
          <w:rFonts w:ascii="Century Gothic" w:hAnsi="Century Gothic" w:cs="Arial"/>
          <w:sz w:val="20"/>
          <w:szCs w:val="20"/>
        </w:rPr>
        <w:tab/>
        <w:t xml:space="preserve">Que el C. P. A. S. Sergio Chávez Dávalos en su carácter de Presidente Municipal y Presidente de la Comisión Municipal de Regularización con fundamento en los artículos 6, 9, 10 y demás relativos de la Ley para la regularización y Titulación de Predios Urbanos en el Estado de Jalisco, convoco a la sesión de trabajo de fecha 19 de enero de 2026, señaló que para lograr el mejoramiento de barrios y la implementación de vivienda adecuada de forma progresiva, el municipio debe garantizar a través de la regularización de la tenencia del suelo, la seguridad de la tenencia de vivienda utilizando el instrumento jurídico que protege a las personas de desalojos, expropiaciones o desplazamientos forzados. </w:t>
      </w:r>
    </w:p>
    <w:p w14:paraId="5C488EF9"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6A1D93F"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2.- </w:t>
      </w:r>
      <w:r w:rsidRPr="0073065D">
        <w:rPr>
          <w:rFonts w:ascii="Century Gothic" w:hAnsi="Century Gothic" w:cs="Arial"/>
          <w:sz w:val="20"/>
          <w:szCs w:val="20"/>
        </w:rPr>
        <w:tab/>
        <w:t xml:space="preserve">El día 11 de septiembre de 2014, el Honorable Congreso del Estado, tuvo a bien aprobar el Decreto número 24985/LX/14, mediante el cual se expide la Ley para la Regularización y Titulación de Predios Urbanos en el Estado de Jalisco; mismo que fue publicado en el Periódico Oficial “El Estado de Jalisco”, el día 09 de octubre del 2014; el cual prevé el establecimiento de una Comisión Municipal de Regularización de fraccionamientos en predios de propiedad privada en el Estado de Jalisco, establece las bases generales para realizar en el ámbito de competencia del Estado y de los municipios, la regularización de predios urbanos y suburbanos de propiedad privada.  </w:t>
      </w:r>
    </w:p>
    <w:p w14:paraId="6A182A37"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3C186223"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3.- </w:t>
      </w:r>
      <w:r w:rsidRPr="0073065D">
        <w:rPr>
          <w:rFonts w:ascii="Century Gothic" w:hAnsi="Century Gothic" w:cs="Arial"/>
          <w:sz w:val="20"/>
          <w:szCs w:val="20"/>
        </w:rPr>
        <w:tab/>
        <w:t xml:space="preserve">El día 04 de febrero de 2016, mediante acuerdo del Pleno del Ayuntamiento 1130 se aprobó el Reglamento para la Regularización y Titulación de Predios Urbanos del Municipio de Tonalá, Jalisco.  </w:t>
      </w:r>
    </w:p>
    <w:p w14:paraId="0E79B09C"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6D79069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4.- </w:t>
      </w:r>
      <w:r w:rsidRPr="0073065D">
        <w:rPr>
          <w:rFonts w:ascii="Century Gothic" w:hAnsi="Century Gothic" w:cs="Arial"/>
          <w:sz w:val="20"/>
          <w:szCs w:val="20"/>
        </w:rPr>
        <w:tab/>
        <w:t xml:space="preserve">Que en Sesión Ordinaria del Ayuntamiento celebrada el 01 de octubre de 2024, se autorizó la integración de la Comisión Municipal de Regularización, misma que fue instalada conforme a los artículos 5, fracción I, 6, fracción I, 9 y 10 de la Ley antes citada, de lo cual se desprende que su función es la regularización de fraccionamientos o asentamientos irregulares en predios de propiedad privada, facultada para la suscripción de convenios por parte del Municipio. </w:t>
      </w:r>
    </w:p>
    <w:p w14:paraId="56FFD335"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F56832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5.- </w:t>
      </w:r>
      <w:r w:rsidRPr="0073065D">
        <w:rPr>
          <w:rFonts w:ascii="Century Gothic" w:hAnsi="Century Gothic" w:cs="Arial"/>
          <w:sz w:val="20"/>
          <w:szCs w:val="20"/>
        </w:rPr>
        <w:tab/>
        <w:t xml:space="preserve">Las solicitudes de adhesión para la regularización de los fraccionamientos fueron presentados: La acción urbanística “Fidel Velázquez”, fue presentada en la Presidencia Municipal. </w:t>
      </w:r>
    </w:p>
    <w:p w14:paraId="24F336E8" w14:textId="77777777" w:rsidR="006B5EE5" w:rsidRPr="0073065D" w:rsidRDefault="006B5EE5" w:rsidP="006B5EE5">
      <w:pPr>
        <w:ind w:left="567" w:hanging="567"/>
        <w:jc w:val="both"/>
        <w:rPr>
          <w:rFonts w:ascii="Century Gothic" w:hAnsi="Century Gothic" w:cs="Arial"/>
          <w:sz w:val="20"/>
          <w:szCs w:val="20"/>
        </w:rPr>
      </w:pPr>
    </w:p>
    <w:p w14:paraId="218E28CA"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6.- </w:t>
      </w:r>
      <w:r w:rsidRPr="0073065D">
        <w:rPr>
          <w:rFonts w:ascii="Century Gothic" w:hAnsi="Century Gothic" w:cs="Arial"/>
          <w:sz w:val="20"/>
          <w:szCs w:val="20"/>
        </w:rPr>
        <w:tab/>
        <w:t xml:space="preserve">Con relación a la acción urbanística “Fidel Velázquez”, el 9 de julio de 1999 se emitió ficha técnica en donde se señalaron las obras de urbanización existentes y </w:t>
      </w:r>
      <w:r w:rsidRPr="0073065D">
        <w:rPr>
          <w:rFonts w:ascii="Century Gothic" w:hAnsi="Century Gothic" w:cs="Arial"/>
          <w:sz w:val="20"/>
          <w:szCs w:val="20"/>
        </w:rPr>
        <w:lastRenderedPageBreak/>
        <w:t xml:space="preserve">observaciones siguientes: tipo de propiedad: Privada, superficie del predio 25,400.00 m2; superficie total aproximada del fraccionamiento 57,966.00 m2, antigüedad más de 20 años. Obras mínimas de urbanización: red de abastecimiento de agua potable existe al 100%; red de alcantarillado sanitario existe al 100%; red de electrificación existe al 100%; red de alumbrado público existe al 50%; terracería: si existe al 50%; empedrado 50%, banquetas 50%; machuelos 50%.  </w:t>
      </w:r>
    </w:p>
    <w:p w14:paraId="65BFA44C" w14:textId="77777777" w:rsidR="006B5EE5" w:rsidRPr="0073065D" w:rsidRDefault="006B5EE5" w:rsidP="006B5EE5">
      <w:pPr>
        <w:ind w:left="567" w:hanging="567"/>
        <w:jc w:val="both"/>
        <w:rPr>
          <w:rFonts w:ascii="Century Gothic" w:hAnsi="Century Gothic" w:cs="Arial"/>
          <w:sz w:val="20"/>
          <w:szCs w:val="20"/>
        </w:rPr>
      </w:pPr>
    </w:p>
    <w:p w14:paraId="040EEC6D"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7.- </w:t>
      </w:r>
      <w:r w:rsidRPr="0073065D">
        <w:rPr>
          <w:rFonts w:ascii="Century Gothic" w:hAnsi="Century Gothic" w:cs="Arial"/>
          <w:sz w:val="20"/>
          <w:szCs w:val="20"/>
        </w:rPr>
        <w:tab/>
        <w:t xml:space="preserve">En cumplimiento a los artículos 4, 8, 11, 20, fracción II y 21, fracción I y III, de la Ley para la Regularización y Titulación de Predios Urbanos en el Estado de Jalisco, la Procuraduría de Desarrollo Urbano del Estado de Jalisco emitió los dictámenes procedentes para la regularización el 19 de septiembre de 1999, para “Fidel Velázquez”, con los efectos precisados en los dictámenes de referencia.    </w:t>
      </w:r>
    </w:p>
    <w:p w14:paraId="4B90CBE4"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0CEACFCF" w14:textId="77777777" w:rsidR="006B5EE5" w:rsidRPr="0073065D" w:rsidRDefault="006B5EE5" w:rsidP="006B5EE5">
      <w:pPr>
        <w:ind w:left="567" w:hanging="567"/>
        <w:jc w:val="both"/>
        <w:rPr>
          <w:rFonts w:ascii="Century Gothic" w:hAnsi="Century Gothic" w:cs="Arial"/>
          <w:sz w:val="20"/>
          <w:szCs w:val="20"/>
        </w:rPr>
      </w:pPr>
      <w:r w:rsidRPr="00CF3296">
        <w:rPr>
          <w:rFonts w:ascii="Century Gothic" w:hAnsi="Century Gothic" w:cs="Arial"/>
          <w:sz w:val="20"/>
          <w:szCs w:val="20"/>
        </w:rPr>
        <w:t xml:space="preserve">8.- </w:t>
      </w:r>
      <w:r w:rsidRPr="00CF3296">
        <w:rPr>
          <w:rFonts w:ascii="Century Gothic" w:hAnsi="Century Gothic" w:cs="Arial"/>
          <w:sz w:val="20"/>
          <w:szCs w:val="20"/>
        </w:rPr>
        <w:tab/>
        <w:t>Con respecto</w:t>
      </w:r>
      <w:r w:rsidRPr="0073065D">
        <w:rPr>
          <w:rFonts w:ascii="Century Gothic" w:hAnsi="Century Gothic" w:cs="Arial"/>
          <w:sz w:val="20"/>
          <w:szCs w:val="20"/>
        </w:rPr>
        <w:t xml:space="preserve"> a las áreas de cesión para destinos faltantes: </w:t>
      </w:r>
    </w:p>
    <w:p w14:paraId="2732F3D8" w14:textId="77777777" w:rsidR="006B5EE5" w:rsidRPr="0073065D" w:rsidRDefault="006B5EE5" w:rsidP="006B5EE5">
      <w:pPr>
        <w:ind w:left="567" w:hanging="567"/>
        <w:jc w:val="both"/>
        <w:rPr>
          <w:rFonts w:ascii="Century Gothic" w:hAnsi="Century Gothic" w:cs="Arial"/>
          <w:sz w:val="20"/>
          <w:szCs w:val="20"/>
        </w:rPr>
      </w:pPr>
    </w:p>
    <w:p w14:paraId="68C16F6C"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“Fidel Velázquez”: respecto a la superficie de 57,966.00 m2, por lo que corresponde el 15% al Municipio de acuerdo con el Plan Parcial de Urbanización publicado en el Periódico Oficial del Estado de Jalisco de fecha 12 de agosto de 2000 numero 3 sección III, resultando una superficie de 8,689.53 m2 menos la superficie en suelo existente de 312.39 m2 que se cuantificarán con base en el dictamen de valor emitido por la Dirección de Catastro Municipal y se constituirán como crédito fiscal), por lo que en cumplimiento al artículo 24 del Reglamento para la Regularización y Titulación de Predios Urbanos del Municipio de Tonalá, Jalisco, se autoriza formular y suscribir el adendum del acuerdo por medio del cual se resuelve la aportación de áreas de cesión para destinos y el proyecto de resolución para promover ante el Pleno del Ayuntamiento se autorice la regularización, simultáneamente en el adendum del acuerdo por medio del cual se resuelve la aportación de áreas de cesión para destinos se autorice aplicar en las áreas de cesión para destinos el 75% de descuento y el 90% de descuento derechos municipales. </w:t>
      </w:r>
    </w:p>
    <w:p w14:paraId="5FDC66C9"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25602415" w14:textId="77777777" w:rsidR="006B5EE5" w:rsidRPr="0073065D" w:rsidRDefault="006B5EE5" w:rsidP="006B5EE5">
      <w:pPr>
        <w:ind w:left="567" w:hanging="567"/>
        <w:jc w:val="both"/>
        <w:rPr>
          <w:rFonts w:ascii="Century Gothic" w:hAnsi="Century Gothic" w:cs="Arial"/>
          <w:sz w:val="20"/>
          <w:szCs w:val="20"/>
        </w:rPr>
      </w:pPr>
      <w:r w:rsidRPr="00CF3296">
        <w:rPr>
          <w:rFonts w:ascii="Century Gothic" w:hAnsi="Century Gothic" w:cs="Arial"/>
          <w:sz w:val="20"/>
          <w:szCs w:val="20"/>
        </w:rPr>
        <w:t xml:space="preserve">9.- </w:t>
      </w:r>
      <w:r w:rsidRPr="00CF3296">
        <w:rPr>
          <w:rFonts w:ascii="Century Gothic" w:hAnsi="Century Gothic" w:cs="Arial"/>
          <w:sz w:val="20"/>
          <w:szCs w:val="20"/>
        </w:rPr>
        <w:tab/>
        <w:t>La</w:t>
      </w:r>
      <w:r w:rsidRPr="0073065D">
        <w:rPr>
          <w:rFonts w:ascii="Century Gothic" w:hAnsi="Century Gothic" w:cs="Arial"/>
          <w:sz w:val="20"/>
          <w:szCs w:val="20"/>
        </w:rPr>
        <w:t xml:space="preserve"> Comisión Municipal de Regularización en la Sexta sesión ordinaria simultáneamente autoriza el proyecto definitivo de urbanización para la regularización de “Fidel Velazquez”, con un polígono a regularizar con una superficie de 57,966.00 m2. </w:t>
      </w:r>
    </w:p>
    <w:p w14:paraId="74550527"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7CB3ACF7"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Con fecha 19 de enero de 2026 la Comisión Municipal de Regularización aprobó se ratifique y rectifique el acuerdo 39 de fecha 08 de noviembre de 2012, así como también la elaboración del convenio de regularización en los términos del artículo 25 de la Ley para la Regularización y Titulación de Predios Urbanos en el Estado de Jalisco. Cabe resaltar que con fundamento en el artículo 11, fracción VI, de la Ley antes mencionada, se omite la elaboración del convenio de regularización por tratarse de espacios públicos que serán entregados al Gobierno del Estado o a la Secretaria que el mismo designe. </w:t>
      </w:r>
    </w:p>
    <w:p w14:paraId="13FF6D0E" w14:textId="77777777" w:rsidR="006B5EE5" w:rsidRPr="0073065D" w:rsidRDefault="006B5EE5" w:rsidP="006B5EE5">
      <w:pPr>
        <w:ind w:left="567" w:hanging="567"/>
        <w:jc w:val="both"/>
        <w:rPr>
          <w:rFonts w:ascii="Century Gothic" w:hAnsi="Century Gothic" w:cs="Arial"/>
          <w:sz w:val="20"/>
          <w:szCs w:val="20"/>
        </w:rPr>
      </w:pPr>
      <w:r w:rsidRPr="0073065D">
        <w:rPr>
          <w:rFonts w:ascii="Century Gothic" w:hAnsi="Century Gothic" w:cs="Arial"/>
          <w:sz w:val="20"/>
          <w:szCs w:val="20"/>
        </w:rPr>
        <w:t xml:space="preserve"> </w:t>
      </w:r>
    </w:p>
    <w:p w14:paraId="49076629" w14:textId="77777777" w:rsidR="006B5EE5" w:rsidRPr="0073065D" w:rsidRDefault="006B5EE5" w:rsidP="006B5EE5">
      <w:pPr>
        <w:ind w:left="567"/>
        <w:jc w:val="both"/>
        <w:rPr>
          <w:rFonts w:ascii="Century Gothic" w:hAnsi="Century Gothic" w:cs="Arial"/>
          <w:sz w:val="20"/>
          <w:szCs w:val="20"/>
        </w:rPr>
      </w:pPr>
      <w:r w:rsidRPr="0073065D">
        <w:rPr>
          <w:rFonts w:ascii="Century Gothic" w:hAnsi="Century Gothic" w:cs="Arial"/>
          <w:sz w:val="20"/>
          <w:szCs w:val="20"/>
        </w:rPr>
        <w:t xml:space="preserve">Con fecha 20 de marzo de 2026, la Comisión Municipal de Regularización aprobó el adendum del convenio de regularización, donde en su clausula primera el Comité del asentamiento humano “Fidel Velázquez” se obliga a la urbanización progresiva, consciente de que las obras de urbanización e infraestructura faltantes, incompletas o deficientes no están totalmente terminadas, por lo que se obliga a concluir con su </w:t>
      </w:r>
      <w:r w:rsidRPr="0073065D">
        <w:rPr>
          <w:rFonts w:ascii="Century Gothic" w:hAnsi="Century Gothic" w:cs="Arial"/>
          <w:sz w:val="20"/>
          <w:szCs w:val="20"/>
        </w:rPr>
        <w:lastRenderedPageBreak/>
        <w:t xml:space="preserve">ejecución en un tiempo corto, mediano o largo plazo. En su segunda cláusula, el Comité se obliga a facilitar y permitir el acceso a toda la documentación que este municipio requiera, con la finalidad de cumplir con el convenio de regularización en sus términos. En la cláusula tercera, los propietarios de lote, pagarán todos los créditos fiscales, conforme al artículo 25, fracción I y II, de la Ley para la Regularización y Titulación de Predios Urbanos en el Estado de Jalisco, así como también los correspondientes de  la Ley de Ingresos del Municipio del asentamiento en cita, por los conceptos propios enlistados en el adendum del convenio de regularización; así como lo correspondiente a las áreas de cesión para destinos; las vialidades resultantes del proyecto definitivo de urbanización y conforme al plano de vialidades resultantes de la regularización, se inicie el procedimiento de titulación de los bienes de dominio público en favor de los gobiernos o entidades que las administran y son responsables de su conservación.           </w:t>
      </w:r>
    </w:p>
    <w:p w14:paraId="3BE715F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2B41EA1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Por todo lo anterior, con fundamento por los artículos 1, 2, 3, 27 de la Ley del Gobierno y la Administración Pública Municipal del Estado de Jalisco; artículos 311 al 335 del Código Urbano para el Estado de Jalisco; artículos 1, 6, 10, 93 y demás relativos del Reglamento del Gobierno y la Administración Pública del Ayuntamiento Constitucional de Tonalá, Jalisco; así como también los artículos 11 fracción VI, VII y IX, 26, 27, 28, 29 y demás relativos de la Ley para la Regularización y Titulación de Predios Urbanos en el Estado de Jalisco; 24, 25 y demás relativos del Reglamento para la Regularización y Titulación de Predios Urbanos en el Municipio de Tonalá, Jalisco y sus correlativos, me permito someter a la consideración de todas y todos ustedes los siguientes puntos de: </w:t>
      </w:r>
    </w:p>
    <w:p w14:paraId="1ABD390A" w14:textId="77777777" w:rsidR="006B5EE5" w:rsidRPr="0073065D" w:rsidRDefault="006B5EE5" w:rsidP="006B5EE5">
      <w:pPr>
        <w:jc w:val="both"/>
        <w:rPr>
          <w:rFonts w:ascii="Century Gothic" w:hAnsi="Century Gothic" w:cs="Arial"/>
          <w:sz w:val="20"/>
          <w:szCs w:val="20"/>
        </w:rPr>
      </w:pPr>
    </w:p>
    <w:p w14:paraId="6841E436" w14:textId="77777777" w:rsidR="006B5EE5" w:rsidRPr="0073065D" w:rsidRDefault="006B5EE5" w:rsidP="006B5EE5">
      <w:pPr>
        <w:jc w:val="center"/>
        <w:rPr>
          <w:rFonts w:ascii="Century Gothic" w:hAnsi="Century Gothic" w:cs="Arial"/>
          <w:sz w:val="20"/>
          <w:szCs w:val="20"/>
        </w:rPr>
      </w:pPr>
      <w:r w:rsidRPr="0073065D">
        <w:rPr>
          <w:rFonts w:ascii="Century Gothic" w:hAnsi="Century Gothic" w:cs="Arial"/>
          <w:sz w:val="20"/>
          <w:szCs w:val="20"/>
        </w:rPr>
        <w:t>ACUERDO</w:t>
      </w:r>
    </w:p>
    <w:p w14:paraId="42DCD292"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2C86F48C"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PRIMERO.- Se declara y autoriza formalmente regularizado y en su caso inicie el procedimiento de titulación de la acción urbanística siguiente: “Fidel Velázquez”, ubicada dentro de este municipio, lo anterior de acuerdo con el proyecto definitivo de urbanización que arroja una superficie física real de 57,966.00 m2, con un número aproximado de 233 lotes. Los anteriores, en razón de haber agotado los extremos del procedimiento señalado en la Ley para la Regularización y Titulación de Predios Urbanos en el Estado de Jalisco. </w:t>
      </w:r>
    </w:p>
    <w:p w14:paraId="5060599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1B5A525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SEGUNDO.- Se aprueba el Convenio de Regularización (anexo) de la acción urbanística “Fidel Velázquez” y adendum del convenio de regularización del fraccionamiento “Fidel Velázquez”; en los términos del artículo 25 y demás relativos de la Ley para la Regularización y Titulación de Predios Urbanos en el Estado de Jalisco; así como también en los artículos 24, 25, 26 y demás relativos del Reglamento para la Regularización y Titulación de Predios Urbanos del Municipio de Tonalá, Jalisco. </w:t>
      </w:r>
    </w:p>
    <w:p w14:paraId="7316CFC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4D2E6AF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Con respecto a la acción urbanística denominada “Fidel Velazquez”: se aprueba en el adendum del convenio por medio del cual se resuelve la aportación de áreas de cesión para destinos anexo, en los términos del artículo 25 y demás relativos de la Ley en uso; así como también en los artículos 24, 25, 26 y demás relativos del Reglamento para la Regularización y Titulación de Predios Urbanos del Municipio de Tonalá, Jalisco; mediante el cual en su caso se especifican las reducciones fiscales, se formaliza la obligación referente a la ejecución de las obras de infraestructura y equipamiento faltantes, bajo la modalidad de acción urbanística por objetivo social de urbanización progresiva; así como el cumplimiento de los créditos fiscales y la sustitución de la obligación de aportar áreas de </w:t>
      </w:r>
      <w:r w:rsidRPr="0073065D">
        <w:rPr>
          <w:rFonts w:ascii="Century Gothic" w:hAnsi="Century Gothic" w:cs="Arial"/>
          <w:sz w:val="20"/>
          <w:szCs w:val="20"/>
        </w:rPr>
        <w:lastRenderedPageBreak/>
        <w:t xml:space="preserve">cesión para destinos, con base en el dictamen de valor que emite el Catastro Municipal, simultáneamente se autorice aplicar en el adendum del acuerdo por medio del cual se resuelve la aportación de áreas de cesión para destinos, resultando una obligación con una superficie de 8,689.53 m2 el 75% setenta y cinco por ciento de descuento y en los derechos Municipales un descuento del 75%, con fundamento en el artículo 11, fracción VI, de Ley para la Regularización y Titulación de Predios Urbanos en el Estado de Jalisco, y el artículo 19 de la Ley de Ingresos del Municipio de Tonalá y se constituya como crédito fiscal, en concordancia con el proyecto definitivo de urbanización. </w:t>
      </w:r>
    </w:p>
    <w:p w14:paraId="08C9BBC8" w14:textId="77777777" w:rsidR="006B5EE5" w:rsidRPr="0073065D" w:rsidRDefault="006B5EE5" w:rsidP="006B5EE5">
      <w:pPr>
        <w:jc w:val="both"/>
        <w:rPr>
          <w:rFonts w:ascii="Century Gothic" w:hAnsi="Century Gothic" w:cs="Arial"/>
          <w:sz w:val="20"/>
          <w:szCs w:val="20"/>
        </w:rPr>
      </w:pPr>
    </w:p>
    <w:p w14:paraId="3E35906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 aprueba el adendum del convenio para la regularización de fecha 20 de marzo de 2026, la Comisión Municipal de Regularización aprobó el adendum del convenio de regularización, donde el Comité del asentamiento humano “Fidel Velázquez” se obliga a la urbanización progresiva, consciente de que las obras de urbanización e infraestructura faltantes, incompletas o deficientes no están totalmente terminadas, por lo que se obliga a concluir con su ejecución en un tiempo corto, mediano o largo plazo. </w:t>
      </w:r>
    </w:p>
    <w:p w14:paraId="27F22B85" w14:textId="77777777" w:rsidR="006B5EE5" w:rsidRPr="0073065D" w:rsidRDefault="006B5EE5" w:rsidP="006B5EE5">
      <w:pPr>
        <w:jc w:val="both"/>
        <w:rPr>
          <w:rFonts w:ascii="Century Gothic" w:hAnsi="Century Gothic" w:cs="Arial"/>
          <w:sz w:val="20"/>
          <w:szCs w:val="20"/>
        </w:rPr>
      </w:pPr>
    </w:p>
    <w:p w14:paraId="107C4E35"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El Comité se obliga a facilitar y permitir el acceso a toda la documentación que este municipio requiera, con la finalidad de cumplir con el convenio de regularización en sus términos. Los propietarios de lote, pagarán todos los créditos fiscales, conforme al artículo 25, fracción I y II, de la Ley para la Regularización y Titulación de Predios Urbanos en el Estado de Jalisco, así como también los correspondientes de  la ley de ingresos del municipio del asentamiento en cita, por los conceptos propios enlistados en el adendum del convenio de regularización; así como lo correspondiente a las áreas de cesión para destinos; las vialidades resultantes del proyecto definitivo de urbanización y conforme al plano de vialidades resultantes de la regularización, se inicie el procedimiento de titulación de los bienes de dominio público en favor de los gobiernos o entidades que las administran y son responsables de su conservación; se aprueba la totalidad de las </w:t>
      </w:r>
      <w:proofErr w:type="spellStart"/>
      <w:r w:rsidRPr="0073065D">
        <w:rPr>
          <w:rFonts w:ascii="Century Gothic" w:hAnsi="Century Gothic" w:cs="Arial"/>
          <w:sz w:val="20"/>
          <w:szCs w:val="20"/>
        </w:rPr>
        <w:t>clausulas</w:t>
      </w:r>
      <w:proofErr w:type="spellEnd"/>
      <w:r w:rsidRPr="0073065D">
        <w:rPr>
          <w:rFonts w:ascii="Century Gothic" w:hAnsi="Century Gothic" w:cs="Arial"/>
          <w:sz w:val="20"/>
          <w:szCs w:val="20"/>
        </w:rPr>
        <w:t xml:space="preserve"> del adendum del convenio (cláusulas primera, segunda, tercera, cuarta, quinta, sexta, séptimo, octava, novena, décima y décima primera).  </w:t>
      </w:r>
    </w:p>
    <w:p w14:paraId="0BD10646" w14:textId="77777777" w:rsidR="006B5EE5" w:rsidRPr="0073065D" w:rsidRDefault="006B5EE5" w:rsidP="006B5EE5">
      <w:pPr>
        <w:jc w:val="both"/>
        <w:rPr>
          <w:rFonts w:ascii="Century Gothic" w:hAnsi="Century Gothic" w:cs="Arial"/>
          <w:sz w:val="20"/>
          <w:szCs w:val="20"/>
        </w:rPr>
      </w:pPr>
    </w:p>
    <w:p w14:paraId="6CEA55B0"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TERCERO. - Se faculta a los ciudadanos Presidente Municipal, Síndico, Secretaria General, Secretario Técnico de la Comisión Municipal de Regularización, así como al Encargado de la Hacienda Municipal para que suscriban la documentación inherente, para la Declaración Formal de la Regularización de “Fidel Velazquez”. </w:t>
      </w:r>
    </w:p>
    <w:p w14:paraId="74E62BD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3D2D788E"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CUARTO.- Con respecto a la acción urbanística “Fidel Velazquez” se aprueba el inicio del procedimiento de titulación de las vialidades resultantes en el Proyecto Definitivo de Urbanización y se formalice la afectación como bienes de Dominio Público en favor del Gobierno o Entidad que la administra y es responsable de su conservación. </w:t>
      </w:r>
    </w:p>
    <w:p w14:paraId="1476AD24" w14:textId="77777777" w:rsidR="006B5EE5" w:rsidRPr="0073065D" w:rsidRDefault="006B5EE5" w:rsidP="006B5EE5">
      <w:pPr>
        <w:jc w:val="both"/>
        <w:rPr>
          <w:rFonts w:ascii="Century Gothic" w:hAnsi="Century Gothic" w:cs="Arial"/>
          <w:sz w:val="20"/>
          <w:szCs w:val="20"/>
        </w:rPr>
      </w:pPr>
    </w:p>
    <w:p w14:paraId="27DCF17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QUINTO.- Se notifique al Director del Registro Público de la Propiedad y Comercio del Estado de Jalisco, para los efectos de que inscriba los predios objeto de la presente iniciativa y se realice la inscripción de los lotes, de conformidad a los planos de Lotificación que deberá de remitir la Secretaría Técnica de la Comisión Municipal de Regularización, por haberse dado la incorporación mediante el procedimiento de regularización previsto en la Ley para la Regularización y Titulación de Predios Urbanos en el Estado de Jalisco. </w:t>
      </w:r>
    </w:p>
    <w:p w14:paraId="6228C66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514FA17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SEXTO.- Con respecto a “Fidel Velazquez”: se instruya al Director de Catastro Municipal, para los efectos de que se otorgue, de requerirse la apertura de la cuenta catastral del predio </w:t>
      </w:r>
      <w:r w:rsidRPr="0073065D">
        <w:rPr>
          <w:rFonts w:ascii="Century Gothic" w:hAnsi="Century Gothic" w:cs="Arial"/>
          <w:sz w:val="20"/>
          <w:szCs w:val="20"/>
        </w:rPr>
        <w:lastRenderedPageBreak/>
        <w:t xml:space="preserve">del cual se desprende dicho asentamiento y/o se rectifique la superficie, medidas y colindancias de la cuenta catastral existente, simultáneamente se desprenda de esta, la apertura de las cuentas catastrales a los lotes que carezcan o tengan diferencia, de conformidad al plano de lotificación que deberá remitir la Secretaria Técnica de la Comisión Municipal de Regularización. </w:t>
      </w:r>
    </w:p>
    <w:p w14:paraId="76F2932B"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 </w:t>
      </w:r>
    </w:p>
    <w:p w14:paraId="5304CE42"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 xml:space="preserve">SÉPTIMO. - Notifíquese el presente Acuerdo al Procurador de Desarrollo Urbano del Estado de Jalisco, al Secretario Técnico de la Comisión Municipal de Regularización, al Director del Registro Público de la Propiedad y Comercio del Estado de Jalisco y al Director de Catastro Municipal, para su conocimiento y debido cumplimiento. </w:t>
      </w:r>
    </w:p>
    <w:p w14:paraId="7A699AB5" w14:textId="77777777" w:rsidR="006B5EE5" w:rsidRPr="0073065D" w:rsidRDefault="006B5EE5" w:rsidP="006B5EE5">
      <w:pPr>
        <w:jc w:val="both"/>
        <w:rPr>
          <w:rFonts w:ascii="Century Gothic" w:hAnsi="Century Gothic" w:cs="Arial"/>
          <w:sz w:val="20"/>
          <w:szCs w:val="20"/>
        </w:rPr>
      </w:pPr>
    </w:p>
    <w:p w14:paraId="4060FEB3"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OCTAVO. - Se instruye a la Secretaria General del Ayuntamiento, para que publique en forma abreviada en la Gaceta Municipal y en los Estrados de la Presidencia por un periodo de tres días naturales y genere los oficios correspondientes.</w:t>
      </w:r>
    </w:p>
    <w:p w14:paraId="6417F70F" w14:textId="77777777" w:rsidR="006B5EE5" w:rsidRPr="0073065D" w:rsidRDefault="006B5EE5" w:rsidP="006B5EE5">
      <w:pPr>
        <w:jc w:val="both"/>
        <w:rPr>
          <w:rFonts w:ascii="Century Gothic" w:hAnsi="Century Gothic" w:cs="Arial"/>
          <w:sz w:val="20"/>
          <w:szCs w:val="20"/>
        </w:rPr>
      </w:pPr>
    </w:p>
    <w:p w14:paraId="066DF915"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Continuando con el uso de la voz, el Presidente Municipal, Sergio Armando Chávez Dávalos, señala que, en consecuencia, se abre la discusión con referencia a la presente iniciativa con dispensa de trámite, consultando a las y los Regidores si alguien desea hacer uso de la voz; instruyendo a la Secretaría General, para que registre a los oradores.</w:t>
      </w:r>
    </w:p>
    <w:p w14:paraId="43F94D0E" w14:textId="77777777" w:rsidR="006B5EE5" w:rsidRPr="0073065D" w:rsidRDefault="006B5EE5" w:rsidP="006B5EE5">
      <w:pPr>
        <w:jc w:val="both"/>
        <w:rPr>
          <w:rFonts w:ascii="Century Gothic" w:hAnsi="Century Gothic" w:cs="Arial"/>
          <w:sz w:val="20"/>
          <w:szCs w:val="20"/>
        </w:rPr>
      </w:pPr>
    </w:p>
    <w:p w14:paraId="4E0DF54A"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manifiesta que, como lo indica señor Presidente, le informo que no se cuenta con registro de oradores.</w:t>
      </w:r>
    </w:p>
    <w:p w14:paraId="0888049C" w14:textId="77777777" w:rsidR="006B5EE5" w:rsidRPr="0073065D" w:rsidRDefault="006B5EE5" w:rsidP="006B5EE5">
      <w:pPr>
        <w:jc w:val="both"/>
        <w:rPr>
          <w:rFonts w:ascii="Century Gothic" w:hAnsi="Century Gothic" w:cs="Arial"/>
          <w:sz w:val="20"/>
          <w:szCs w:val="20"/>
        </w:rPr>
      </w:pPr>
    </w:p>
    <w:p w14:paraId="65257749"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expresa que, gracias; se declara agotada la discusión, y les consulto si es de aprobarse, en lo general y en lo particular, la iniciativa con dispensa de trámite de referencia, por lo que, quienes estén por la afirmativa, sírvanse a manifestarlo levantando su mano; instruyendo a la Secretaría General para que contabilice los votos y nos informe del resultado.</w:t>
      </w:r>
    </w:p>
    <w:p w14:paraId="695E2893" w14:textId="77777777" w:rsidR="006B5EE5" w:rsidRPr="0073065D" w:rsidRDefault="006B5EE5" w:rsidP="006B5EE5">
      <w:pPr>
        <w:jc w:val="both"/>
        <w:rPr>
          <w:rFonts w:ascii="Century Gothic" w:hAnsi="Century Gothic" w:cs="Arial"/>
          <w:sz w:val="20"/>
          <w:szCs w:val="20"/>
        </w:rPr>
      </w:pPr>
    </w:p>
    <w:p w14:paraId="5C476F4F" w14:textId="77777777" w:rsidR="006B5EE5" w:rsidRPr="0073065D" w:rsidRDefault="006B5EE5" w:rsidP="006B5EE5">
      <w:pPr>
        <w:jc w:val="both"/>
        <w:rPr>
          <w:rFonts w:ascii="Century Gothic" w:hAnsi="Century Gothic" w:cs="Arial"/>
          <w:sz w:val="20"/>
          <w:szCs w:val="20"/>
        </w:rPr>
      </w:pPr>
      <w:r w:rsidRPr="0073065D">
        <w:rPr>
          <w:rFonts w:ascii="Century Gothic" w:hAnsi="Century Gothic" w:cs="Arial"/>
          <w:sz w:val="20"/>
          <w:szCs w:val="20"/>
        </w:rPr>
        <w:t>En uso de la voz informativa, la Secretaria General, Mtra. Celia Isabel Gauna Ruiz de León, menciona que, como lo indica señor Presidente, le informo que se registraron un total de 17 votos a favor.</w:t>
      </w:r>
    </w:p>
    <w:p w14:paraId="3B8616B8" w14:textId="77777777" w:rsidR="006B5EE5" w:rsidRPr="0073065D" w:rsidRDefault="006B5EE5" w:rsidP="006B5EE5">
      <w:pPr>
        <w:jc w:val="both"/>
        <w:rPr>
          <w:rFonts w:ascii="Century Gothic" w:hAnsi="Century Gothic" w:cs="Arial"/>
          <w:sz w:val="20"/>
          <w:szCs w:val="20"/>
        </w:rPr>
      </w:pPr>
    </w:p>
    <w:p w14:paraId="222275B3" w14:textId="77777777" w:rsidR="006B5EE5" w:rsidRPr="00A6370C" w:rsidRDefault="006B5EE5" w:rsidP="006B5EE5">
      <w:pPr>
        <w:tabs>
          <w:tab w:val="left" w:pos="142"/>
          <w:tab w:val="left" w:pos="284"/>
        </w:tabs>
        <w:jc w:val="both"/>
        <w:rPr>
          <w:rFonts w:ascii="Century Gothic" w:hAnsi="Century Gothic" w:cs="Arial"/>
          <w:sz w:val="20"/>
          <w:szCs w:val="20"/>
        </w:rPr>
      </w:pPr>
      <w:r w:rsidRPr="0073065D">
        <w:rPr>
          <w:rFonts w:ascii="Century Gothic" w:hAnsi="Century Gothic" w:cs="Arial"/>
          <w:sz w:val="20"/>
          <w:szCs w:val="20"/>
        </w:rPr>
        <w:t>En uso de la voz el Presidente Municipal, Sergio Armando Chávez Dávalos, señala que, gracias; queda aprobado.</w:t>
      </w:r>
    </w:p>
    <w:p w14:paraId="45DA4E6E" w14:textId="77777777" w:rsidR="00854A5C" w:rsidRDefault="00854A5C" w:rsidP="00854A5C">
      <w:pPr>
        <w:jc w:val="both"/>
      </w:pPr>
    </w:p>
    <w:p w14:paraId="667CA472" w14:textId="77777777" w:rsidR="00854A5C" w:rsidRPr="00D502E4" w:rsidRDefault="00854A5C" w:rsidP="00854A5C">
      <w:pPr>
        <w:jc w:val="both"/>
        <w:rPr>
          <w:rFonts w:ascii="Arial" w:hAnsi="Arial" w:cs="Arial"/>
          <w:b/>
          <w:bCs/>
          <w:sz w:val="22"/>
          <w:szCs w:val="22"/>
        </w:rPr>
      </w:pPr>
      <w:r w:rsidRPr="009423B4">
        <w:rPr>
          <w:rFonts w:ascii="Arial" w:hAnsi="Arial" w:cs="Arial"/>
        </w:rPr>
        <w:t>En mérito de lo anterior, mando se imprima, publique, divulgue y se le dé el debido cumplimiento.</w:t>
      </w:r>
    </w:p>
    <w:p w14:paraId="56BD9981" w14:textId="77777777" w:rsidR="00854A5C" w:rsidRPr="009423B4" w:rsidRDefault="00854A5C" w:rsidP="00854A5C">
      <w:pPr>
        <w:jc w:val="both"/>
        <w:rPr>
          <w:rFonts w:ascii="Arial" w:hAnsi="Arial" w:cs="Arial"/>
        </w:rPr>
      </w:pPr>
    </w:p>
    <w:p w14:paraId="42B6DFE0" w14:textId="77777777" w:rsidR="00854A5C" w:rsidRPr="009423B4" w:rsidRDefault="00854A5C" w:rsidP="00854A5C">
      <w:pPr>
        <w:jc w:val="center"/>
        <w:rPr>
          <w:rFonts w:ascii="Arial" w:hAnsi="Arial" w:cs="Arial"/>
        </w:rPr>
      </w:pPr>
      <w:r w:rsidRPr="009423B4">
        <w:rPr>
          <w:rFonts w:ascii="Arial" w:hAnsi="Arial" w:cs="Arial"/>
        </w:rPr>
        <w:tab/>
        <w:t>Emitido el</w:t>
      </w:r>
      <w:r>
        <w:rPr>
          <w:rFonts w:ascii="Arial" w:hAnsi="Arial" w:cs="Arial"/>
        </w:rPr>
        <w:t xml:space="preserve"> 29 de abril </w:t>
      </w:r>
      <w:r w:rsidRPr="009423B4">
        <w:rPr>
          <w:rFonts w:ascii="Arial" w:hAnsi="Arial" w:cs="Arial"/>
        </w:rPr>
        <w:t>de 202</w:t>
      </w:r>
      <w:r>
        <w:rPr>
          <w:rFonts w:ascii="Arial" w:hAnsi="Arial" w:cs="Arial"/>
        </w:rPr>
        <w:t>6</w:t>
      </w:r>
      <w:r w:rsidRPr="009423B4">
        <w:rPr>
          <w:rFonts w:ascii="Arial" w:hAnsi="Arial" w:cs="Arial"/>
        </w:rPr>
        <w:t xml:space="preserve"> en la ciudad de Tonalá, Jalisco, México.</w:t>
      </w:r>
    </w:p>
    <w:p w14:paraId="7CB7716F" w14:textId="77777777" w:rsidR="00854A5C" w:rsidRPr="009423B4" w:rsidRDefault="00854A5C" w:rsidP="00854A5C">
      <w:pPr>
        <w:jc w:val="center"/>
        <w:rPr>
          <w:rFonts w:ascii="Arial" w:hAnsi="Arial" w:cs="Arial"/>
        </w:rPr>
      </w:pPr>
    </w:p>
    <w:p w14:paraId="2487A018" w14:textId="77777777" w:rsidR="00854A5C" w:rsidRPr="009423B4" w:rsidRDefault="00854A5C" w:rsidP="00854A5C">
      <w:pPr>
        <w:jc w:val="center"/>
        <w:rPr>
          <w:rFonts w:ascii="Arial" w:hAnsi="Arial" w:cs="Arial"/>
          <w:b/>
        </w:rPr>
      </w:pPr>
      <w:r w:rsidRPr="009423B4">
        <w:rPr>
          <w:rFonts w:ascii="Arial" w:hAnsi="Arial" w:cs="Arial"/>
          <w:b/>
        </w:rPr>
        <w:t>Rúbrica</w:t>
      </w:r>
    </w:p>
    <w:p w14:paraId="02157A6F" w14:textId="77777777" w:rsidR="00854A5C" w:rsidRPr="009423B4" w:rsidRDefault="00854A5C" w:rsidP="00854A5C">
      <w:pPr>
        <w:jc w:val="center"/>
        <w:rPr>
          <w:rFonts w:ascii="Arial" w:hAnsi="Arial" w:cs="Arial"/>
          <w:b/>
        </w:rPr>
      </w:pPr>
      <w:r w:rsidRPr="009423B4">
        <w:rPr>
          <w:rFonts w:ascii="Arial" w:hAnsi="Arial" w:cs="Arial"/>
          <w:b/>
        </w:rPr>
        <w:t xml:space="preserve">MTRA. CELIA ISABEL GAUNA RUÍZ DE LEÓN </w:t>
      </w:r>
    </w:p>
    <w:p w14:paraId="0D06B344" w14:textId="77777777" w:rsidR="00854A5C" w:rsidRPr="009423B4" w:rsidRDefault="00854A5C" w:rsidP="00854A5C">
      <w:pPr>
        <w:jc w:val="center"/>
        <w:rPr>
          <w:rFonts w:ascii="Arial" w:hAnsi="Arial" w:cs="Arial"/>
          <w:b/>
        </w:rPr>
      </w:pPr>
      <w:r w:rsidRPr="009423B4">
        <w:rPr>
          <w:rFonts w:ascii="Arial" w:hAnsi="Arial" w:cs="Arial"/>
          <w:b/>
        </w:rPr>
        <w:t xml:space="preserve">SECRETARIA GENERAL </w:t>
      </w:r>
    </w:p>
    <w:p w14:paraId="5518015C" w14:textId="77777777" w:rsidR="00854A5C" w:rsidRDefault="00854A5C" w:rsidP="00854A5C"/>
    <w:p w14:paraId="14F90619" w14:textId="77777777" w:rsidR="00854A5C" w:rsidRDefault="00854A5C" w:rsidP="00854A5C"/>
    <w:p w14:paraId="306BB5EA" w14:textId="23B48D59" w:rsidR="00854A5C" w:rsidRDefault="00854A5C" w:rsidP="00854A5C"/>
    <w:p w14:paraId="2F2E9AC4" w14:textId="77777777" w:rsidR="00854A5C" w:rsidRDefault="00854A5C" w:rsidP="00854A5C"/>
    <w:p w14:paraId="29F412FE" w14:textId="77777777" w:rsidR="00854A5C" w:rsidRDefault="00854A5C" w:rsidP="00854A5C"/>
    <w:p w14:paraId="1389602F" w14:textId="77777777" w:rsidR="00854A5C" w:rsidRDefault="00854A5C" w:rsidP="00854A5C"/>
    <w:p w14:paraId="183BB09C" w14:textId="77777777" w:rsidR="00854A5C" w:rsidRDefault="00854A5C" w:rsidP="00854A5C">
      <w:r>
        <w:rPr>
          <w:noProof/>
        </w:rPr>
        <w:drawing>
          <wp:anchor distT="0" distB="0" distL="114300" distR="114300" simplePos="0" relativeHeight="251659264" behindDoc="0" locked="0" layoutInCell="1" allowOverlap="1" wp14:anchorId="1441F951" wp14:editId="42065C50">
            <wp:simplePos x="0" y="0"/>
            <wp:positionH relativeFrom="page">
              <wp:posOffset>0</wp:posOffset>
            </wp:positionH>
            <wp:positionV relativeFrom="paragraph">
              <wp:posOffset>-1498600</wp:posOffset>
            </wp:positionV>
            <wp:extent cx="7767145" cy="10051238"/>
            <wp:effectExtent l="0" t="0" r="5715" b="7620"/>
            <wp:wrapNone/>
            <wp:docPr id="21821536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15367" name="Imagen 218215367"/>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67145" cy="10051238"/>
                    </a:xfrm>
                    <a:prstGeom prst="rect">
                      <a:avLst/>
                    </a:prstGeom>
                  </pic:spPr>
                </pic:pic>
              </a:graphicData>
            </a:graphic>
            <wp14:sizeRelH relativeFrom="page">
              <wp14:pctWidth>0</wp14:pctWidth>
            </wp14:sizeRelH>
            <wp14:sizeRelV relativeFrom="page">
              <wp14:pctHeight>0</wp14:pctHeight>
            </wp14:sizeRelV>
          </wp:anchor>
        </w:drawing>
      </w:r>
    </w:p>
    <w:p w14:paraId="44F319BA" w14:textId="77777777" w:rsidR="00854A5C" w:rsidRDefault="00854A5C" w:rsidP="00854A5C"/>
    <w:p w14:paraId="2258663E" w14:textId="77777777" w:rsidR="005D5F49" w:rsidRDefault="005D5F49"/>
    <w:sectPr w:rsidR="005D5F49" w:rsidSect="00854A5C">
      <w:headerReference w:type="default" r:id="rId7"/>
      <w:pgSz w:w="12240" w:h="15840"/>
      <w:pgMar w:top="239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venir Lt BT">
    <w:altName w:val="Georgia"/>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03245" w14:textId="77777777" w:rsidR="00854A5C" w:rsidRDefault="00854A5C">
    <w:pPr>
      <w:pStyle w:val="Encabezado"/>
    </w:pPr>
    <w:r>
      <w:rPr>
        <w:noProof/>
      </w:rPr>
      <w:drawing>
        <wp:anchor distT="0" distB="0" distL="114300" distR="114300" simplePos="0" relativeHeight="251659264" behindDoc="0" locked="0" layoutInCell="1" allowOverlap="1" wp14:anchorId="4146CB85" wp14:editId="53FA7519">
          <wp:simplePos x="0" y="0"/>
          <wp:positionH relativeFrom="column">
            <wp:posOffset>-1069626</wp:posOffset>
          </wp:positionH>
          <wp:positionV relativeFrom="paragraph">
            <wp:posOffset>-565194</wp:posOffset>
          </wp:positionV>
          <wp:extent cx="7893269" cy="10214451"/>
          <wp:effectExtent l="0" t="0" r="0" b="0"/>
          <wp:wrapNone/>
          <wp:docPr id="15081444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144484" name="Imagen 1508144484"/>
                  <pic:cNvPicPr/>
                </pic:nvPicPr>
                <pic:blipFill>
                  <a:blip r:embed="rId1">
                    <a:extLst>
                      <a:ext uri="{28A0092B-C50C-407E-A947-70E740481C1C}">
                        <a14:useLocalDpi xmlns:a14="http://schemas.microsoft.com/office/drawing/2010/main" val="0"/>
                      </a:ext>
                    </a:extLst>
                  </a:blip>
                  <a:stretch>
                    <a:fillRect/>
                  </a:stretch>
                </pic:blipFill>
                <pic:spPr>
                  <a:xfrm>
                    <a:off x="0" y="0"/>
                    <a:ext cx="7899206" cy="10222133"/>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4"/>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A5C"/>
    <w:rsid w:val="003506C6"/>
    <w:rsid w:val="004247EC"/>
    <w:rsid w:val="00505569"/>
    <w:rsid w:val="005D5F49"/>
    <w:rsid w:val="006B5EE5"/>
    <w:rsid w:val="006E4CCA"/>
    <w:rsid w:val="008122EC"/>
    <w:rsid w:val="00854A5C"/>
    <w:rsid w:val="00913359"/>
    <w:rsid w:val="00C84883"/>
    <w:rsid w:val="00E913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D5CE5"/>
  <w15:chartTrackingRefBased/>
  <w15:docId w15:val="{1C011E0C-8121-4D54-B052-C95049CDE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A5C"/>
    <w:pPr>
      <w:spacing w:after="0" w:line="240" w:lineRule="auto"/>
    </w:pPr>
    <w:rPr>
      <w:lang w:val="es-ES"/>
    </w:rPr>
  </w:style>
  <w:style w:type="paragraph" w:styleId="Ttulo1">
    <w:name w:val="heading 1"/>
    <w:basedOn w:val="Normal"/>
    <w:next w:val="Normal"/>
    <w:link w:val="Ttulo1Car"/>
    <w:uiPriority w:val="9"/>
    <w:qFormat/>
    <w:rsid w:val="00854A5C"/>
    <w:pPr>
      <w:keepNext/>
      <w:keepLines/>
      <w:spacing w:before="360" w:after="80" w:line="278" w:lineRule="auto"/>
      <w:outlineLvl w:val="0"/>
    </w:pPr>
    <w:rPr>
      <w:rFonts w:asciiTheme="majorHAnsi" w:eastAsiaTheme="majorEastAsia" w:hAnsiTheme="majorHAnsi" w:cstheme="majorBidi"/>
      <w:color w:val="2F5496" w:themeColor="accent1" w:themeShade="BF"/>
      <w:sz w:val="40"/>
      <w:szCs w:val="40"/>
      <w:lang w:val="es-MX"/>
    </w:rPr>
  </w:style>
  <w:style w:type="paragraph" w:styleId="Ttulo2">
    <w:name w:val="heading 2"/>
    <w:basedOn w:val="Normal"/>
    <w:next w:val="Normal"/>
    <w:link w:val="Ttulo2Car"/>
    <w:uiPriority w:val="9"/>
    <w:semiHidden/>
    <w:unhideWhenUsed/>
    <w:qFormat/>
    <w:rsid w:val="00854A5C"/>
    <w:pPr>
      <w:keepNext/>
      <w:keepLines/>
      <w:spacing w:before="160" w:after="80" w:line="278" w:lineRule="auto"/>
      <w:outlineLvl w:val="1"/>
    </w:pPr>
    <w:rPr>
      <w:rFonts w:asciiTheme="majorHAnsi" w:eastAsiaTheme="majorEastAsia" w:hAnsiTheme="majorHAnsi" w:cstheme="majorBidi"/>
      <w:color w:val="2F5496" w:themeColor="accent1" w:themeShade="BF"/>
      <w:sz w:val="32"/>
      <w:szCs w:val="32"/>
      <w:lang w:val="es-MX"/>
    </w:rPr>
  </w:style>
  <w:style w:type="paragraph" w:styleId="Ttulo3">
    <w:name w:val="heading 3"/>
    <w:basedOn w:val="Normal"/>
    <w:next w:val="Normal"/>
    <w:link w:val="Ttulo3Car"/>
    <w:uiPriority w:val="9"/>
    <w:semiHidden/>
    <w:unhideWhenUsed/>
    <w:qFormat/>
    <w:rsid w:val="00854A5C"/>
    <w:pPr>
      <w:keepNext/>
      <w:keepLines/>
      <w:spacing w:before="160" w:after="80" w:line="278" w:lineRule="auto"/>
      <w:outlineLvl w:val="2"/>
    </w:pPr>
    <w:rPr>
      <w:rFonts w:eastAsiaTheme="majorEastAsia" w:cstheme="majorBidi"/>
      <w:color w:val="2F5496" w:themeColor="accent1" w:themeShade="BF"/>
      <w:sz w:val="28"/>
      <w:szCs w:val="28"/>
      <w:lang w:val="es-MX"/>
    </w:rPr>
  </w:style>
  <w:style w:type="paragraph" w:styleId="Ttulo4">
    <w:name w:val="heading 4"/>
    <w:basedOn w:val="Normal"/>
    <w:next w:val="Normal"/>
    <w:link w:val="Ttulo4Car"/>
    <w:uiPriority w:val="9"/>
    <w:semiHidden/>
    <w:unhideWhenUsed/>
    <w:qFormat/>
    <w:rsid w:val="00854A5C"/>
    <w:pPr>
      <w:keepNext/>
      <w:keepLines/>
      <w:spacing w:before="80" w:after="40" w:line="278" w:lineRule="auto"/>
      <w:outlineLvl w:val="3"/>
    </w:pPr>
    <w:rPr>
      <w:rFonts w:eastAsiaTheme="majorEastAsia" w:cstheme="majorBidi"/>
      <w:i/>
      <w:iCs/>
      <w:color w:val="2F5496" w:themeColor="accent1" w:themeShade="BF"/>
      <w:lang w:val="es-MX"/>
    </w:rPr>
  </w:style>
  <w:style w:type="paragraph" w:styleId="Ttulo5">
    <w:name w:val="heading 5"/>
    <w:basedOn w:val="Normal"/>
    <w:next w:val="Normal"/>
    <w:link w:val="Ttulo5Car"/>
    <w:uiPriority w:val="9"/>
    <w:semiHidden/>
    <w:unhideWhenUsed/>
    <w:qFormat/>
    <w:rsid w:val="00854A5C"/>
    <w:pPr>
      <w:keepNext/>
      <w:keepLines/>
      <w:spacing w:before="80" w:after="40" w:line="278" w:lineRule="auto"/>
      <w:outlineLvl w:val="4"/>
    </w:pPr>
    <w:rPr>
      <w:rFonts w:eastAsiaTheme="majorEastAsia" w:cstheme="majorBidi"/>
      <w:color w:val="2F5496" w:themeColor="accent1" w:themeShade="BF"/>
      <w:lang w:val="es-MX"/>
    </w:rPr>
  </w:style>
  <w:style w:type="paragraph" w:styleId="Ttulo6">
    <w:name w:val="heading 6"/>
    <w:basedOn w:val="Normal"/>
    <w:next w:val="Normal"/>
    <w:link w:val="Ttulo6Car"/>
    <w:uiPriority w:val="9"/>
    <w:semiHidden/>
    <w:unhideWhenUsed/>
    <w:qFormat/>
    <w:rsid w:val="00854A5C"/>
    <w:pPr>
      <w:keepNext/>
      <w:keepLines/>
      <w:spacing w:before="40" w:line="278" w:lineRule="auto"/>
      <w:outlineLvl w:val="5"/>
    </w:pPr>
    <w:rPr>
      <w:rFonts w:eastAsiaTheme="majorEastAsia" w:cstheme="majorBidi"/>
      <w:i/>
      <w:iCs/>
      <w:color w:val="595959" w:themeColor="text1" w:themeTint="A6"/>
      <w:lang w:val="es-MX"/>
    </w:rPr>
  </w:style>
  <w:style w:type="paragraph" w:styleId="Ttulo7">
    <w:name w:val="heading 7"/>
    <w:basedOn w:val="Normal"/>
    <w:next w:val="Normal"/>
    <w:link w:val="Ttulo7Car"/>
    <w:uiPriority w:val="9"/>
    <w:semiHidden/>
    <w:unhideWhenUsed/>
    <w:qFormat/>
    <w:rsid w:val="00854A5C"/>
    <w:pPr>
      <w:keepNext/>
      <w:keepLines/>
      <w:spacing w:before="40" w:line="278" w:lineRule="auto"/>
      <w:outlineLvl w:val="6"/>
    </w:pPr>
    <w:rPr>
      <w:rFonts w:eastAsiaTheme="majorEastAsia" w:cstheme="majorBidi"/>
      <w:color w:val="595959" w:themeColor="text1" w:themeTint="A6"/>
      <w:lang w:val="es-MX"/>
    </w:rPr>
  </w:style>
  <w:style w:type="paragraph" w:styleId="Ttulo8">
    <w:name w:val="heading 8"/>
    <w:basedOn w:val="Normal"/>
    <w:next w:val="Normal"/>
    <w:link w:val="Ttulo8Car"/>
    <w:uiPriority w:val="9"/>
    <w:semiHidden/>
    <w:unhideWhenUsed/>
    <w:qFormat/>
    <w:rsid w:val="00854A5C"/>
    <w:pPr>
      <w:keepNext/>
      <w:keepLines/>
      <w:spacing w:line="278" w:lineRule="auto"/>
      <w:outlineLvl w:val="7"/>
    </w:pPr>
    <w:rPr>
      <w:rFonts w:eastAsiaTheme="majorEastAsia" w:cstheme="majorBidi"/>
      <w:i/>
      <w:iCs/>
      <w:color w:val="272727" w:themeColor="text1" w:themeTint="D8"/>
      <w:lang w:val="es-MX"/>
    </w:rPr>
  </w:style>
  <w:style w:type="paragraph" w:styleId="Ttulo9">
    <w:name w:val="heading 9"/>
    <w:basedOn w:val="Normal"/>
    <w:next w:val="Normal"/>
    <w:link w:val="Ttulo9Car"/>
    <w:uiPriority w:val="9"/>
    <w:semiHidden/>
    <w:unhideWhenUsed/>
    <w:qFormat/>
    <w:rsid w:val="00854A5C"/>
    <w:pPr>
      <w:keepNext/>
      <w:keepLines/>
      <w:spacing w:line="278" w:lineRule="auto"/>
      <w:outlineLvl w:val="8"/>
    </w:pPr>
    <w:rPr>
      <w:rFonts w:eastAsiaTheme="majorEastAsia" w:cstheme="majorBidi"/>
      <w:color w:val="272727" w:themeColor="text1" w:themeTint="D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54A5C"/>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854A5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854A5C"/>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854A5C"/>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854A5C"/>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854A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54A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54A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54A5C"/>
    <w:rPr>
      <w:rFonts w:eastAsiaTheme="majorEastAsia" w:cstheme="majorBidi"/>
      <w:color w:val="272727" w:themeColor="text1" w:themeTint="D8"/>
    </w:rPr>
  </w:style>
  <w:style w:type="paragraph" w:styleId="Ttulo">
    <w:name w:val="Title"/>
    <w:basedOn w:val="Normal"/>
    <w:next w:val="Normal"/>
    <w:link w:val="TtuloCar"/>
    <w:uiPriority w:val="10"/>
    <w:qFormat/>
    <w:rsid w:val="00854A5C"/>
    <w:pPr>
      <w:spacing w:after="80"/>
      <w:contextualSpacing/>
    </w:pPr>
    <w:rPr>
      <w:rFonts w:asciiTheme="majorHAnsi" w:eastAsiaTheme="majorEastAsia" w:hAnsiTheme="majorHAnsi" w:cstheme="majorBidi"/>
      <w:spacing w:val="-10"/>
      <w:kern w:val="28"/>
      <w:sz w:val="56"/>
      <w:szCs w:val="56"/>
      <w:lang w:val="es-MX"/>
    </w:rPr>
  </w:style>
  <w:style w:type="character" w:customStyle="1" w:styleId="TtuloCar">
    <w:name w:val="Título Car"/>
    <w:basedOn w:val="Fuentedeprrafopredeter"/>
    <w:link w:val="Ttulo"/>
    <w:uiPriority w:val="10"/>
    <w:rsid w:val="00854A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54A5C"/>
    <w:pPr>
      <w:numPr>
        <w:ilvl w:val="1"/>
      </w:numPr>
      <w:spacing w:after="160" w:line="278" w:lineRule="auto"/>
    </w:pPr>
    <w:rPr>
      <w:rFonts w:eastAsiaTheme="majorEastAsia" w:cstheme="majorBidi"/>
      <w:color w:val="595959" w:themeColor="text1" w:themeTint="A6"/>
      <w:spacing w:val="15"/>
      <w:sz w:val="28"/>
      <w:szCs w:val="28"/>
      <w:lang w:val="es-MX"/>
    </w:rPr>
  </w:style>
  <w:style w:type="character" w:customStyle="1" w:styleId="SubttuloCar">
    <w:name w:val="Subtítulo Car"/>
    <w:basedOn w:val="Fuentedeprrafopredeter"/>
    <w:link w:val="Subttulo"/>
    <w:uiPriority w:val="11"/>
    <w:rsid w:val="00854A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54A5C"/>
    <w:pPr>
      <w:spacing w:before="160" w:after="160" w:line="278" w:lineRule="auto"/>
      <w:jc w:val="center"/>
    </w:pPr>
    <w:rPr>
      <w:i/>
      <w:iCs/>
      <w:color w:val="404040" w:themeColor="text1" w:themeTint="BF"/>
      <w:lang w:val="es-MX"/>
    </w:rPr>
  </w:style>
  <w:style w:type="character" w:customStyle="1" w:styleId="CitaCar">
    <w:name w:val="Cita Car"/>
    <w:basedOn w:val="Fuentedeprrafopredeter"/>
    <w:link w:val="Cita"/>
    <w:uiPriority w:val="29"/>
    <w:rsid w:val="00854A5C"/>
    <w:rPr>
      <w:i/>
      <w:iCs/>
      <w:color w:val="404040" w:themeColor="text1" w:themeTint="BF"/>
    </w:rPr>
  </w:style>
  <w:style w:type="paragraph" w:styleId="Prrafodelista">
    <w:name w:val="List Paragraph"/>
    <w:basedOn w:val="Normal"/>
    <w:uiPriority w:val="34"/>
    <w:qFormat/>
    <w:rsid w:val="00854A5C"/>
    <w:pPr>
      <w:spacing w:after="160" w:line="278" w:lineRule="auto"/>
      <w:ind w:left="720"/>
      <w:contextualSpacing/>
    </w:pPr>
    <w:rPr>
      <w:lang w:val="es-MX"/>
    </w:rPr>
  </w:style>
  <w:style w:type="character" w:styleId="nfasisintenso">
    <w:name w:val="Intense Emphasis"/>
    <w:basedOn w:val="Fuentedeprrafopredeter"/>
    <w:uiPriority w:val="21"/>
    <w:qFormat/>
    <w:rsid w:val="00854A5C"/>
    <w:rPr>
      <w:i/>
      <w:iCs/>
      <w:color w:val="2F5496" w:themeColor="accent1" w:themeShade="BF"/>
    </w:rPr>
  </w:style>
  <w:style w:type="paragraph" w:styleId="Citadestacada">
    <w:name w:val="Intense Quote"/>
    <w:basedOn w:val="Normal"/>
    <w:next w:val="Normal"/>
    <w:link w:val="CitadestacadaCar"/>
    <w:uiPriority w:val="30"/>
    <w:qFormat/>
    <w:rsid w:val="00854A5C"/>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lang w:val="es-MX"/>
    </w:rPr>
  </w:style>
  <w:style w:type="character" w:customStyle="1" w:styleId="CitadestacadaCar">
    <w:name w:val="Cita destacada Car"/>
    <w:basedOn w:val="Fuentedeprrafopredeter"/>
    <w:link w:val="Citadestacada"/>
    <w:uiPriority w:val="30"/>
    <w:rsid w:val="00854A5C"/>
    <w:rPr>
      <w:i/>
      <w:iCs/>
      <w:color w:val="2F5496" w:themeColor="accent1" w:themeShade="BF"/>
    </w:rPr>
  </w:style>
  <w:style w:type="character" w:styleId="Referenciaintensa">
    <w:name w:val="Intense Reference"/>
    <w:basedOn w:val="Fuentedeprrafopredeter"/>
    <w:uiPriority w:val="32"/>
    <w:qFormat/>
    <w:rsid w:val="00854A5C"/>
    <w:rPr>
      <w:b/>
      <w:bCs/>
      <w:smallCaps/>
      <w:color w:val="2F5496" w:themeColor="accent1" w:themeShade="BF"/>
      <w:spacing w:val="5"/>
    </w:rPr>
  </w:style>
  <w:style w:type="paragraph" w:styleId="Encabezado">
    <w:name w:val="header"/>
    <w:basedOn w:val="Normal"/>
    <w:link w:val="EncabezadoCar"/>
    <w:uiPriority w:val="99"/>
    <w:unhideWhenUsed/>
    <w:rsid w:val="00854A5C"/>
    <w:pPr>
      <w:tabs>
        <w:tab w:val="center" w:pos="4419"/>
        <w:tab w:val="right" w:pos="8838"/>
      </w:tabs>
    </w:pPr>
  </w:style>
  <w:style w:type="character" w:customStyle="1" w:styleId="EncabezadoCar">
    <w:name w:val="Encabezado Car"/>
    <w:basedOn w:val="Fuentedeprrafopredeter"/>
    <w:link w:val="Encabezado"/>
    <w:uiPriority w:val="99"/>
    <w:rsid w:val="00854A5C"/>
    <w:rPr>
      <w:lang w:val="es-ES"/>
    </w:rPr>
  </w:style>
  <w:style w:type="paragraph" w:styleId="Sinespaciado">
    <w:name w:val="No Spacing"/>
    <w:link w:val="SinespaciadoCar"/>
    <w:uiPriority w:val="1"/>
    <w:qFormat/>
    <w:rsid w:val="00854A5C"/>
    <w:pPr>
      <w:spacing w:after="0" w:line="240" w:lineRule="auto"/>
    </w:pPr>
    <w:rPr>
      <w:rFonts w:eastAsiaTheme="minorEastAsia"/>
      <w:kern w:val="0"/>
      <w:sz w:val="22"/>
      <w:szCs w:val="22"/>
      <w:lang w:eastAsia="es-MX"/>
      <w14:ligatures w14:val="none"/>
    </w:rPr>
  </w:style>
  <w:style w:type="character" w:customStyle="1" w:styleId="SinespaciadoCar">
    <w:name w:val="Sin espaciado Car"/>
    <w:basedOn w:val="Fuentedeprrafopredeter"/>
    <w:link w:val="Sinespaciado"/>
    <w:uiPriority w:val="1"/>
    <w:rsid w:val="00854A5C"/>
    <w:rPr>
      <w:rFonts w:eastAsiaTheme="minorEastAsia"/>
      <w:kern w:val="0"/>
      <w:sz w:val="22"/>
      <w:szCs w:val="22"/>
      <w:lang w:eastAsia="es-MX"/>
      <w14:ligatures w14:val="none"/>
    </w:rPr>
  </w:style>
  <w:style w:type="paragraph" w:customStyle="1" w:styleId="western">
    <w:name w:val="western"/>
    <w:basedOn w:val="Normal"/>
    <w:uiPriority w:val="99"/>
    <w:rsid w:val="00913359"/>
    <w:pPr>
      <w:spacing w:before="100" w:beforeAutospacing="1"/>
    </w:pPr>
    <w:rPr>
      <w:rFonts w:ascii="Souvenir Lt BT" w:eastAsia="Times New Roman" w:hAnsi="Souvenir Lt BT" w:cs="Times New Roman"/>
      <w:kern w:val="0"/>
      <w:sz w:val="28"/>
      <w:szCs w:val="28"/>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39</Pages>
  <Words>18345</Words>
  <Characters>100901</Characters>
  <Application>Microsoft Office Word</Application>
  <DocSecurity>0</DocSecurity>
  <Lines>840</Lines>
  <Paragraphs>238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SG4</dc:creator>
  <cp:keywords/>
  <dc:description/>
  <cp:lastModifiedBy>SG4</cp:lastModifiedBy>
  <cp:revision>7</cp:revision>
  <cp:lastPrinted>2026-04-29T19:46:00Z</cp:lastPrinted>
  <dcterms:created xsi:type="dcterms:W3CDTF">2026-04-29T19:10:00Z</dcterms:created>
  <dcterms:modified xsi:type="dcterms:W3CDTF">2026-04-29T19:49:00Z</dcterms:modified>
</cp:coreProperties>
</file>