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32" w:rsidRPr="003A7E06" w:rsidRDefault="00935932" w:rsidP="003A7E06">
      <w:pPr>
        <w:spacing w:line="276" w:lineRule="auto"/>
        <w:jc w:val="both"/>
        <w:rPr>
          <w:rFonts w:ascii="Montserrat" w:eastAsia="Gotham" w:hAnsi="Montserrat" w:cs="Gotham"/>
          <w:sz w:val="26"/>
          <w:szCs w:val="26"/>
        </w:rPr>
      </w:pPr>
      <w:r w:rsidRPr="003A7E06">
        <w:rPr>
          <w:rFonts w:ascii="Montserrat" w:hAnsi="Montserrat" w:cs="Arial"/>
          <w:b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A01AA" wp14:editId="24BECBF3">
                <wp:simplePos x="0" y="0"/>
                <wp:positionH relativeFrom="column">
                  <wp:posOffset>1203376</wp:posOffset>
                </wp:positionH>
                <wp:positionV relativeFrom="paragraph">
                  <wp:posOffset>-715468</wp:posOffset>
                </wp:positionV>
                <wp:extent cx="3082502" cy="7112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502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932" w:rsidRDefault="00935932" w:rsidP="00935932">
                            <w:pPr>
                              <w:jc w:val="both"/>
                              <w:rPr>
                                <w:rFonts w:ascii="Montserrat" w:hAnsi="Montserrat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D42A0">
                              <w:rPr>
                                <w:rFonts w:ascii="Montserrat" w:hAnsi="Montserrat" w:cs="Arial"/>
                                <w:b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Asunto: </w:t>
                            </w:r>
                            <w:r>
                              <w:rPr>
                                <w:rFonts w:ascii="Montserrat" w:hAnsi="Montserrat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Iniciativa</w:t>
                            </w:r>
                            <w:r>
                              <w:rPr>
                                <w:rFonts w:ascii="Montserrat" w:hAnsi="Montserrat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con turno a </w:t>
                            </w:r>
                            <w:r>
                              <w:rPr>
                                <w:rFonts w:ascii="Montserrat" w:hAnsi="Montserrat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Comisión que tiene por objeto asignar nomenclatura a una calle ubicada en la Colonia Lomas del Camichin.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A01AA" id="Rectángulo 1" o:spid="_x0000_s1026" style="position:absolute;left:0;text-align:left;margin-left:94.75pt;margin-top:-56.35pt;width:242.7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" filled="f" stroked="f" strokeweight="1pt">
                <v:textbox>
                  <w:txbxContent>
                    <w:p w:rsidR="00935932" w:rsidRDefault="00935932" w:rsidP="00935932">
                      <w:pPr>
                        <w:jc w:val="both"/>
                        <w:rPr>
                          <w:rFonts w:ascii="Montserrat" w:hAnsi="Montserrat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D42A0">
                        <w:rPr>
                          <w:rFonts w:ascii="Montserrat" w:hAnsi="Montserrat" w:cs="Arial"/>
                          <w:b/>
                          <w:color w:val="404040" w:themeColor="text1" w:themeTint="BF"/>
                          <w:sz w:val="16"/>
                          <w:szCs w:val="16"/>
                        </w:rPr>
                        <w:t xml:space="preserve">Asunto: </w:t>
                      </w:r>
                      <w:r>
                        <w:rPr>
                          <w:rFonts w:ascii="Montserrat" w:hAnsi="Montserrat" w:cs="Arial"/>
                          <w:color w:val="404040" w:themeColor="text1" w:themeTint="BF"/>
                          <w:sz w:val="16"/>
                          <w:szCs w:val="16"/>
                        </w:rPr>
                        <w:t>Iniciativa</w:t>
                      </w:r>
                      <w:r>
                        <w:rPr>
                          <w:rFonts w:ascii="Montserrat" w:hAnsi="Montserrat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 con turno a </w:t>
                      </w:r>
                      <w:r>
                        <w:rPr>
                          <w:rFonts w:ascii="Montserrat" w:hAnsi="Montserrat" w:cs="Arial"/>
                          <w:color w:val="404040" w:themeColor="text1" w:themeTint="BF"/>
                          <w:sz w:val="16"/>
                          <w:szCs w:val="16"/>
                        </w:rPr>
                        <w:t>Comisión que tiene por objeto asignar nomenclatura a una calle ubicada en la Colonia Lomas del Camichin.</w:t>
                      </w:r>
                    </w:p>
                  </w:txbxContent>
                </v:textbox>
              </v:rect>
            </w:pict>
          </mc:Fallback>
        </mc:AlternateContent>
      </w:r>
    </w:p>
    <w:p w:rsidR="00935932" w:rsidRPr="003A7E06" w:rsidRDefault="00935932" w:rsidP="003A7E06">
      <w:pPr>
        <w:spacing w:line="276" w:lineRule="auto"/>
        <w:jc w:val="both"/>
        <w:rPr>
          <w:rFonts w:ascii="Montserrat" w:eastAsia="Gotham" w:hAnsi="Montserrat" w:cs="Gotham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both"/>
        <w:rPr>
          <w:rFonts w:ascii="Montserrat" w:eastAsia="Gotham" w:hAnsi="Montserrat" w:cs="Gotham"/>
          <w:sz w:val="26"/>
          <w:szCs w:val="26"/>
        </w:rPr>
      </w:pPr>
    </w:p>
    <w:p w:rsidR="00935932" w:rsidRPr="003A7E06" w:rsidRDefault="00935932" w:rsidP="003A7E06">
      <w:pPr>
        <w:spacing w:line="276" w:lineRule="auto"/>
        <w:ind w:left="708" w:hanging="708"/>
        <w:rPr>
          <w:rFonts w:ascii="Montserrat" w:hAnsi="Montserrat" w:cs="Arial"/>
          <w:b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 xml:space="preserve">Regidoras y Regidores Integrantes del Honorable Ayuntamiento </w:t>
      </w:r>
    </w:p>
    <w:p w:rsidR="00935932" w:rsidRPr="003A7E06" w:rsidRDefault="00935932" w:rsidP="003A7E06">
      <w:pPr>
        <w:spacing w:line="276" w:lineRule="auto"/>
        <w:rPr>
          <w:rFonts w:ascii="Montserrat" w:hAnsi="Montserrat" w:cs="Arial"/>
          <w:b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>Constitucional de Tonalá, Jalisco.</w:t>
      </w:r>
    </w:p>
    <w:p w:rsidR="00935932" w:rsidRPr="003A7E06" w:rsidRDefault="00935932" w:rsidP="003A7E06">
      <w:pPr>
        <w:spacing w:line="276" w:lineRule="auto"/>
        <w:rPr>
          <w:rFonts w:ascii="Montserrat" w:hAnsi="Montserrat" w:cs="Arial"/>
          <w:b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>P R E S E N T E.</w:t>
      </w: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b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sz w:val="26"/>
          <w:szCs w:val="26"/>
        </w:rPr>
        <w:t xml:space="preserve">El que suscribe, Santos Hernández Camarena, Regidor del Ayuntamiento Constitucional de Tonalá, Jalisco, en uso de la facultad de que me confieren los artículos 115, fracciones I y IV de la Constitución Política de los Estados Unidos Mexicanos; 77 y 88 de nuestra Constitución Política del Estado de Jalisco; 37 fracción II, 40 fracción II, 41 fracción II y 42 fracción VI, y 50, fracción I, de la Ley del Gobierno y la Administración Pública Municipal del Estado de Jalisco, 60, fracción II, 133, 134, fracción I, 141, fracción IV, del Reglamento del Gobierno y la Administración Pública del Ayuntamiento Constitucional de Tonalá, Jalisco, así como 10, fracción V, 25 y 26 del Reglamento para el Funcionamiento Interno de las Sesiones del Ayuntamiento Constitucional de Tonalá, Jalisco, someto a la elevada consideración de este Ayuntamiento la presente iniciativa con turno a la Comisión de </w:t>
      </w:r>
      <w:r w:rsidRPr="003A7E06">
        <w:rPr>
          <w:rFonts w:ascii="Montserrat" w:hAnsi="Montserrat" w:cs="Arial"/>
          <w:sz w:val="26"/>
          <w:szCs w:val="26"/>
        </w:rPr>
        <w:t>Servicios Públicos Municipales que tiene por o</w:t>
      </w:r>
      <w:bookmarkStart w:id="0" w:name="_GoBack"/>
      <w:bookmarkEnd w:id="0"/>
      <w:r w:rsidRPr="003A7E06">
        <w:rPr>
          <w:rFonts w:ascii="Montserrat" w:hAnsi="Montserrat" w:cs="Arial"/>
          <w:sz w:val="26"/>
          <w:szCs w:val="26"/>
        </w:rPr>
        <w:t xml:space="preserve">bjeto el que se asigne de nomenclatura oficial a una calle ubicada en la Colonia Lomas del Camichín de este municipio </w:t>
      </w:r>
      <w:r w:rsidRPr="003A7E06">
        <w:rPr>
          <w:rFonts w:ascii="Montserrat" w:hAnsi="Montserrat" w:cs="Arial"/>
          <w:sz w:val="26"/>
          <w:szCs w:val="26"/>
        </w:rPr>
        <w:t>y;</w:t>
      </w: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b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>CONSIDERANDO</w:t>
      </w: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>I.-</w:t>
      </w:r>
      <w:r w:rsidRPr="003A7E06">
        <w:rPr>
          <w:rFonts w:ascii="Montserrat" w:hAnsi="Montserrat" w:cs="Arial"/>
          <w:sz w:val="26"/>
          <w:szCs w:val="26"/>
        </w:rPr>
        <w:t xml:space="preserve"> Que conforme al artículo 115 de nuestra Constitución Política Federal y 73 de nuestra Constitución Política del Estado de Jalisco, el municipio es la entidad político-jurídica base de la división territorial y de la organización política y administrativa de los estados.</w:t>
      </w: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>II.-</w:t>
      </w:r>
      <w:r w:rsidRPr="003A7E06">
        <w:rPr>
          <w:rFonts w:ascii="Montserrat" w:hAnsi="Montserrat" w:cs="Arial"/>
          <w:sz w:val="26"/>
          <w:szCs w:val="26"/>
        </w:rPr>
        <w:t xml:space="preserve"> Que dicho numeral establece, en su fracción III, inciso g) que los Municipios tendrán a su cargo el servicio público relativo a las calles y su mantenimiento.</w:t>
      </w: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</w:p>
    <w:p w:rsidR="00BD5343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>III.-</w:t>
      </w:r>
      <w:r w:rsidRPr="003A7E06">
        <w:rPr>
          <w:rFonts w:ascii="Montserrat" w:hAnsi="Montserrat" w:cs="Arial"/>
          <w:sz w:val="26"/>
          <w:szCs w:val="26"/>
        </w:rPr>
        <w:t xml:space="preserve"> </w:t>
      </w:r>
      <w:r w:rsidR="00BD5343" w:rsidRPr="003A7E06">
        <w:rPr>
          <w:rFonts w:ascii="Montserrat" w:hAnsi="Montserrat" w:cs="Arial"/>
          <w:sz w:val="26"/>
          <w:szCs w:val="26"/>
        </w:rPr>
        <w:t xml:space="preserve">Que los municipios serán gobernados por un Ayuntamiento de elección popular directa, quien ejercerá el gobierno municipal de manera exclusiva, sin que exista autoridad intermedia entre este y el gobierno del estado, en términos de los artículos </w:t>
      </w:r>
      <w:r w:rsidR="00BD5343" w:rsidRPr="003A7E06">
        <w:rPr>
          <w:rFonts w:ascii="Montserrat" w:hAnsi="Montserrat" w:cs="Arial"/>
          <w:sz w:val="26"/>
          <w:szCs w:val="26"/>
        </w:rPr>
        <w:lastRenderedPageBreak/>
        <w:t>115, fracción I, de la Constitución Política de los Estados Unidos Mexicanos, 73 fracción I de la Constitución Política del Estado de Jalisco y 2 de la Ley del Gobierno y la Administración Pública Municipal del Estado de Jalisco.</w:t>
      </w:r>
    </w:p>
    <w:p w:rsidR="00BD5343" w:rsidRPr="003A7E06" w:rsidRDefault="00BD5343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</w:p>
    <w:p w:rsidR="00935932" w:rsidRPr="003A7E06" w:rsidRDefault="00BD5343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>IV.-</w:t>
      </w:r>
      <w:r w:rsidRPr="003A7E06">
        <w:rPr>
          <w:rFonts w:ascii="Montserrat" w:hAnsi="Montserrat" w:cs="Arial"/>
          <w:sz w:val="26"/>
          <w:szCs w:val="26"/>
        </w:rPr>
        <w:t xml:space="preserve"> </w:t>
      </w:r>
      <w:r w:rsidR="00935932" w:rsidRPr="003A7E06">
        <w:rPr>
          <w:rFonts w:ascii="Montserrat" w:hAnsi="Montserrat" w:cs="Arial"/>
          <w:sz w:val="26"/>
          <w:szCs w:val="26"/>
        </w:rPr>
        <w:t>Que nuestra carta magna establece en sus artículos 1 y 4 que es obligación de las autoridades del Estado Mexicano promover, respetar, proteger y Garantizar los derechos humanos de las personas, incluyendo los relacionados con la dotación y prestación de los servicios públicos que deben de ser otorgados en favor del gobernado.</w:t>
      </w: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</w:p>
    <w:p w:rsidR="00E762B5" w:rsidRPr="003A7E06" w:rsidRDefault="00BD5343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>V.-</w:t>
      </w:r>
      <w:r w:rsidRPr="003A7E06">
        <w:rPr>
          <w:rFonts w:ascii="Montserrat" w:hAnsi="Montserrat" w:cs="Arial"/>
          <w:sz w:val="26"/>
          <w:szCs w:val="26"/>
        </w:rPr>
        <w:t xml:space="preserve"> </w:t>
      </w:r>
      <w:r w:rsidR="00E762B5" w:rsidRPr="003A7E06">
        <w:rPr>
          <w:rFonts w:ascii="Montserrat" w:hAnsi="Montserrat" w:cs="Arial"/>
          <w:sz w:val="26"/>
          <w:szCs w:val="26"/>
        </w:rPr>
        <w:t>Que la importancia de que una calle cuente con nombre radica en que facilita la identificación y localización de lugares, lo cual es fundamental para la comunicación, la entrega de servicios, la emergencia y la organización urbana. El nombre de una calle permite a los residentes, visitantes, repartidores y autoridades orientarse eficazmente dentro de una ciudad o comunidad, además de contribuir a la identidad y patrimonio cultural de la zona, ya que muchos nombres reflejan la historia, tradiciones o características relevantes del lugar.</w:t>
      </w:r>
    </w:p>
    <w:p w:rsidR="00E762B5" w:rsidRPr="003A7E06" w:rsidRDefault="00E762B5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</w:p>
    <w:p w:rsidR="00E62F80" w:rsidRPr="003A7E06" w:rsidRDefault="00E762B5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>VI.-</w:t>
      </w:r>
      <w:r w:rsidRPr="003A7E06">
        <w:rPr>
          <w:rFonts w:ascii="Montserrat" w:hAnsi="Montserrat" w:cs="Arial"/>
          <w:sz w:val="26"/>
          <w:szCs w:val="26"/>
        </w:rPr>
        <w:t xml:space="preserve"> </w:t>
      </w:r>
      <w:r w:rsidR="00E62F80" w:rsidRPr="003A7E06">
        <w:rPr>
          <w:rFonts w:ascii="Montserrat" w:hAnsi="Montserrat" w:cs="Arial"/>
          <w:sz w:val="26"/>
          <w:szCs w:val="26"/>
        </w:rPr>
        <w:t>Que la Comisión Edilicia de Servicios Públicos Municipales tiene otorgada la facultad de dictaminar las iniciativas sobre la nomenclatura y numeración de las calles, avenidas, calzadas, casas, manzanas, colonias, fraccionamientos, parques y demás lugares públicos del Municipio, en términos de lo dispuesto por el artículo 150, fracción III, del Reglamento del Gobierno y la Administración Pública del Ayuntamiento Constitucional de Tonalá, Jalisco.</w:t>
      </w: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b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>EXPOSICIÓN DE MOTIVOS.</w:t>
      </w:r>
    </w:p>
    <w:p w:rsidR="00935932" w:rsidRPr="003A7E06" w:rsidRDefault="00935932" w:rsidP="003A7E06">
      <w:pPr>
        <w:spacing w:line="276" w:lineRule="auto"/>
        <w:rPr>
          <w:rFonts w:ascii="Montserrat" w:hAnsi="Montserrat" w:cs="Arial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 xml:space="preserve">1.- </w:t>
      </w:r>
      <w:r w:rsidRPr="003A7E06">
        <w:rPr>
          <w:rFonts w:ascii="Montserrat" w:hAnsi="Montserrat" w:cs="Arial"/>
          <w:sz w:val="26"/>
          <w:szCs w:val="26"/>
        </w:rPr>
        <w:t>Tonalá cuenta con una superficie de 156 kilómetros cuadrados y una población de 569,913 individuos, lo que lo coloca como el quinto lugar en cuanto al número de individuos y cuarto en cuanto a extensión de la Zona Metropolitana de Guadalajara</w:t>
      </w:r>
      <w:r w:rsidRPr="003A7E06">
        <w:rPr>
          <w:rStyle w:val="Refdenotaalpie"/>
          <w:rFonts w:ascii="Montserrat" w:hAnsi="Montserrat" w:cs="Arial"/>
          <w:sz w:val="26"/>
          <w:szCs w:val="26"/>
        </w:rPr>
        <w:footnoteReference w:id="1"/>
      </w:r>
      <w:r w:rsidRPr="003A7E06">
        <w:rPr>
          <w:rFonts w:ascii="Montserrat" w:hAnsi="Montserrat" w:cs="Arial"/>
          <w:sz w:val="26"/>
          <w:szCs w:val="26"/>
        </w:rPr>
        <w:t xml:space="preserve">. </w:t>
      </w: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"/>
        <w:gridCol w:w="1206"/>
        <w:gridCol w:w="1606"/>
        <w:gridCol w:w="1581"/>
        <w:gridCol w:w="1649"/>
        <w:gridCol w:w="1464"/>
      </w:tblGrid>
      <w:tr w:rsidR="00935932" w:rsidRPr="003A7E06" w:rsidTr="00AB16D1">
        <w:trPr>
          <w:trHeight w:val="300"/>
        </w:trPr>
        <w:tc>
          <w:tcPr>
            <w:tcW w:w="1322" w:type="dxa"/>
            <w:shd w:val="clear" w:color="auto" w:fill="990000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both"/>
              <w:rPr>
                <w:rFonts w:ascii="Montserrat" w:hAnsi="Montserrat" w:cs="Arial"/>
                <w:sz w:val="26"/>
                <w:szCs w:val="26"/>
                <w:lang w:val="es-MX"/>
              </w:rPr>
            </w:pPr>
          </w:p>
        </w:tc>
        <w:tc>
          <w:tcPr>
            <w:tcW w:w="1225" w:type="dxa"/>
            <w:shd w:val="clear" w:color="auto" w:fill="990000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Arial"/>
                <w:b/>
                <w:bCs/>
                <w:sz w:val="26"/>
                <w:szCs w:val="26"/>
              </w:rPr>
            </w:pPr>
            <w:r w:rsidRPr="003A7E06">
              <w:rPr>
                <w:rFonts w:ascii="Montserrat" w:hAnsi="Montserrat" w:cs="Arial"/>
                <w:b/>
                <w:bCs/>
                <w:sz w:val="26"/>
                <w:szCs w:val="26"/>
              </w:rPr>
              <w:t>Tonalá</w:t>
            </w:r>
          </w:p>
        </w:tc>
        <w:tc>
          <w:tcPr>
            <w:tcW w:w="1559" w:type="dxa"/>
            <w:shd w:val="clear" w:color="auto" w:fill="990000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Arial"/>
                <w:b/>
                <w:bCs/>
                <w:sz w:val="26"/>
                <w:szCs w:val="26"/>
              </w:rPr>
            </w:pPr>
            <w:r w:rsidRPr="003A7E06">
              <w:rPr>
                <w:rFonts w:ascii="Montserrat" w:hAnsi="Montserrat" w:cs="Arial"/>
                <w:b/>
                <w:bCs/>
                <w:sz w:val="26"/>
                <w:szCs w:val="26"/>
              </w:rPr>
              <w:t>Guadalajara</w:t>
            </w:r>
          </w:p>
        </w:tc>
        <w:tc>
          <w:tcPr>
            <w:tcW w:w="1607" w:type="dxa"/>
            <w:shd w:val="clear" w:color="auto" w:fill="990000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Arial"/>
                <w:b/>
                <w:bCs/>
                <w:sz w:val="26"/>
                <w:szCs w:val="26"/>
              </w:rPr>
            </w:pPr>
            <w:r w:rsidRPr="003A7E06">
              <w:rPr>
                <w:rFonts w:ascii="Montserrat" w:hAnsi="Montserrat" w:cs="Arial"/>
                <w:b/>
                <w:bCs/>
                <w:sz w:val="26"/>
                <w:szCs w:val="26"/>
              </w:rPr>
              <w:t>Zapopan</w:t>
            </w:r>
          </w:p>
        </w:tc>
        <w:tc>
          <w:tcPr>
            <w:tcW w:w="1650" w:type="dxa"/>
            <w:shd w:val="clear" w:color="auto" w:fill="990000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Arial"/>
                <w:b/>
                <w:bCs/>
                <w:sz w:val="26"/>
                <w:szCs w:val="26"/>
              </w:rPr>
            </w:pPr>
            <w:r w:rsidRPr="003A7E06">
              <w:rPr>
                <w:rFonts w:ascii="Montserrat" w:hAnsi="Montserrat" w:cs="Arial"/>
                <w:b/>
                <w:bCs/>
                <w:sz w:val="26"/>
                <w:szCs w:val="26"/>
              </w:rPr>
              <w:t>Tlaquepaque</w:t>
            </w:r>
          </w:p>
        </w:tc>
        <w:tc>
          <w:tcPr>
            <w:tcW w:w="1465" w:type="dxa"/>
            <w:shd w:val="clear" w:color="auto" w:fill="990000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Arial"/>
                <w:b/>
                <w:bCs/>
                <w:sz w:val="26"/>
                <w:szCs w:val="26"/>
              </w:rPr>
            </w:pPr>
            <w:r w:rsidRPr="003A7E06">
              <w:rPr>
                <w:rFonts w:ascii="Montserrat" w:hAnsi="Montserrat" w:cs="Arial"/>
                <w:b/>
                <w:bCs/>
                <w:sz w:val="26"/>
                <w:szCs w:val="26"/>
              </w:rPr>
              <w:t>Tlajomulco</w:t>
            </w:r>
          </w:p>
        </w:tc>
      </w:tr>
      <w:tr w:rsidR="00935932" w:rsidRPr="003A7E06" w:rsidTr="00AB16D1">
        <w:trPr>
          <w:trHeight w:val="300"/>
        </w:trPr>
        <w:tc>
          <w:tcPr>
            <w:tcW w:w="1322" w:type="dxa"/>
            <w:shd w:val="clear" w:color="auto" w:fill="990000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both"/>
              <w:rPr>
                <w:rFonts w:ascii="Montserrat" w:hAnsi="Montserrat" w:cs="Arial"/>
                <w:b/>
                <w:bCs/>
                <w:sz w:val="26"/>
                <w:szCs w:val="26"/>
              </w:rPr>
            </w:pPr>
            <w:r w:rsidRPr="003A7E06">
              <w:rPr>
                <w:rFonts w:ascii="Montserrat" w:hAnsi="Montserrat" w:cs="Arial"/>
                <w:b/>
                <w:bCs/>
                <w:sz w:val="26"/>
                <w:szCs w:val="26"/>
              </w:rPr>
              <w:t>Territorio</w:t>
            </w:r>
          </w:p>
        </w:tc>
        <w:tc>
          <w:tcPr>
            <w:tcW w:w="1225" w:type="dxa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Arial"/>
                <w:sz w:val="26"/>
                <w:szCs w:val="26"/>
              </w:rPr>
            </w:pPr>
            <w:r w:rsidRPr="003A7E06">
              <w:rPr>
                <w:rFonts w:ascii="Montserrat" w:hAnsi="Montserrat" w:cs="Arial"/>
                <w:sz w:val="26"/>
                <w:szCs w:val="26"/>
              </w:rPr>
              <w:t>156Km2</w:t>
            </w:r>
          </w:p>
        </w:tc>
        <w:tc>
          <w:tcPr>
            <w:tcW w:w="1559" w:type="dxa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Arial"/>
                <w:sz w:val="26"/>
                <w:szCs w:val="26"/>
              </w:rPr>
            </w:pPr>
            <w:r w:rsidRPr="003A7E06">
              <w:rPr>
                <w:rFonts w:ascii="Montserrat" w:hAnsi="Montserrat" w:cs="Arial"/>
                <w:sz w:val="26"/>
                <w:szCs w:val="26"/>
              </w:rPr>
              <w:t>150.36 Km2</w:t>
            </w:r>
          </w:p>
        </w:tc>
        <w:tc>
          <w:tcPr>
            <w:tcW w:w="1607" w:type="dxa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Arial"/>
                <w:sz w:val="26"/>
                <w:szCs w:val="26"/>
              </w:rPr>
            </w:pPr>
            <w:r w:rsidRPr="003A7E06">
              <w:rPr>
                <w:rFonts w:ascii="Montserrat" w:hAnsi="Montserrat" w:cs="Arial"/>
                <w:sz w:val="26"/>
                <w:szCs w:val="26"/>
              </w:rPr>
              <w:t>1017.24 km2</w:t>
            </w:r>
          </w:p>
        </w:tc>
        <w:tc>
          <w:tcPr>
            <w:tcW w:w="1650" w:type="dxa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Arial"/>
                <w:sz w:val="26"/>
                <w:szCs w:val="26"/>
              </w:rPr>
            </w:pPr>
            <w:r w:rsidRPr="003A7E06">
              <w:rPr>
                <w:rFonts w:ascii="Montserrat" w:hAnsi="Montserrat" w:cs="Arial"/>
                <w:sz w:val="26"/>
                <w:szCs w:val="26"/>
              </w:rPr>
              <w:t>118.6 km2</w:t>
            </w:r>
          </w:p>
        </w:tc>
        <w:tc>
          <w:tcPr>
            <w:tcW w:w="1465" w:type="dxa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Arial"/>
                <w:sz w:val="26"/>
                <w:szCs w:val="26"/>
              </w:rPr>
            </w:pPr>
            <w:r w:rsidRPr="003A7E06">
              <w:rPr>
                <w:rFonts w:ascii="Montserrat" w:hAnsi="Montserrat" w:cs="Arial"/>
                <w:sz w:val="26"/>
                <w:szCs w:val="26"/>
              </w:rPr>
              <w:t>682 km2</w:t>
            </w:r>
          </w:p>
        </w:tc>
      </w:tr>
      <w:tr w:rsidR="00935932" w:rsidRPr="003A7E06" w:rsidTr="00AB16D1">
        <w:trPr>
          <w:trHeight w:val="300"/>
        </w:trPr>
        <w:tc>
          <w:tcPr>
            <w:tcW w:w="1322" w:type="dxa"/>
            <w:shd w:val="clear" w:color="auto" w:fill="990000"/>
            <w:noWrap/>
            <w:hideMark/>
          </w:tcPr>
          <w:p w:rsidR="00935932" w:rsidRPr="003A7E06" w:rsidRDefault="00935932" w:rsidP="003A7E06">
            <w:pPr>
              <w:spacing w:line="276" w:lineRule="auto"/>
              <w:rPr>
                <w:rFonts w:ascii="Montserrat" w:hAnsi="Montserrat" w:cs="Calibri"/>
                <w:b/>
                <w:sz w:val="26"/>
                <w:szCs w:val="26"/>
                <w:lang w:val="es-MX" w:eastAsia="es-MX"/>
              </w:rPr>
            </w:pPr>
            <w:r w:rsidRPr="003A7E06">
              <w:rPr>
                <w:rFonts w:ascii="Montserrat" w:hAnsi="Montserrat" w:cs="Calibri"/>
                <w:b/>
                <w:sz w:val="26"/>
                <w:szCs w:val="26"/>
                <w:lang w:val="es-MX" w:eastAsia="es-MX"/>
              </w:rPr>
              <w:t>Población Total.</w:t>
            </w:r>
          </w:p>
        </w:tc>
        <w:tc>
          <w:tcPr>
            <w:tcW w:w="1225" w:type="dxa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Calibri"/>
                <w:color w:val="000000"/>
                <w:sz w:val="26"/>
                <w:szCs w:val="26"/>
                <w:lang w:val="es-MX" w:eastAsia="es-MX"/>
              </w:rPr>
            </w:pPr>
            <w:r w:rsidRPr="003A7E06">
              <w:rPr>
                <w:rFonts w:ascii="Montserrat" w:hAnsi="Montserrat" w:cs="Calibri"/>
                <w:color w:val="000000"/>
                <w:sz w:val="26"/>
                <w:szCs w:val="26"/>
                <w:lang w:val="es-MX" w:eastAsia="es-MX"/>
              </w:rPr>
              <w:t>569,913</w:t>
            </w:r>
          </w:p>
        </w:tc>
        <w:tc>
          <w:tcPr>
            <w:tcW w:w="1559" w:type="dxa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Calibri"/>
                <w:color w:val="000000"/>
                <w:sz w:val="26"/>
                <w:szCs w:val="26"/>
                <w:lang w:val="es-MX" w:eastAsia="es-MX"/>
              </w:rPr>
            </w:pPr>
            <w:r w:rsidRPr="003A7E06">
              <w:rPr>
                <w:rFonts w:ascii="Montserrat" w:hAnsi="Montserrat" w:cs="Calibri"/>
                <w:color w:val="000000"/>
                <w:sz w:val="26"/>
                <w:szCs w:val="26"/>
                <w:lang w:val="es-MX" w:eastAsia="es-MX"/>
              </w:rPr>
              <w:t>1385629</w:t>
            </w:r>
          </w:p>
        </w:tc>
        <w:tc>
          <w:tcPr>
            <w:tcW w:w="1607" w:type="dxa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Calibri"/>
                <w:color w:val="000000"/>
                <w:sz w:val="26"/>
                <w:szCs w:val="26"/>
                <w:lang w:val="es-MX" w:eastAsia="es-MX"/>
              </w:rPr>
            </w:pPr>
            <w:r w:rsidRPr="003A7E06">
              <w:rPr>
                <w:rFonts w:ascii="Montserrat" w:hAnsi="Montserrat" w:cs="Calibri"/>
                <w:color w:val="000000"/>
                <w:sz w:val="26"/>
                <w:szCs w:val="26"/>
                <w:lang w:val="es-MX" w:eastAsia="es-MX"/>
              </w:rPr>
              <w:t>1,476,491</w:t>
            </w:r>
          </w:p>
        </w:tc>
        <w:tc>
          <w:tcPr>
            <w:tcW w:w="1650" w:type="dxa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Calibri"/>
                <w:color w:val="000000"/>
                <w:sz w:val="26"/>
                <w:szCs w:val="26"/>
                <w:lang w:val="es-MX" w:eastAsia="es-MX"/>
              </w:rPr>
            </w:pPr>
            <w:r w:rsidRPr="003A7E06">
              <w:rPr>
                <w:rFonts w:ascii="Montserrat" w:hAnsi="Montserrat" w:cs="Calibri"/>
                <w:color w:val="000000"/>
                <w:sz w:val="26"/>
                <w:szCs w:val="26"/>
                <w:lang w:val="es-MX" w:eastAsia="es-MX"/>
              </w:rPr>
              <w:t>687,127</w:t>
            </w:r>
          </w:p>
        </w:tc>
        <w:tc>
          <w:tcPr>
            <w:tcW w:w="1465" w:type="dxa"/>
            <w:noWrap/>
            <w:hideMark/>
          </w:tcPr>
          <w:p w:rsidR="00935932" w:rsidRPr="003A7E06" w:rsidRDefault="00935932" w:rsidP="003A7E06">
            <w:pPr>
              <w:spacing w:line="276" w:lineRule="auto"/>
              <w:jc w:val="center"/>
              <w:rPr>
                <w:rFonts w:ascii="Montserrat" w:hAnsi="Montserrat" w:cs="Calibri"/>
                <w:color w:val="000000"/>
                <w:sz w:val="26"/>
                <w:szCs w:val="26"/>
                <w:lang w:val="es-MX" w:eastAsia="es-MX"/>
              </w:rPr>
            </w:pPr>
            <w:r w:rsidRPr="003A7E06">
              <w:rPr>
                <w:rFonts w:ascii="Montserrat" w:hAnsi="Montserrat" w:cs="Calibri"/>
                <w:color w:val="000000"/>
                <w:sz w:val="26"/>
                <w:szCs w:val="26"/>
                <w:lang w:val="es-MX" w:eastAsia="es-MX"/>
              </w:rPr>
              <w:t>727,750</w:t>
            </w:r>
          </w:p>
        </w:tc>
      </w:tr>
    </w:tbl>
    <w:p w:rsidR="00935932" w:rsidRPr="003A7E06" w:rsidRDefault="00935932" w:rsidP="003A7E06">
      <w:pPr>
        <w:spacing w:after="240" w:line="276" w:lineRule="auto"/>
        <w:jc w:val="both"/>
        <w:rPr>
          <w:rFonts w:ascii="Montserrat" w:hAnsi="Montserrat" w:cs="Arial"/>
          <w:sz w:val="26"/>
          <w:szCs w:val="26"/>
        </w:rPr>
      </w:pPr>
    </w:p>
    <w:p w:rsidR="00FA4EED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>2.-</w:t>
      </w:r>
      <w:r w:rsidRPr="003A7E06">
        <w:rPr>
          <w:rFonts w:ascii="Montserrat" w:hAnsi="Montserrat" w:cs="Arial"/>
          <w:sz w:val="26"/>
          <w:szCs w:val="26"/>
        </w:rPr>
        <w:t xml:space="preserve"> </w:t>
      </w:r>
      <w:r w:rsidR="00E762B5" w:rsidRPr="003A7E06">
        <w:rPr>
          <w:rFonts w:ascii="Montserrat" w:hAnsi="Montserrat" w:cs="Arial"/>
          <w:sz w:val="26"/>
          <w:szCs w:val="26"/>
        </w:rPr>
        <w:t xml:space="preserve">En reciente fecha compareció, a la oficina de mi regiduría, una persona vecina de la Colonia Lomas del Camichín manifestando que había </w:t>
      </w:r>
      <w:r w:rsidR="003A7E06">
        <w:rPr>
          <w:rFonts w:ascii="Montserrat" w:hAnsi="Montserrat" w:cs="Arial"/>
          <w:sz w:val="26"/>
          <w:szCs w:val="26"/>
        </w:rPr>
        <w:t>solicitado</w:t>
      </w:r>
      <w:r w:rsidR="00E762B5" w:rsidRPr="003A7E06">
        <w:rPr>
          <w:rFonts w:ascii="Montserrat" w:hAnsi="Montserrat" w:cs="Arial"/>
          <w:sz w:val="26"/>
          <w:szCs w:val="26"/>
        </w:rPr>
        <w:t xml:space="preserve"> el trámite de asignación de número oficial para su finca, sin embargo, en la Dirección de Control de Edificación le habían informado, mediante el oficio DCE/00106/2025, de 22 de julio de 2025, que su calle no </w:t>
      </w:r>
      <w:r w:rsidR="003A7E06">
        <w:rPr>
          <w:rFonts w:ascii="Montserrat" w:hAnsi="Montserrat" w:cs="Arial"/>
          <w:sz w:val="26"/>
          <w:szCs w:val="26"/>
        </w:rPr>
        <w:t>cuenta</w:t>
      </w:r>
      <w:r w:rsidR="00E762B5" w:rsidRPr="003A7E06">
        <w:rPr>
          <w:rFonts w:ascii="Montserrat" w:hAnsi="Montserrat" w:cs="Arial"/>
          <w:sz w:val="26"/>
          <w:szCs w:val="26"/>
        </w:rPr>
        <w:t xml:space="preserve"> con </w:t>
      </w:r>
      <w:r w:rsidR="00334526" w:rsidRPr="003A7E06">
        <w:rPr>
          <w:rFonts w:ascii="Montserrat" w:hAnsi="Montserrat" w:cs="Arial"/>
          <w:sz w:val="26"/>
          <w:szCs w:val="26"/>
        </w:rPr>
        <w:t>nombre</w:t>
      </w:r>
      <w:r w:rsidR="00E762B5" w:rsidRPr="003A7E06">
        <w:rPr>
          <w:rFonts w:ascii="Montserrat" w:hAnsi="Montserrat" w:cs="Arial"/>
          <w:sz w:val="26"/>
          <w:szCs w:val="26"/>
        </w:rPr>
        <w:t xml:space="preserve"> y que por lo tanto debía solicitar </w:t>
      </w:r>
      <w:r w:rsidR="00334526" w:rsidRPr="003A7E06">
        <w:rPr>
          <w:rFonts w:ascii="Montserrat" w:hAnsi="Montserrat" w:cs="Arial"/>
          <w:sz w:val="26"/>
          <w:szCs w:val="26"/>
        </w:rPr>
        <w:t xml:space="preserve">que se otorgara la nomenclatura </w:t>
      </w:r>
      <w:r w:rsidR="003A7E06">
        <w:rPr>
          <w:rFonts w:ascii="Montserrat" w:hAnsi="Montserrat" w:cs="Arial"/>
          <w:sz w:val="26"/>
          <w:szCs w:val="26"/>
        </w:rPr>
        <w:t>oficial que corresponde</w:t>
      </w:r>
      <w:r w:rsidR="00334526" w:rsidRPr="003A7E06">
        <w:rPr>
          <w:rFonts w:ascii="Montserrat" w:hAnsi="Montserrat" w:cs="Arial"/>
          <w:sz w:val="26"/>
          <w:szCs w:val="26"/>
        </w:rPr>
        <w:t xml:space="preserve"> a la Comisión Edilicia competente.</w:t>
      </w:r>
    </w:p>
    <w:p w:rsidR="00935932" w:rsidRPr="003A7E06" w:rsidRDefault="00935932" w:rsidP="003A7E06">
      <w:pPr>
        <w:spacing w:after="240" w:line="276" w:lineRule="auto"/>
        <w:jc w:val="both"/>
        <w:rPr>
          <w:rFonts w:ascii="Montserrat" w:hAnsi="Montserrat" w:cs="Arial"/>
          <w:sz w:val="26"/>
          <w:szCs w:val="26"/>
        </w:rPr>
      </w:pPr>
    </w:p>
    <w:p w:rsidR="00334526" w:rsidRPr="003A7E06" w:rsidRDefault="00334526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b/>
          <w:sz w:val="26"/>
          <w:szCs w:val="26"/>
        </w:rPr>
        <w:t>3</w:t>
      </w:r>
      <w:r w:rsidR="00935932" w:rsidRPr="003A7E06">
        <w:rPr>
          <w:rFonts w:ascii="Montserrat" w:hAnsi="Montserrat" w:cs="Arial"/>
          <w:b/>
          <w:sz w:val="26"/>
          <w:szCs w:val="26"/>
        </w:rPr>
        <w:t>.-</w:t>
      </w:r>
      <w:r w:rsidR="00935932" w:rsidRPr="003A7E06">
        <w:rPr>
          <w:rFonts w:ascii="Montserrat" w:hAnsi="Montserrat" w:cs="Arial"/>
          <w:sz w:val="26"/>
          <w:szCs w:val="26"/>
        </w:rPr>
        <w:t xml:space="preserve"> Atendiendo a </w:t>
      </w:r>
      <w:r w:rsidR="003A7E06">
        <w:rPr>
          <w:rFonts w:ascii="Montserrat" w:hAnsi="Montserrat" w:cs="Arial"/>
          <w:sz w:val="26"/>
          <w:szCs w:val="26"/>
        </w:rPr>
        <w:t>esa</w:t>
      </w:r>
      <w:r w:rsidR="00935932" w:rsidRPr="003A7E06">
        <w:rPr>
          <w:rFonts w:ascii="Montserrat" w:hAnsi="Montserrat" w:cs="Arial"/>
          <w:sz w:val="26"/>
          <w:szCs w:val="26"/>
        </w:rPr>
        <w:t xml:space="preserve"> necesidad</w:t>
      </w:r>
      <w:r w:rsidR="003A7E06">
        <w:rPr>
          <w:rFonts w:ascii="Montserrat" w:hAnsi="Montserrat" w:cs="Arial"/>
          <w:sz w:val="26"/>
          <w:szCs w:val="26"/>
        </w:rPr>
        <w:t xml:space="preserve"> y derecho ciudadano</w:t>
      </w:r>
      <w:r w:rsidR="00935932" w:rsidRPr="003A7E06">
        <w:rPr>
          <w:rFonts w:ascii="Montserrat" w:hAnsi="Montserrat" w:cs="Arial"/>
          <w:sz w:val="26"/>
          <w:szCs w:val="26"/>
        </w:rPr>
        <w:t xml:space="preserve">, se estima necesario </w:t>
      </w:r>
      <w:r w:rsidRPr="003A7E06">
        <w:rPr>
          <w:rFonts w:ascii="Montserrat" w:hAnsi="Montserrat" w:cs="Arial"/>
          <w:sz w:val="26"/>
          <w:szCs w:val="26"/>
        </w:rPr>
        <w:t xml:space="preserve">que </w:t>
      </w:r>
      <w:r w:rsidR="003E53DA" w:rsidRPr="003A7E06">
        <w:rPr>
          <w:rFonts w:ascii="Montserrat" w:hAnsi="Montserrat" w:cs="Arial"/>
          <w:sz w:val="26"/>
          <w:szCs w:val="26"/>
        </w:rPr>
        <w:t xml:space="preserve">el presente asunto </w:t>
      </w:r>
      <w:r w:rsidRPr="003A7E06">
        <w:rPr>
          <w:rFonts w:ascii="Montserrat" w:hAnsi="Montserrat" w:cs="Arial"/>
          <w:sz w:val="26"/>
          <w:szCs w:val="26"/>
        </w:rPr>
        <w:t>sea turnado a la Comisión de Servicios Públicos Municipales con el propósito de que sea asignada nomenclatura a la calle sin nombre que se ubica entre la Avenida Rio Nilo y la calle Niños Héroes, colonia Lomas del Camichín de este municipio.</w:t>
      </w:r>
    </w:p>
    <w:p w:rsidR="00334526" w:rsidRPr="003A7E06" w:rsidRDefault="00334526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both"/>
        <w:rPr>
          <w:rFonts w:ascii="Montserrat" w:eastAsia="Gotham" w:hAnsi="Montserrat" w:cs="Gotham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both"/>
        <w:rPr>
          <w:rFonts w:ascii="Montserrat" w:eastAsia="Gotham" w:hAnsi="Montserrat" w:cs="Gotham"/>
          <w:sz w:val="26"/>
          <w:szCs w:val="26"/>
        </w:rPr>
      </w:pPr>
      <w:r w:rsidRPr="003A7E06">
        <w:rPr>
          <w:rFonts w:ascii="Montserrat" w:eastAsia="Gotham" w:hAnsi="Montserrat" w:cs="Gotham"/>
          <w:sz w:val="26"/>
          <w:szCs w:val="26"/>
        </w:rPr>
        <w:t>Por lo anteriormente expuesto, someto a la elevada consideración de este Ayuntamiento el siguiente punto de:</w:t>
      </w:r>
    </w:p>
    <w:p w:rsidR="00935932" w:rsidRPr="003A7E06" w:rsidRDefault="00935932" w:rsidP="003A7E06">
      <w:pPr>
        <w:spacing w:line="276" w:lineRule="auto"/>
        <w:jc w:val="both"/>
        <w:rPr>
          <w:rFonts w:ascii="Montserrat" w:eastAsia="Gotham" w:hAnsi="Montserrat" w:cs="Gotham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center"/>
        <w:rPr>
          <w:rFonts w:ascii="Montserrat" w:eastAsia="Gotham" w:hAnsi="Montserrat" w:cs="Gotham"/>
          <w:b/>
          <w:sz w:val="26"/>
          <w:szCs w:val="26"/>
        </w:rPr>
      </w:pPr>
      <w:r w:rsidRPr="003A7E06">
        <w:rPr>
          <w:rFonts w:ascii="Montserrat" w:eastAsia="Gotham" w:hAnsi="Montserrat" w:cs="Gotham"/>
          <w:b/>
          <w:sz w:val="26"/>
          <w:szCs w:val="26"/>
        </w:rPr>
        <w:t>ACUERDO</w:t>
      </w:r>
    </w:p>
    <w:p w:rsidR="00935932" w:rsidRPr="003A7E06" w:rsidRDefault="00935932" w:rsidP="003A7E06">
      <w:pPr>
        <w:spacing w:line="276" w:lineRule="auto"/>
        <w:jc w:val="both"/>
        <w:rPr>
          <w:rFonts w:ascii="Montserrat" w:eastAsia="Gotham" w:hAnsi="Montserrat" w:cs="Gotham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eastAsia="Gotham" w:hAnsi="Montserrat" w:cs="Gotham"/>
          <w:b/>
          <w:sz w:val="26"/>
          <w:szCs w:val="26"/>
        </w:rPr>
        <w:t>PRIMERO</w:t>
      </w:r>
      <w:r w:rsidRPr="003A7E06">
        <w:rPr>
          <w:rFonts w:ascii="Montserrat" w:eastAsia="Gotham" w:hAnsi="Montserrat" w:cs="Gotham"/>
          <w:sz w:val="26"/>
          <w:szCs w:val="26"/>
        </w:rPr>
        <w:t xml:space="preserve">. - Túrnese a la Comisión </w:t>
      </w:r>
      <w:r w:rsidR="003E53DA" w:rsidRPr="003A7E06">
        <w:rPr>
          <w:rFonts w:ascii="Montserrat" w:eastAsia="Gotham" w:hAnsi="Montserrat" w:cs="Gotham"/>
          <w:sz w:val="26"/>
          <w:szCs w:val="26"/>
        </w:rPr>
        <w:t xml:space="preserve">Edilicia de Servicios Públicos Municipales el presente asunto con el objeto de que se analice y dictamine la procedencia de que sea asignada nomenclatura a la calle </w:t>
      </w:r>
      <w:r w:rsidR="003A7E06">
        <w:rPr>
          <w:rFonts w:ascii="Montserrat" w:eastAsia="Gotham" w:hAnsi="Montserrat" w:cs="Gotham"/>
          <w:sz w:val="26"/>
          <w:szCs w:val="26"/>
        </w:rPr>
        <w:t xml:space="preserve">sin nombre </w:t>
      </w:r>
      <w:r w:rsidR="003E53DA" w:rsidRPr="003A7E06">
        <w:rPr>
          <w:rFonts w:ascii="Montserrat" w:eastAsia="Gotham" w:hAnsi="Montserrat" w:cs="Gotham"/>
          <w:sz w:val="26"/>
          <w:szCs w:val="26"/>
        </w:rPr>
        <w:t>que se ubica entre la Avenida Rio Nilo y Niños Héroes</w:t>
      </w:r>
      <w:r w:rsidRPr="003A7E06">
        <w:rPr>
          <w:rFonts w:ascii="Montserrat" w:hAnsi="Montserrat" w:cs="Arial"/>
          <w:sz w:val="26"/>
          <w:szCs w:val="26"/>
        </w:rPr>
        <w:t>,</w:t>
      </w:r>
      <w:r w:rsidR="003E53DA" w:rsidRPr="003A7E06">
        <w:rPr>
          <w:rFonts w:ascii="Montserrat" w:hAnsi="Montserrat" w:cs="Arial"/>
          <w:sz w:val="26"/>
          <w:szCs w:val="26"/>
        </w:rPr>
        <w:t xml:space="preserve"> colonia Lomas del Camichín de Este Municipio.</w:t>
      </w:r>
    </w:p>
    <w:p w:rsidR="00935932" w:rsidRPr="003A7E06" w:rsidRDefault="00935932" w:rsidP="003A7E06">
      <w:pPr>
        <w:spacing w:line="276" w:lineRule="auto"/>
        <w:jc w:val="both"/>
        <w:rPr>
          <w:rFonts w:ascii="Montserrat" w:eastAsia="Gotham" w:hAnsi="Montserrat" w:cs="Gotham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both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eastAsia="Gotham" w:hAnsi="Montserrat" w:cs="Gotham"/>
          <w:b/>
          <w:sz w:val="26"/>
          <w:szCs w:val="26"/>
        </w:rPr>
        <w:lastRenderedPageBreak/>
        <w:t>SEGUNDO</w:t>
      </w:r>
      <w:r w:rsidRPr="003A7E06">
        <w:rPr>
          <w:rFonts w:ascii="Montserrat" w:eastAsia="Gotham" w:hAnsi="Montserrat" w:cs="Gotham"/>
          <w:sz w:val="26"/>
          <w:szCs w:val="26"/>
        </w:rPr>
        <w:t xml:space="preserve">. - </w:t>
      </w:r>
      <w:r w:rsidRPr="003A7E06">
        <w:rPr>
          <w:rFonts w:ascii="Montserrat" w:hAnsi="Montserrat" w:cs="Arial"/>
          <w:sz w:val="26"/>
          <w:szCs w:val="26"/>
        </w:rPr>
        <w:t>Se faculta al Presidente Municipal, al Síndico Municipal</w:t>
      </w:r>
      <w:r w:rsidR="003E53DA" w:rsidRPr="003A7E06">
        <w:rPr>
          <w:rFonts w:ascii="Montserrat" w:hAnsi="Montserrat" w:cs="Arial"/>
          <w:sz w:val="26"/>
          <w:szCs w:val="26"/>
        </w:rPr>
        <w:t xml:space="preserve"> y</w:t>
      </w:r>
      <w:r w:rsidRPr="003A7E06">
        <w:rPr>
          <w:rFonts w:ascii="Montserrat" w:hAnsi="Montserrat" w:cs="Arial"/>
          <w:sz w:val="26"/>
          <w:szCs w:val="26"/>
        </w:rPr>
        <w:t xml:space="preserve"> al Secretario General, para que en el ámbito de sus atribuciones y facultades den cumplimiento al presente acuerdo.</w:t>
      </w: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b/>
          <w:bCs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b/>
          <w:bCs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b/>
          <w:bCs/>
          <w:sz w:val="26"/>
          <w:szCs w:val="26"/>
        </w:rPr>
      </w:pPr>
      <w:r w:rsidRPr="003A7E06">
        <w:rPr>
          <w:rFonts w:ascii="Montserrat" w:hAnsi="Montserrat" w:cs="Arial"/>
          <w:b/>
          <w:bCs/>
          <w:sz w:val="26"/>
          <w:szCs w:val="26"/>
        </w:rPr>
        <w:t>A T E N T A M E N T E</w:t>
      </w:r>
    </w:p>
    <w:p w:rsidR="00935932" w:rsidRPr="003A7E06" w:rsidRDefault="00935932" w:rsidP="003A7E06">
      <w:pPr>
        <w:pStyle w:val="Encabezado"/>
        <w:spacing w:line="276" w:lineRule="auto"/>
        <w:jc w:val="center"/>
        <w:rPr>
          <w:rFonts w:ascii="Montserrat" w:hAnsi="Montserrat" w:cs="Arial"/>
          <w:b/>
          <w:bCs/>
          <w:sz w:val="26"/>
          <w:szCs w:val="26"/>
        </w:rPr>
      </w:pPr>
      <w:r w:rsidRPr="003A7E06">
        <w:rPr>
          <w:rFonts w:ascii="Montserrat" w:hAnsi="Montserrat" w:cs="Arial"/>
          <w:b/>
          <w:bCs/>
          <w:sz w:val="26"/>
          <w:szCs w:val="26"/>
        </w:rPr>
        <w:t>"Tonalá, Capital Mexicana de las Artesanías.”</w:t>
      </w: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sz w:val="26"/>
          <w:szCs w:val="26"/>
        </w:rPr>
      </w:pP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b/>
          <w:bCs/>
          <w:sz w:val="26"/>
          <w:szCs w:val="26"/>
        </w:rPr>
      </w:pPr>
      <w:r w:rsidRPr="003A7E06">
        <w:rPr>
          <w:rFonts w:ascii="Montserrat" w:hAnsi="Montserrat" w:cs="Arial"/>
          <w:b/>
          <w:bCs/>
          <w:sz w:val="26"/>
          <w:szCs w:val="26"/>
        </w:rPr>
        <w:t>LAE Santos Hernández Camarena.</w:t>
      </w: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sz w:val="26"/>
          <w:szCs w:val="26"/>
        </w:rPr>
        <w:t>REGIDOR DEL AYUNTAMIENTO CONSTITUCIONAL</w:t>
      </w:r>
    </w:p>
    <w:p w:rsidR="00935932" w:rsidRPr="003A7E06" w:rsidRDefault="00935932" w:rsidP="003A7E06">
      <w:pPr>
        <w:spacing w:line="276" w:lineRule="auto"/>
        <w:jc w:val="center"/>
        <w:rPr>
          <w:rFonts w:ascii="Montserrat" w:hAnsi="Montserrat" w:cs="Arial"/>
          <w:sz w:val="26"/>
          <w:szCs w:val="26"/>
        </w:rPr>
      </w:pPr>
      <w:r w:rsidRPr="003A7E06">
        <w:rPr>
          <w:rFonts w:ascii="Montserrat" w:hAnsi="Montserrat" w:cs="Arial"/>
          <w:sz w:val="26"/>
          <w:szCs w:val="26"/>
        </w:rPr>
        <w:t>DE TONALÁ, JALISCO.</w:t>
      </w:r>
    </w:p>
    <w:p w:rsidR="00935932" w:rsidRPr="003A7E06" w:rsidRDefault="00935932" w:rsidP="003A7E06">
      <w:pPr>
        <w:spacing w:line="276" w:lineRule="auto"/>
        <w:rPr>
          <w:rFonts w:ascii="Montserrat" w:hAnsi="Montserrat"/>
          <w:sz w:val="26"/>
          <w:szCs w:val="26"/>
        </w:rPr>
      </w:pPr>
    </w:p>
    <w:p w:rsidR="00935932" w:rsidRPr="003A7E06" w:rsidRDefault="00935932" w:rsidP="003A7E06">
      <w:pPr>
        <w:spacing w:line="276" w:lineRule="auto"/>
        <w:rPr>
          <w:rFonts w:ascii="Montserrat" w:hAnsi="Montserrat"/>
          <w:sz w:val="26"/>
          <w:szCs w:val="26"/>
        </w:rPr>
      </w:pPr>
    </w:p>
    <w:p w:rsidR="00935932" w:rsidRPr="003A7E06" w:rsidRDefault="00935932" w:rsidP="003A7E06">
      <w:pPr>
        <w:spacing w:line="276" w:lineRule="auto"/>
        <w:rPr>
          <w:rFonts w:ascii="Montserrat" w:hAnsi="Montserrat"/>
          <w:sz w:val="26"/>
          <w:szCs w:val="26"/>
        </w:rPr>
      </w:pPr>
    </w:p>
    <w:p w:rsidR="00935932" w:rsidRPr="003A7E06" w:rsidRDefault="00935932" w:rsidP="003A7E06">
      <w:pPr>
        <w:spacing w:line="276" w:lineRule="auto"/>
        <w:rPr>
          <w:rFonts w:ascii="Montserrat" w:hAnsi="Montserrat"/>
          <w:sz w:val="26"/>
          <w:szCs w:val="26"/>
        </w:rPr>
      </w:pPr>
    </w:p>
    <w:p w:rsidR="004F47D8" w:rsidRPr="003A7E06" w:rsidRDefault="00CF2A63" w:rsidP="003A7E06">
      <w:pPr>
        <w:spacing w:line="276" w:lineRule="auto"/>
        <w:rPr>
          <w:rFonts w:ascii="Montserrat" w:hAnsi="Montserrat"/>
          <w:sz w:val="26"/>
          <w:szCs w:val="26"/>
        </w:rPr>
      </w:pPr>
    </w:p>
    <w:sectPr w:rsidR="004F47D8" w:rsidRPr="003A7E06" w:rsidSect="00D9312A">
      <w:headerReference w:type="default" r:id="rId6"/>
      <w:footerReference w:type="default" r:id="rId7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A63" w:rsidRDefault="00CF2A63" w:rsidP="00935932">
      <w:r>
        <w:separator/>
      </w:r>
    </w:p>
  </w:endnote>
  <w:endnote w:type="continuationSeparator" w:id="0">
    <w:p w:rsidR="00CF2A63" w:rsidRDefault="00CF2A63" w:rsidP="0093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4D"/>
    <w:family w:val="auto"/>
    <w:pitch w:val="variable"/>
    <w:sig w:usb0="2000020F" w:usb1="00000003" w:usb2="00000000" w:usb3="00000000" w:csb0="00000197" w:csb1="00000000"/>
  </w:font>
  <w:font w:name="Gotham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403972"/>
      <w:docPartObj>
        <w:docPartGallery w:val="Page Numbers (Bottom of Page)"/>
        <w:docPartUnique/>
      </w:docPartObj>
    </w:sdtPr>
    <w:sdtEndPr>
      <w:rPr>
        <w:b/>
      </w:rPr>
    </w:sdtEndPr>
    <w:sdtContent>
      <w:p w:rsidR="00762EFC" w:rsidRPr="00816CD7" w:rsidRDefault="00CF2A63">
        <w:pPr>
          <w:pStyle w:val="Piedepgina"/>
          <w:jc w:val="right"/>
          <w:rPr>
            <w:b/>
          </w:rPr>
        </w:pPr>
        <w:r w:rsidRPr="00816CD7">
          <w:rPr>
            <w:b/>
          </w:rPr>
          <w:fldChar w:fldCharType="begin"/>
        </w:r>
        <w:r w:rsidRPr="00816CD7">
          <w:rPr>
            <w:b/>
          </w:rPr>
          <w:instrText>PAGE   \* MERGEFORMAT</w:instrText>
        </w:r>
        <w:r w:rsidRPr="00816CD7">
          <w:rPr>
            <w:b/>
          </w:rPr>
          <w:fldChar w:fldCharType="separate"/>
        </w:r>
        <w:r w:rsidR="00525D16">
          <w:rPr>
            <w:b/>
            <w:noProof/>
          </w:rPr>
          <w:t>4</w:t>
        </w:r>
        <w:r w:rsidRPr="00816CD7">
          <w:rPr>
            <w:b/>
          </w:rPr>
          <w:fldChar w:fldCharType="end"/>
        </w:r>
      </w:p>
    </w:sdtContent>
  </w:sdt>
  <w:p w:rsidR="00762EFC" w:rsidRDefault="00CF2A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A63" w:rsidRDefault="00CF2A63" w:rsidP="00935932">
      <w:r>
        <w:separator/>
      </w:r>
    </w:p>
  </w:footnote>
  <w:footnote w:type="continuationSeparator" w:id="0">
    <w:p w:rsidR="00CF2A63" w:rsidRDefault="00CF2A63" w:rsidP="00935932">
      <w:r>
        <w:continuationSeparator/>
      </w:r>
    </w:p>
  </w:footnote>
  <w:footnote w:id="1">
    <w:p w:rsidR="00935932" w:rsidRPr="00382507" w:rsidRDefault="00935932" w:rsidP="00935932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Tonalá, Diagnóstico Municipal. Instituto de Información Estadística y Geográfica de Jalisco IIEG. Agosto de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01" w:rsidRDefault="00CF2A63">
    <w:pPr>
      <w:pStyle w:val="Encabezado"/>
    </w:pPr>
    <w:r w:rsidRPr="00EF0E2B">
      <w:rPr>
        <w:noProof/>
        <w:sz w:val="14"/>
        <w:szCs w:val="14"/>
        <w:lang w:eastAsia="es-MX"/>
      </w:rPr>
      <w:drawing>
        <wp:anchor distT="0" distB="0" distL="114300" distR="114300" simplePos="0" relativeHeight="251659264" behindDoc="1" locked="0" layoutInCell="1" allowOverlap="1" wp14:anchorId="1EC37348" wp14:editId="4B2A5F3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2875" cy="10052050"/>
          <wp:effectExtent l="0" t="0" r="9525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05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32"/>
    <w:rsid w:val="001F28EB"/>
    <w:rsid w:val="00334526"/>
    <w:rsid w:val="00336D59"/>
    <w:rsid w:val="003A7E06"/>
    <w:rsid w:val="003E53DA"/>
    <w:rsid w:val="00525D16"/>
    <w:rsid w:val="005A36EE"/>
    <w:rsid w:val="007D6D1D"/>
    <w:rsid w:val="00935932"/>
    <w:rsid w:val="00BD5343"/>
    <w:rsid w:val="00CF2A63"/>
    <w:rsid w:val="00E62F80"/>
    <w:rsid w:val="00E762B5"/>
    <w:rsid w:val="00F3724E"/>
    <w:rsid w:val="00FA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3EEF"/>
  <w15:chartTrackingRefBased/>
  <w15:docId w15:val="{55236109-1D4C-417F-A3CF-783C1E62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3593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593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3593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3593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5932"/>
  </w:style>
  <w:style w:type="character" w:customStyle="1" w:styleId="Ninguno">
    <w:name w:val="Ninguno"/>
    <w:rsid w:val="00935932"/>
    <w:rPr>
      <w:lang w:val="es-ES_tradnl"/>
    </w:rPr>
  </w:style>
  <w:style w:type="paragraph" w:customStyle="1" w:styleId="Estilodetabla1">
    <w:name w:val="Estilo de tabla 1"/>
    <w:rsid w:val="00935932"/>
    <w:pP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u w:color="000000"/>
      <w:lang w:val="fr-FR" w:eastAsia="es-ES"/>
    </w:rPr>
  </w:style>
  <w:style w:type="paragraph" w:customStyle="1" w:styleId="Estilodetabla2">
    <w:name w:val="Estilo de tabla 2"/>
    <w:rsid w:val="00935932"/>
    <w:pP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lang w:val="it-IT" w:eastAsia="es-ES"/>
    </w:rPr>
  </w:style>
  <w:style w:type="paragraph" w:styleId="Piedepgina">
    <w:name w:val="footer"/>
    <w:basedOn w:val="Normal"/>
    <w:link w:val="PiedepginaCar"/>
    <w:uiPriority w:val="99"/>
    <w:unhideWhenUsed/>
    <w:rsid w:val="009359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9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D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D1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2025-08-22T21:28:00Z</cp:lastPrinted>
  <dcterms:created xsi:type="dcterms:W3CDTF">2025-08-22T20:30:00Z</dcterms:created>
  <dcterms:modified xsi:type="dcterms:W3CDTF">2025-08-22T21:30:00Z</dcterms:modified>
</cp:coreProperties>
</file>